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54C1" w14:textId="62D5FB2F" w:rsidR="00662BE0" w:rsidRDefault="00CB3FA6" w:rsidP="00662BE0">
      <w:pPr>
        <w:pStyle w:val="Heading1"/>
      </w:pPr>
      <w:r>
        <w:t xml:space="preserve">Medical </w:t>
      </w:r>
      <w:r w:rsidR="00662BE0" w:rsidRPr="00662BE0">
        <w:t>Appraiser Course Tutor</w:t>
      </w:r>
    </w:p>
    <w:p w14:paraId="3F193B7E" w14:textId="31D5D60E" w:rsidR="00B42E68" w:rsidRDefault="00662BE0" w:rsidP="00662BE0">
      <w:pPr>
        <w:pStyle w:val="Heading2"/>
      </w:pPr>
      <w:r w:rsidRPr="00662BE0">
        <w:t>Role Description</w:t>
      </w:r>
    </w:p>
    <w:p w14:paraId="460C2046" w14:textId="77777777" w:rsidR="00662BE0" w:rsidRDefault="00662BE0" w:rsidP="00662BE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8040"/>
      </w:tblGrid>
      <w:tr w:rsidR="00662BE0" w14:paraId="69F87CAF" w14:textId="77777777" w:rsidTr="00D8786D">
        <w:tc>
          <w:tcPr>
            <w:tcW w:w="87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3EEC8D" w14:textId="2AC26262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Role:</w:t>
            </w:r>
          </w:p>
        </w:tc>
        <w:tc>
          <w:tcPr>
            <w:tcW w:w="412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5D63C" w14:textId="175EE15A" w:rsidR="00662BE0" w:rsidRDefault="001F7E6F" w:rsidP="00662BE0">
            <w:r>
              <w:t xml:space="preserve">Part of </w:t>
            </w:r>
            <w:r w:rsidR="00CB3FA6">
              <w:t xml:space="preserve">Medical </w:t>
            </w:r>
            <w:r w:rsidR="00662BE0" w:rsidRPr="00662BE0">
              <w:t>Appraiser Course Tutor</w:t>
            </w:r>
            <w:r w:rsidR="008B3DF7">
              <w:t xml:space="preserve"> cohort</w:t>
            </w:r>
          </w:p>
        </w:tc>
      </w:tr>
      <w:tr w:rsidR="00662BE0" w14:paraId="164716E6" w14:textId="77777777" w:rsidTr="00D8786D">
        <w:tc>
          <w:tcPr>
            <w:tcW w:w="87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2E7F8" w14:textId="77777777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Purpose:</w:t>
            </w:r>
          </w:p>
        </w:tc>
        <w:tc>
          <w:tcPr>
            <w:tcW w:w="412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EA21AA" w14:textId="7C4DDFB4" w:rsidR="00662BE0" w:rsidRDefault="00494132" w:rsidP="002B47F7">
            <w:r>
              <w:t xml:space="preserve">A </w:t>
            </w:r>
            <w:r w:rsidR="002B47F7">
              <w:t>high-quality</w:t>
            </w:r>
            <w:r w:rsidR="00186430">
              <w:t xml:space="preserve"> appraisal</w:t>
            </w:r>
            <w:r>
              <w:t xml:space="preserve"> </w:t>
            </w:r>
            <w:r w:rsidR="00662BE0">
              <w:t>allows individuals to reflect on</w:t>
            </w:r>
            <w:r w:rsidR="009915EC">
              <w:t xml:space="preserve"> achievements,</w:t>
            </w:r>
            <w:r w:rsidR="00662BE0">
              <w:t xml:space="preserve"> </w:t>
            </w:r>
            <w:r w:rsidR="009915EC">
              <w:t xml:space="preserve">wellbeing, </w:t>
            </w:r>
            <w:r w:rsidR="00662BE0">
              <w:t>areas of strength and where change and improvement could be made.</w:t>
            </w:r>
            <w:r w:rsidR="00BA7297">
              <w:t xml:space="preserve">  </w:t>
            </w:r>
            <w:r w:rsidR="00662BE0">
              <w:t xml:space="preserve">It is linked to the GMC’s </w:t>
            </w:r>
            <w:r w:rsidR="008B3DF7">
              <w:t>r</w:t>
            </w:r>
            <w:r w:rsidR="00662BE0">
              <w:t>evalidation process and has been developed to ensure that doctors can demonstrate positively that they remain fit to practise.</w:t>
            </w:r>
          </w:p>
          <w:p w14:paraId="6A1A3492" w14:textId="77777777" w:rsidR="00662BE0" w:rsidRDefault="00662BE0" w:rsidP="00662BE0"/>
          <w:p w14:paraId="0A5FBFA0" w14:textId="0CE99EF2" w:rsidR="00662BE0" w:rsidRDefault="00662BE0" w:rsidP="00662BE0">
            <w:r>
              <w:t xml:space="preserve">The role of the Appraiser Course Tutor is to support the training of </w:t>
            </w:r>
            <w:r w:rsidR="00D46A55">
              <w:t>colleagues</w:t>
            </w:r>
            <w:r w:rsidR="00F114B0">
              <w:t xml:space="preserve"> </w:t>
            </w:r>
            <w:r w:rsidR="00477CB0">
              <w:t>so that they are ready and able to take on the appraiser role</w:t>
            </w:r>
            <w:r w:rsidR="00D46A55">
              <w:t>; ensuring</w:t>
            </w:r>
            <w:r>
              <w:t xml:space="preserve"> </w:t>
            </w:r>
            <w:r w:rsidR="00507B9A">
              <w:t xml:space="preserve">high-level quality </w:t>
            </w:r>
            <w:r>
              <w:t xml:space="preserve">appraisals can be delivered consistently throughout all sectors of </w:t>
            </w:r>
            <w:r w:rsidR="00014278">
              <w:t>m</w:t>
            </w:r>
            <w:r>
              <w:t>edicine in Scotland.</w:t>
            </w:r>
          </w:p>
        </w:tc>
      </w:tr>
      <w:tr w:rsidR="00662BE0" w14:paraId="46812FA4" w14:textId="77777777" w:rsidTr="00D8786D">
        <w:tc>
          <w:tcPr>
            <w:tcW w:w="87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462AC1" w14:textId="77777777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Commitment:</w:t>
            </w:r>
          </w:p>
        </w:tc>
        <w:tc>
          <w:tcPr>
            <w:tcW w:w="412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460269" w14:textId="068A253B" w:rsidR="003743B1" w:rsidRDefault="00662BE0" w:rsidP="00662BE0">
            <w:r w:rsidRPr="00662BE0">
              <w:t xml:space="preserve">The </w:t>
            </w:r>
            <w:r w:rsidR="00585DA7">
              <w:t>t</w:t>
            </w:r>
            <w:r w:rsidRPr="00662BE0">
              <w:t xml:space="preserve">utor role will involve </w:t>
            </w:r>
            <w:r w:rsidR="00395994">
              <w:t>delivering sessions and assessing participants</w:t>
            </w:r>
            <w:r w:rsidR="00FF7857">
              <w:t xml:space="preserve"> </w:t>
            </w:r>
            <w:r w:rsidRPr="00662BE0">
              <w:t>at training courses</w:t>
            </w:r>
            <w:r w:rsidR="00F54305">
              <w:t xml:space="preserve"> (in-person or online)</w:t>
            </w:r>
            <w:r w:rsidRPr="00662BE0">
              <w:t xml:space="preserve">, </w:t>
            </w:r>
            <w:r w:rsidR="35FF90F5">
              <w:t>taking part in</w:t>
            </w:r>
            <w:r>
              <w:t xml:space="preserve"> </w:t>
            </w:r>
            <w:proofErr w:type="gramStart"/>
            <w:r w:rsidRPr="00662BE0">
              <w:t>pre</w:t>
            </w:r>
            <w:proofErr w:type="gramEnd"/>
            <w:r w:rsidR="003743B1">
              <w:t xml:space="preserve"> and post</w:t>
            </w:r>
            <w:r w:rsidRPr="00662BE0">
              <w:t xml:space="preserve">-training tutor meetings and </w:t>
            </w:r>
            <w:r w:rsidR="7AEF5595">
              <w:t xml:space="preserve">attending </w:t>
            </w:r>
            <w:r w:rsidRPr="00662BE0">
              <w:t>tutor development events.</w:t>
            </w:r>
          </w:p>
          <w:p w14:paraId="5A7B5DE3" w14:textId="77777777" w:rsidR="003743B1" w:rsidRDefault="003743B1" w:rsidP="00662BE0"/>
          <w:p w14:paraId="2999C305" w14:textId="388F40A8" w:rsidR="00203A0D" w:rsidRPr="00D464E9" w:rsidRDefault="00662BE0" w:rsidP="00662BE0">
            <w:r w:rsidRPr="00662BE0">
              <w:t xml:space="preserve">Time commitment will vary </w:t>
            </w:r>
            <w:r w:rsidR="00FF7E01">
              <w:t xml:space="preserve">depending on individual tutors’ </w:t>
            </w:r>
            <w:r w:rsidR="00D464E9">
              <w:t>availability and</w:t>
            </w:r>
            <w:r w:rsidR="005807F0">
              <w:t xml:space="preserve"> the requirements for training courses</w:t>
            </w:r>
            <w:r w:rsidR="008A51F1">
              <w:t>.  T</w:t>
            </w:r>
            <w:r w:rsidR="00D464E9">
              <w:t>his</w:t>
            </w:r>
            <w:r w:rsidRPr="00D464E9">
              <w:t xml:space="preserve"> will be agreed by negotiation at least </w:t>
            </w:r>
            <w:r w:rsidR="00D17A09">
              <w:t>2</w:t>
            </w:r>
            <w:r w:rsidRPr="00D464E9">
              <w:t xml:space="preserve"> months in advance of any meeting</w:t>
            </w:r>
            <w:r w:rsidR="00BD259B" w:rsidRPr="00D464E9">
              <w:t xml:space="preserve"> (though usually agreed a year ahead).</w:t>
            </w:r>
          </w:p>
          <w:p w14:paraId="1C2AD4FC" w14:textId="77777777" w:rsidR="00203A0D" w:rsidRDefault="00203A0D" w:rsidP="00662BE0"/>
          <w:p w14:paraId="5EE3069A" w14:textId="426003E1" w:rsidR="00662BE0" w:rsidRDefault="00662BE0" w:rsidP="00662BE0">
            <w:r w:rsidRPr="00662BE0">
              <w:t xml:space="preserve">Typically, training </w:t>
            </w:r>
            <w:r w:rsidR="004D0F54">
              <w:t>via remote deliver</w:t>
            </w:r>
            <w:r w:rsidR="00F2403D">
              <w:t xml:space="preserve">y </w:t>
            </w:r>
            <w:r w:rsidRPr="00662BE0">
              <w:t xml:space="preserve">will require </w:t>
            </w:r>
            <w:r w:rsidR="00985EEE">
              <w:t>one</w:t>
            </w:r>
            <w:r w:rsidRPr="00662BE0">
              <w:t xml:space="preserve"> or </w:t>
            </w:r>
            <w:r w:rsidR="00985EEE">
              <w:t>two</w:t>
            </w:r>
            <w:r w:rsidR="005455E0">
              <w:t xml:space="preserve"> half</w:t>
            </w:r>
            <w:r w:rsidRPr="00662BE0">
              <w:t>-day</w:t>
            </w:r>
            <w:r w:rsidR="005455E0">
              <w:t>s</w:t>
            </w:r>
            <w:r w:rsidR="006C5F83">
              <w:t>’</w:t>
            </w:r>
            <w:r w:rsidRPr="00662BE0">
              <w:t xml:space="preserve"> commitment</w:t>
            </w:r>
            <w:r w:rsidR="00E172BA">
              <w:t>.</w:t>
            </w:r>
            <w:r w:rsidR="00CB4B8A">
              <w:t xml:space="preserve"> </w:t>
            </w:r>
          </w:p>
        </w:tc>
      </w:tr>
      <w:tr w:rsidR="00FF204B" w14:paraId="4E7E400F" w14:textId="77777777" w:rsidTr="00D8786D">
        <w:tc>
          <w:tcPr>
            <w:tcW w:w="87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F100B8" w14:textId="77777777" w:rsidR="00FF204B" w:rsidRPr="00662BE0" w:rsidRDefault="00FF204B" w:rsidP="00813243">
            <w:pPr>
              <w:rPr>
                <w:b/>
              </w:rPr>
            </w:pPr>
            <w:r w:rsidRPr="00662BE0">
              <w:rPr>
                <w:b/>
              </w:rPr>
              <w:t>Accountability:</w:t>
            </w:r>
          </w:p>
        </w:tc>
        <w:tc>
          <w:tcPr>
            <w:tcW w:w="412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B58364" w14:textId="7210B6E6" w:rsidR="00FF204B" w:rsidRDefault="00FF204B" w:rsidP="00813243">
            <w:r w:rsidRPr="00662BE0">
              <w:t xml:space="preserve">The Appraiser Course Tutor is accountable to the </w:t>
            </w:r>
            <w:r>
              <w:t xml:space="preserve">NES </w:t>
            </w:r>
            <w:r w:rsidR="000807C1">
              <w:t>Assistant Director</w:t>
            </w:r>
            <w:r w:rsidRPr="00662BE0">
              <w:t xml:space="preserve"> for Appraisal and Revalidation and Medical Appraisal Training Manager for their work as a tutor on NES Appraiser training courses</w:t>
            </w:r>
            <w:r>
              <w:t>.</w:t>
            </w:r>
          </w:p>
        </w:tc>
      </w:tr>
      <w:tr w:rsidR="0015380B" w14:paraId="154F0324" w14:textId="77777777" w:rsidTr="00D8786D">
        <w:tc>
          <w:tcPr>
            <w:tcW w:w="87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71E969" w14:textId="77777777" w:rsidR="0015380B" w:rsidRPr="00662BE0" w:rsidRDefault="0015380B" w:rsidP="00813243">
            <w:pPr>
              <w:rPr>
                <w:b/>
              </w:rPr>
            </w:pPr>
            <w:r>
              <w:rPr>
                <w:b/>
              </w:rPr>
              <w:t xml:space="preserve">Recruitment &amp; </w:t>
            </w:r>
            <w:r w:rsidRPr="00662BE0">
              <w:rPr>
                <w:b/>
              </w:rPr>
              <w:t>Payment:</w:t>
            </w:r>
          </w:p>
        </w:tc>
        <w:tc>
          <w:tcPr>
            <w:tcW w:w="412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7772D" w14:textId="0AED76BB" w:rsidR="00F33AB9" w:rsidRDefault="00F33AB9" w:rsidP="00813243">
            <w:r>
              <w:t xml:space="preserve">The </w:t>
            </w:r>
            <w:r w:rsidR="00585DA7">
              <w:t>tutor</w:t>
            </w:r>
            <w:r>
              <w:t xml:space="preserve"> role is </w:t>
            </w:r>
            <w:r w:rsidRPr="002B47F7">
              <w:rPr>
                <w:b/>
                <w:bCs/>
              </w:rPr>
              <w:t>NOT</w:t>
            </w:r>
            <w:r>
              <w:t xml:space="preserve"> a </w:t>
            </w:r>
            <w:r w:rsidR="00E55F3E">
              <w:t>contracted</w:t>
            </w:r>
            <w:r w:rsidR="00CF6E90">
              <w:t xml:space="preserve"> salaried</w:t>
            </w:r>
            <w:r>
              <w:t xml:space="preserve"> role and </w:t>
            </w:r>
            <w:r w:rsidR="004A6F04">
              <w:t xml:space="preserve">as such, </w:t>
            </w:r>
            <w:r>
              <w:t xml:space="preserve">there </w:t>
            </w:r>
            <w:r w:rsidR="00E55F3E">
              <w:t xml:space="preserve">will be no employee </w:t>
            </w:r>
            <w:r w:rsidR="006B22EB">
              <w:t xml:space="preserve">rights or </w:t>
            </w:r>
            <w:r w:rsidR="00E55F3E">
              <w:t xml:space="preserve">benefits </w:t>
            </w:r>
            <w:r w:rsidR="004732BB">
              <w:t>with NES.  Potential candidates are</w:t>
            </w:r>
            <w:r w:rsidR="00D53D96">
              <w:t xml:space="preserve"> invited to an </w:t>
            </w:r>
            <w:r w:rsidR="004732BB">
              <w:t xml:space="preserve">interview </w:t>
            </w:r>
            <w:r w:rsidR="00174E3E">
              <w:t xml:space="preserve">and if successful, they will join the </w:t>
            </w:r>
            <w:r w:rsidR="00174E3E" w:rsidRPr="002B47F7">
              <w:rPr>
                <w:b/>
                <w:bCs/>
              </w:rPr>
              <w:t xml:space="preserve">cohort of </w:t>
            </w:r>
            <w:r w:rsidR="00AF682C" w:rsidRPr="002B47F7">
              <w:rPr>
                <w:b/>
                <w:bCs/>
              </w:rPr>
              <w:t xml:space="preserve">appraiser </w:t>
            </w:r>
            <w:r w:rsidR="00A14979" w:rsidRPr="002B47F7">
              <w:rPr>
                <w:b/>
                <w:bCs/>
              </w:rPr>
              <w:t>tutors</w:t>
            </w:r>
            <w:r w:rsidR="00AF682C">
              <w:t>.</w:t>
            </w:r>
            <w:r w:rsidR="00093BDE">
              <w:t xml:space="preserve">  Allocation to courses is managed by the Training Manager.  We will work with tutors’ availability to ensure a fair distribution.</w:t>
            </w:r>
          </w:p>
          <w:p w14:paraId="4A695F64" w14:textId="77777777" w:rsidR="00F33AB9" w:rsidRDefault="00F33AB9" w:rsidP="00813243"/>
          <w:p w14:paraId="61492EC5" w14:textId="3AEA1C0D" w:rsidR="004F5855" w:rsidRDefault="004F5855" w:rsidP="004F5855">
            <w:r>
              <w:t xml:space="preserve">For </w:t>
            </w:r>
            <w:r w:rsidR="001D2124">
              <w:t>primary care doctors (</w:t>
            </w:r>
            <w:r>
              <w:t>GP</w:t>
            </w:r>
            <w:r w:rsidR="00B8466A">
              <w:t>s</w:t>
            </w:r>
            <w:r w:rsidR="001D2124">
              <w:t>)</w:t>
            </w:r>
            <w:r>
              <w:t xml:space="preserve"> and those retired from NHS clinical commitments, NES will recompense for </w:t>
            </w:r>
            <w:r w:rsidR="000235B6">
              <w:t xml:space="preserve">backfill and </w:t>
            </w:r>
            <w:r>
              <w:t>time involved</w:t>
            </w:r>
            <w:r w:rsidR="00947743">
              <w:t xml:space="preserve"> </w:t>
            </w:r>
            <w:r w:rsidR="004D42C0">
              <w:t>at 1.5</w:t>
            </w:r>
            <w:r w:rsidR="00947743">
              <w:t xml:space="preserve"> sessional payment per half-day</w:t>
            </w:r>
            <w:r w:rsidR="00EF7B78">
              <w:t xml:space="preserve"> training course</w:t>
            </w:r>
            <w:r>
              <w:t>.</w:t>
            </w:r>
          </w:p>
          <w:p w14:paraId="0FC424A3" w14:textId="77777777" w:rsidR="007B6A57" w:rsidRDefault="007B6A57" w:rsidP="004F5855"/>
          <w:p w14:paraId="63143969" w14:textId="0B2FEE8F" w:rsidR="0015380B" w:rsidRDefault="002272AA" w:rsidP="00813243">
            <w:r>
              <w:rPr>
                <w:bCs/>
              </w:rPr>
              <w:t>However, t</w:t>
            </w:r>
            <w:r w:rsidR="0097362A">
              <w:rPr>
                <w:bCs/>
              </w:rPr>
              <w:t xml:space="preserve">his does </w:t>
            </w:r>
            <w:r w:rsidR="0097362A" w:rsidRPr="00F82C29">
              <w:rPr>
                <w:b/>
              </w:rPr>
              <w:t>not</w:t>
            </w:r>
            <w:r w:rsidR="0097362A">
              <w:rPr>
                <w:bCs/>
              </w:rPr>
              <w:t xml:space="preserve"> apply </w:t>
            </w:r>
            <w:r w:rsidR="003C5FBB">
              <w:rPr>
                <w:bCs/>
              </w:rPr>
              <w:t>to</w:t>
            </w:r>
            <w:r w:rsidR="0015380B">
              <w:t xml:space="preserve"> </w:t>
            </w:r>
            <w:r w:rsidR="006271BE">
              <w:t>s</w:t>
            </w:r>
            <w:r w:rsidR="0015380B">
              <w:t xml:space="preserve">econdary </w:t>
            </w:r>
            <w:r w:rsidR="006271BE">
              <w:t>c</w:t>
            </w:r>
            <w:r w:rsidR="0015380B">
              <w:t xml:space="preserve">are doctors employed by </w:t>
            </w:r>
            <w:r w:rsidR="00BC50CD">
              <w:t xml:space="preserve">NHS Scotland </w:t>
            </w:r>
            <w:r w:rsidR="0013359A">
              <w:t>health boards</w:t>
            </w:r>
            <w:r w:rsidR="003C5FBB">
              <w:t xml:space="preserve">.  Agreement is in place with health boards to support the </w:t>
            </w:r>
            <w:r w:rsidR="000D7B06">
              <w:t>NES appraiser training programme</w:t>
            </w:r>
            <w:r w:rsidR="0015380B">
              <w:t xml:space="preserve"> by including </w:t>
            </w:r>
            <w:r w:rsidR="009A6161">
              <w:t xml:space="preserve">course </w:t>
            </w:r>
            <w:r w:rsidR="00F261F2">
              <w:t xml:space="preserve">tutoring </w:t>
            </w:r>
            <w:r w:rsidR="00147D0E">
              <w:t>activit</w:t>
            </w:r>
            <w:r w:rsidR="0016714C">
              <w:t>ies</w:t>
            </w:r>
            <w:r w:rsidR="00147D0E">
              <w:t xml:space="preserve"> </w:t>
            </w:r>
            <w:r w:rsidR="0015380B">
              <w:t>in tutors’ job plan</w:t>
            </w:r>
            <w:r w:rsidR="00EF5BAF">
              <w:t>ning</w:t>
            </w:r>
            <w:r w:rsidR="0015380B">
              <w:t xml:space="preserve"> and allocati</w:t>
            </w:r>
            <w:r w:rsidR="0016714C">
              <w:t>o</w:t>
            </w:r>
            <w:r w:rsidR="0015380B">
              <w:t xml:space="preserve">n </w:t>
            </w:r>
            <w:r w:rsidR="0016714C">
              <w:t xml:space="preserve">of </w:t>
            </w:r>
            <w:r w:rsidR="00147D0E">
              <w:t xml:space="preserve">appropriate </w:t>
            </w:r>
            <w:r w:rsidR="0015380B">
              <w:t>SPA time</w:t>
            </w:r>
            <w:r w:rsidR="00CB4B8A" w:rsidRPr="00662BE0">
              <w:t>.</w:t>
            </w:r>
          </w:p>
          <w:p w14:paraId="7BE93F38" w14:textId="3E2B3EC8" w:rsidR="00FA4053" w:rsidRDefault="00FA4053" w:rsidP="00813243"/>
          <w:p w14:paraId="19E22FC3" w14:textId="1C6A878B" w:rsidR="00C20645" w:rsidRPr="00662BE0" w:rsidRDefault="0015380B" w:rsidP="00093BDE">
            <w:r>
              <w:t>For in-person</w:t>
            </w:r>
            <w:r w:rsidR="001A5BD6">
              <w:t xml:space="preserve"> appraiser</w:t>
            </w:r>
            <w:r>
              <w:t xml:space="preserve"> training courses</w:t>
            </w:r>
            <w:r w:rsidR="00B6007B">
              <w:t xml:space="preserve"> (if scheduled)</w:t>
            </w:r>
            <w:r>
              <w:t>, NES will reimburse the travel and accommodation expenses of all tutors.</w:t>
            </w:r>
          </w:p>
        </w:tc>
      </w:tr>
      <w:tr w:rsidR="0057029C" w14:paraId="52417EB9" w14:textId="77777777" w:rsidTr="00D8786D">
        <w:tc>
          <w:tcPr>
            <w:tcW w:w="87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D0DF0A" w14:textId="6F45155E" w:rsidR="0057029C" w:rsidRPr="00662BE0" w:rsidRDefault="0057029C" w:rsidP="00813243">
            <w:pPr>
              <w:rPr>
                <w:b/>
              </w:rPr>
            </w:pPr>
            <w:r>
              <w:rPr>
                <w:b/>
              </w:rPr>
              <w:t>Induction:</w:t>
            </w:r>
          </w:p>
        </w:tc>
        <w:tc>
          <w:tcPr>
            <w:tcW w:w="412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095D00" w14:textId="59BFF610" w:rsidR="0057029C" w:rsidRPr="00662BE0" w:rsidRDefault="000B434E" w:rsidP="00813243">
            <w:r>
              <w:t xml:space="preserve">Successful candidates will </w:t>
            </w:r>
            <w:r w:rsidR="00513E9C">
              <w:t>be invited to an induction session prior to tutoring on their first course</w:t>
            </w:r>
            <w:r w:rsidR="007E3937">
              <w:t xml:space="preserve">, where they will be paired up with experienced tutors who will </w:t>
            </w:r>
            <w:r w:rsidR="000356F1">
              <w:t>mentor and offer feedback throughout.</w:t>
            </w:r>
          </w:p>
        </w:tc>
      </w:tr>
    </w:tbl>
    <w:p w14:paraId="2B94C7AD" w14:textId="2C1F884C" w:rsidR="00662BE0" w:rsidRPr="0084045A" w:rsidRDefault="00662BE0" w:rsidP="0084045A"/>
    <w:p w14:paraId="05BD07CD" w14:textId="77777777" w:rsidR="00662BE0" w:rsidRDefault="00662BE0" w:rsidP="00662BE0">
      <w:pPr>
        <w:pStyle w:val="Heading2"/>
      </w:pPr>
      <w:r w:rsidRPr="00662BE0">
        <w:lastRenderedPageBreak/>
        <w:t>Duties</w:t>
      </w:r>
    </w:p>
    <w:p w14:paraId="3FE0EFAE" w14:textId="77777777" w:rsidR="00662BE0" w:rsidRPr="00662BE0" w:rsidRDefault="00662BE0" w:rsidP="00662BE0"/>
    <w:p w14:paraId="3357C67F" w14:textId="77777777" w:rsidR="00662BE0" w:rsidRDefault="00662BE0" w:rsidP="00662BE0">
      <w:pPr>
        <w:pStyle w:val="ListParagraph"/>
        <w:numPr>
          <w:ilvl w:val="0"/>
          <w:numId w:val="2"/>
        </w:numPr>
      </w:pPr>
      <w:r>
        <w:t>To participate as tutors in the training of new and existing medical appraisers (hereafter referred to as delegates), working in both primary and secondary care.</w:t>
      </w:r>
    </w:p>
    <w:p w14:paraId="4966B946" w14:textId="77777777" w:rsidR="00662BE0" w:rsidRDefault="00662BE0" w:rsidP="00662BE0">
      <w:pPr>
        <w:pStyle w:val="ListParagraph"/>
        <w:numPr>
          <w:ilvl w:val="0"/>
          <w:numId w:val="2"/>
        </w:numPr>
      </w:pPr>
      <w:r>
        <w:t>To impart the knowledge and skills required to conduct an effective appraisal interview and ensure that the specifications for medical revalidation are addressed. This will be done through a variety of training methods.</w:t>
      </w:r>
    </w:p>
    <w:p w14:paraId="04DE82AF" w14:textId="77777777" w:rsidR="00662BE0" w:rsidRDefault="00662BE0" w:rsidP="00662BE0">
      <w:pPr>
        <w:pStyle w:val="ListParagraph"/>
        <w:numPr>
          <w:ilvl w:val="0"/>
          <w:numId w:val="2"/>
        </w:numPr>
      </w:pPr>
      <w:r>
        <w:t>To encourage the development of delegates by providing clear and specific feedback regarding delegates’ strengths and weaknesses as appraisers.</w:t>
      </w:r>
    </w:p>
    <w:p w14:paraId="6748154A" w14:textId="57C004EA" w:rsidR="00662BE0" w:rsidRDefault="00781D37" w:rsidP="00662BE0">
      <w:pPr>
        <w:pStyle w:val="ListParagraph"/>
        <w:numPr>
          <w:ilvl w:val="0"/>
          <w:numId w:val="2"/>
        </w:numPr>
      </w:pPr>
      <w:r>
        <w:t>T</w:t>
      </w:r>
      <w:r w:rsidR="00662BE0">
        <w:t xml:space="preserve">o lead </w:t>
      </w:r>
      <w:r w:rsidR="00301610">
        <w:t xml:space="preserve">on </w:t>
      </w:r>
      <w:r w:rsidR="00662BE0">
        <w:t>exercises</w:t>
      </w:r>
      <w:r w:rsidR="00622354">
        <w:t xml:space="preserve"> and discussion groups</w:t>
      </w:r>
      <w:r w:rsidR="00662BE0">
        <w:t>, focussing on different aspects of the appraisal interview.</w:t>
      </w:r>
    </w:p>
    <w:p w14:paraId="5365AE0B" w14:textId="77777777" w:rsidR="00662BE0" w:rsidRDefault="00662BE0" w:rsidP="00662BE0">
      <w:pPr>
        <w:pStyle w:val="ListParagraph"/>
        <w:numPr>
          <w:ilvl w:val="0"/>
          <w:numId w:val="2"/>
        </w:numPr>
      </w:pPr>
      <w:r>
        <w:t xml:space="preserve">To participate in the evaluation of delegates, noting behaviours and attitudes throughout the training for both feedback and evaluation purposes. </w:t>
      </w:r>
    </w:p>
    <w:p w14:paraId="7ED2C6FD" w14:textId="19EAFFA6" w:rsidR="00662BE0" w:rsidRDefault="00662BE0" w:rsidP="00662BE0">
      <w:pPr>
        <w:pStyle w:val="ListParagraph"/>
        <w:numPr>
          <w:ilvl w:val="0"/>
          <w:numId w:val="2"/>
        </w:numPr>
      </w:pPr>
      <w:r>
        <w:t xml:space="preserve">To participate in deciding </w:t>
      </w:r>
      <w:proofErr w:type="gramStart"/>
      <w:r>
        <w:t>whether or not</w:t>
      </w:r>
      <w:proofErr w:type="gramEnd"/>
      <w:r>
        <w:t xml:space="preserve"> delegates can be recommended to their </w:t>
      </w:r>
      <w:r w:rsidR="00D44F05">
        <w:t>h</w:t>
      </w:r>
      <w:r>
        <w:t xml:space="preserve">ealth </w:t>
      </w:r>
      <w:r w:rsidR="00D44F05">
        <w:t>b</w:t>
      </w:r>
      <w:r>
        <w:t xml:space="preserve">oard as </w:t>
      </w:r>
      <w:r w:rsidR="00A46A64">
        <w:t>medical appraisers</w:t>
      </w:r>
      <w:r>
        <w:t>.</w:t>
      </w:r>
    </w:p>
    <w:p w14:paraId="7728E6CC" w14:textId="77777777" w:rsidR="00662BE0" w:rsidRDefault="00662BE0" w:rsidP="00662BE0">
      <w:pPr>
        <w:pStyle w:val="ListParagraph"/>
        <w:numPr>
          <w:ilvl w:val="0"/>
          <w:numId w:val="2"/>
        </w:numPr>
      </w:pPr>
      <w:r>
        <w:t>To reflect on their own skills as tutors and to seek feedback and learning opportunities to further develop their skills in this role.</w:t>
      </w:r>
    </w:p>
    <w:p w14:paraId="772B08EE" w14:textId="173A5222" w:rsidR="00662BE0" w:rsidRDefault="00662BE0" w:rsidP="00662BE0">
      <w:pPr>
        <w:pStyle w:val="ListParagraph"/>
        <w:numPr>
          <w:ilvl w:val="0"/>
          <w:numId w:val="2"/>
        </w:numPr>
      </w:pPr>
      <w:r>
        <w:t>To ensure that they are fully prepared as a tutor through undertaking all the necessary preparatory work prior to each training event.</w:t>
      </w:r>
    </w:p>
    <w:p w14:paraId="669532C2" w14:textId="0EB751D9" w:rsidR="002C1A34" w:rsidRDefault="002C1A34" w:rsidP="002B47F7">
      <w:r>
        <w:t>If in the Lead Tutor role:</w:t>
      </w:r>
    </w:p>
    <w:p w14:paraId="68A07FA9" w14:textId="7D812222" w:rsidR="00C05410" w:rsidRDefault="00C05410" w:rsidP="00726A50">
      <w:pPr>
        <w:pStyle w:val="ListParagraph"/>
        <w:numPr>
          <w:ilvl w:val="0"/>
          <w:numId w:val="2"/>
        </w:numPr>
      </w:pPr>
      <w:r>
        <w:t>To</w:t>
      </w:r>
      <w:r w:rsidR="00B35B3F">
        <w:t xml:space="preserve"> lead and open training day welcomes</w:t>
      </w:r>
      <w:r w:rsidR="002B1B53">
        <w:t>/closing</w:t>
      </w:r>
    </w:p>
    <w:p w14:paraId="1595B249" w14:textId="03517FCD" w:rsidR="00994BEE" w:rsidRDefault="00994BEE" w:rsidP="00726A50">
      <w:pPr>
        <w:pStyle w:val="ListParagraph"/>
        <w:numPr>
          <w:ilvl w:val="0"/>
          <w:numId w:val="2"/>
        </w:numPr>
      </w:pPr>
      <w:r>
        <w:t xml:space="preserve">To lead the training course </w:t>
      </w:r>
      <w:proofErr w:type="gramStart"/>
      <w:r>
        <w:t>tutors</w:t>
      </w:r>
      <w:proofErr w:type="gramEnd"/>
      <w:r>
        <w:t xml:space="preserve"> meetings</w:t>
      </w:r>
    </w:p>
    <w:p w14:paraId="596660B8" w14:textId="24EA4DEB" w:rsidR="00994BEE" w:rsidRDefault="00994BEE" w:rsidP="00726A50">
      <w:pPr>
        <w:pStyle w:val="ListParagraph"/>
        <w:numPr>
          <w:ilvl w:val="0"/>
          <w:numId w:val="2"/>
        </w:numPr>
      </w:pPr>
      <w:r>
        <w:t>Mentor new tutors on courses</w:t>
      </w:r>
    </w:p>
    <w:p w14:paraId="0458603F" w14:textId="0EF88B32" w:rsidR="00726A50" w:rsidRDefault="00726A50" w:rsidP="00726A50">
      <w:pPr>
        <w:pStyle w:val="ListParagraph"/>
        <w:numPr>
          <w:ilvl w:val="0"/>
          <w:numId w:val="2"/>
        </w:numPr>
      </w:pPr>
      <w:r>
        <w:t xml:space="preserve">To deliver feedback to candidates </w:t>
      </w:r>
      <w:r w:rsidR="00F3135B" w:rsidRPr="00F3135B">
        <w:t>who are not ready to take up an appraiser role yet</w:t>
      </w:r>
      <w:r w:rsidR="00F3135B">
        <w:t xml:space="preserve"> </w:t>
      </w:r>
      <w:r>
        <w:t>on how they can further develop their skills</w:t>
      </w:r>
    </w:p>
    <w:p w14:paraId="49029729" w14:textId="77777777" w:rsidR="00662BE0" w:rsidRDefault="00662BE0" w:rsidP="00662BE0"/>
    <w:p w14:paraId="036DCDC0" w14:textId="77777777" w:rsidR="00662BE0" w:rsidRDefault="00662BE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67AE7AA" w14:textId="77777777" w:rsidR="00662BE0" w:rsidRDefault="00662BE0" w:rsidP="00662BE0">
      <w:pPr>
        <w:pStyle w:val="Heading2"/>
      </w:pPr>
      <w:r w:rsidRPr="00662BE0">
        <w:lastRenderedPageBreak/>
        <w:t>Personal Specification</w:t>
      </w:r>
    </w:p>
    <w:p w14:paraId="54161EFA" w14:textId="06493ADF" w:rsidR="00662BE0" w:rsidRDefault="00662BE0" w:rsidP="00662BE0">
      <w:r w:rsidRPr="00662BE0">
        <w:t xml:space="preserve">Those applying to </w:t>
      </w:r>
      <w:r w:rsidR="009A4670">
        <w:t>join the</w:t>
      </w:r>
      <w:r w:rsidRPr="00662BE0">
        <w:t xml:space="preserve"> Appraiser Course Tutor</w:t>
      </w:r>
      <w:r w:rsidR="009A4670">
        <w:t xml:space="preserve"> cohort</w:t>
      </w:r>
      <w:r w:rsidRPr="00662BE0">
        <w:t xml:space="preserve"> </w:t>
      </w:r>
      <w:r w:rsidRPr="00662BE0">
        <w:rPr>
          <w:b/>
          <w:u w:val="single"/>
        </w:rPr>
        <w:t>must have experience of being an appraiser and an appraisee</w:t>
      </w:r>
      <w:r>
        <w:t xml:space="preserve">, </w:t>
      </w:r>
      <w:r w:rsidRPr="00662BE0">
        <w:t>and a commitment to continuing to work as an appraiser during the period they are tutoring.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2"/>
        <w:gridCol w:w="4543"/>
        <w:gridCol w:w="3361"/>
      </w:tblGrid>
      <w:tr w:rsidR="00662BE0" w:rsidRPr="00662BE0" w14:paraId="442CD2C3" w14:textId="77777777" w:rsidTr="009F6C20">
        <w:tc>
          <w:tcPr>
            <w:tcW w:w="94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AF3BD4" w14:textId="77777777" w:rsidR="00662BE0" w:rsidRPr="00662BE0" w:rsidRDefault="00662BE0" w:rsidP="00662BE0">
            <w:pPr>
              <w:rPr>
                <w:b/>
              </w:rPr>
            </w:pPr>
          </w:p>
        </w:tc>
        <w:tc>
          <w:tcPr>
            <w:tcW w:w="233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971A25" w14:textId="77777777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Essential</w:t>
            </w:r>
          </w:p>
        </w:tc>
        <w:tc>
          <w:tcPr>
            <w:tcW w:w="172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D2C719" w14:textId="77777777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Desirable</w:t>
            </w:r>
          </w:p>
        </w:tc>
      </w:tr>
      <w:tr w:rsidR="00662BE0" w14:paraId="6D380398" w14:textId="77777777" w:rsidTr="009F6C20">
        <w:tc>
          <w:tcPr>
            <w:tcW w:w="94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9E6407" w14:textId="77777777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Experience</w:t>
            </w:r>
          </w:p>
        </w:tc>
        <w:tc>
          <w:tcPr>
            <w:tcW w:w="233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700436" w14:textId="77777777" w:rsidR="00662BE0" w:rsidRDefault="00662BE0" w:rsidP="00662BE0">
            <w:r>
              <w:t>Is a medical doctor who has completed their training</w:t>
            </w:r>
          </w:p>
          <w:p w14:paraId="355E50C7" w14:textId="77777777" w:rsidR="00662BE0" w:rsidRDefault="00662BE0" w:rsidP="00662BE0"/>
          <w:p w14:paraId="7E4DAEDE" w14:textId="1235FE7A" w:rsidR="00662BE0" w:rsidRDefault="00662BE0" w:rsidP="00662BE0">
            <w:r>
              <w:t xml:space="preserve">Is an active </w:t>
            </w:r>
            <w:r w:rsidR="00C96B92">
              <w:t>a</w:t>
            </w:r>
            <w:r>
              <w:t>ppraiser, who has been appraising for at least 2 years</w:t>
            </w:r>
          </w:p>
          <w:p w14:paraId="053A6CEB" w14:textId="77777777" w:rsidR="00662BE0" w:rsidRDefault="00662BE0" w:rsidP="00662BE0"/>
          <w:p w14:paraId="2D712700" w14:textId="3C704B50" w:rsidR="00662BE0" w:rsidRDefault="00662BE0" w:rsidP="00662BE0">
            <w:r>
              <w:t>Has experience of evaluating supporting information presented (either formally or informally) by medical colleagues and giving feedback on th</w:t>
            </w:r>
            <w:r w:rsidR="00DF1352">
              <w:t>e</w:t>
            </w:r>
            <w:r>
              <w:t xml:space="preserve"> material</w:t>
            </w:r>
          </w:p>
        </w:tc>
        <w:tc>
          <w:tcPr>
            <w:tcW w:w="172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F1E43E" w14:textId="77777777" w:rsidR="00662BE0" w:rsidRDefault="00662BE0" w:rsidP="00662BE0">
            <w:r>
              <w:t>Has some experience of delivering training, including facilitating small group work and making presentations</w:t>
            </w:r>
          </w:p>
          <w:p w14:paraId="22CE1609" w14:textId="77777777" w:rsidR="00662BE0" w:rsidRDefault="00662BE0" w:rsidP="00662BE0"/>
          <w:p w14:paraId="5730263E" w14:textId="77777777" w:rsidR="00662BE0" w:rsidRDefault="00662BE0" w:rsidP="00662BE0">
            <w:r>
              <w:t>Has experience of organising and delivering, with others, education and training in communication skills</w:t>
            </w:r>
          </w:p>
        </w:tc>
      </w:tr>
      <w:tr w:rsidR="00662BE0" w14:paraId="7426167D" w14:textId="77777777" w:rsidTr="009F6C20">
        <w:tc>
          <w:tcPr>
            <w:tcW w:w="94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EECDB7" w14:textId="77777777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Qualifications / Registration</w:t>
            </w:r>
          </w:p>
        </w:tc>
        <w:tc>
          <w:tcPr>
            <w:tcW w:w="233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56A3C0" w14:textId="6115AFFD" w:rsidR="00662BE0" w:rsidRDefault="00662BE0" w:rsidP="00662BE0"/>
        </w:tc>
        <w:tc>
          <w:tcPr>
            <w:tcW w:w="172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3C19AF" w14:textId="180D74F3" w:rsidR="009F6C20" w:rsidRDefault="009F6C20" w:rsidP="00662BE0">
            <w:r w:rsidRPr="00662BE0">
              <w:t>Has a GMC licence to practice</w:t>
            </w:r>
          </w:p>
          <w:p w14:paraId="23721B90" w14:textId="77777777" w:rsidR="009F6C20" w:rsidRDefault="009F6C20" w:rsidP="00662BE0"/>
          <w:p w14:paraId="42D4AE0E" w14:textId="609D93CD" w:rsidR="00662BE0" w:rsidRDefault="00662BE0" w:rsidP="00662BE0">
            <w:r w:rsidRPr="00662BE0">
              <w:t>On specialist/GP register (if applicable)</w:t>
            </w:r>
          </w:p>
        </w:tc>
      </w:tr>
      <w:tr w:rsidR="00662BE0" w14:paraId="6F2F9971" w14:textId="77777777" w:rsidTr="009F6C20">
        <w:tc>
          <w:tcPr>
            <w:tcW w:w="94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39BD95" w14:textId="77777777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Knowledge / Skills</w:t>
            </w:r>
          </w:p>
        </w:tc>
        <w:tc>
          <w:tcPr>
            <w:tcW w:w="233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2AE6DA" w14:textId="77777777" w:rsidR="00662BE0" w:rsidRDefault="00662BE0" w:rsidP="00662BE0">
            <w:r>
              <w:t xml:space="preserve">An understanding of CPD and its link with appraisal </w:t>
            </w:r>
          </w:p>
          <w:p w14:paraId="16E71E6D" w14:textId="77777777" w:rsidR="00662BE0" w:rsidRDefault="00662BE0" w:rsidP="00662BE0"/>
          <w:p w14:paraId="3B86FE49" w14:textId="77777777" w:rsidR="00662BE0" w:rsidRDefault="00662BE0" w:rsidP="00662BE0">
            <w:r>
              <w:t>Excellent communication skills (both verbal and written) and ability to project clearly, with enthusiasm and empathy</w:t>
            </w:r>
          </w:p>
          <w:p w14:paraId="44D60352" w14:textId="77777777" w:rsidR="00662BE0" w:rsidRDefault="00662BE0" w:rsidP="00662BE0"/>
          <w:p w14:paraId="614A4198" w14:textId="77777777" w:rsidR="00662BE0" w:rsidRDefault="00662BE0" w:rsidP="00662BE0">
            <w:r>
              <w:t>An understanding of the principles of appraisal and revalidation</w:t>
            </w:r>
          </w:p>
          <w:p w14:paraId="78C35821" w14:textId="77777777" w:rsidR="00662BE0" w:rsidRDefault="00662BE0" w:rsidP="00662BE0"/>
          <w:p w14:paraId="7918EA1D" w14:textId="77777777" w:rsidR="00662BE0" w:rsidRDefault="00662BE0" w:rsidP="00662BE0">
            <w:r>
              <w:t>Effective time management and general organisational skills</w:t>
            </w:r>
          </w:p>
        </w:tc>
        <w:tc>
          <w:tcPr>
            <w:tcW w:w="172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DA4BC0" w14:textId="77777777" w:rsidR="00662BE0" w:rsidRDefault="00662BE0" w:rsidP="00662BE0">
            <w:r>
              <w:t>Report writing skills</w:t>
            </w:r>
          </w:p>
          <w:p w14:paraId="1098F046" w14:textId="77777777" w:rsidR="00662BE0" w:rsidRDefault="00662BE0" w:rsidP="00662BE0"/>
          <w:p w14:paraId="56467A01" w14:textId="77777777" w:rsidR="00662BE0" w:rsidRDefault="00662BE0" w:rsidP="00662BE0">
            <w:r>
              <w:t>Negotiation skills</w:t>
            </w:r>
          </w:p>
          <w:p w14:paraId="68C36AA0" w14:textId="77777777" w:rsidR="00662BE0" w:rsidRDefault="00662BE0" w:rsidP="00662BE0"/>
          <w:p w14:paraId="2BDE7C67" w14:textId="5837F4D7" w:rsidR="00662BE0" w:rsidRDefault="00662BE0" w:rsidP="00662BE0">
            <w:r>
              <w:t>Presentation skills</w:t>
            </w:r>
          </w:p>
          <w:p w14:paraId="75B8C454" w14:textId="4C50BDC1" w:rsidR="00D953DF" w:rsidRDefault="00D953DF" w:rsidP="00662BE0"/>
          <w:p w14:paraId="508C7D0A" w14:textId="16E4D18F" w:rsidR="00D953DF" w:rsidRDefault="00D953DF" w:rsidP="00662BE0">
            <w:r>
              <w:t>Coaching skills</w:t>
            </w:r>
          </w:p>
          <w:p w14:paraId="11575410" w14:textId="77777777" w:rsidR="00662BE0" w:rsidRDefault="00662BE0" w:rsidP="00662BE0"/>
          <w:p w14:paraId="5E4098B7" w14:textId="77777777" w:rsidR="00662BE0" w:rsidRDefault="00662BE0" w:rsidP="00662BE0">
            <w:r>
              <w:t>An understanding of how people learn and the different ways people learn</w:t>
            </w:r>
          </w:p>
        </w:tc>
      </w:tr>
      <w:tr w:rsidR="00662BE0" w14:paraId="7E624AB4" w14:textId="77777777" w:rsidTr="009F6C20">
        <w:tc>
          <w:tcPr>
            <w:tcW w:w="94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1E72A6" w14:textId="77777777" w:rsidR="00662BE0" w:rsidRPr="00662BE0" w:rsidRDefault="00662BE0" w:rsidP="00662BE0">
            <w:pPr>
              <w:rPr>
                <w:b/>
              </w:rPr>
            </w:pPr>
            <w:r w:rsidRPr="00662BE0">
              <w:rPr>
                <w:b/>
              </w:rPr>
              <w:t>Disposition</w:t>
            </w:r>
          </w:p>
        </w:tc>
        <w:tc>
          <w:tcPr>
            <w:tcW w:w="233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2101AC" w14:textId="5E85CC81" w:rsidR="00662BE0" w:rsidRDefault="00662BE0" w:rsidP="00662BE0">
            <w:r>
              <w:t xml:space="preserve">Credible </w:t>
            </w:r>
            <w:r w:rsidR="0070715A">
              <w:t xml:space="preserve">standing </w:t>
            </w:r>
            <w:r>
              <w:t>with medical colleagues in the sector in which they work</w:t>
            </w:r>
          </w:p>
          <w:p w14:paraId="3C4A2C9B" w14:textId="77777777" w:rsidR="00662BE0" w:rsidRDefault="00662BE0" w:rsidP="00662BE0"/>
          <w:p w14:paraId="049DF960" w14:textId="1BD47BC5" w:rsidR="00662BE0" w:rsidRDefault="00662BE0" w:rsidP="00662BE0">
            <w:r>
              <w:t xml:space="preserve">Shows positive motivation to develop appraisers and </w:t>
            </w:r>
            <w:r w:rsidR="0012632A">
              <w:t>support</w:t>
            </w:r>
            <w:r>
              <w:t xml:space="preserve"> the national appraisal scheme </w:t>
            </w:r>
          </w:p>
          <w:p w14:paraId="3B747ACB" w14:textId="77777777" w:rsidR="00662BE0" w:rsidRDefault="00662BE0" w:rsidP="00662BE0"/>
          <w:p w14:paraId="7E9789F2" w14:textId="77777777" w:rsidR="00662BE0" w:rsidRDefault="00662BE0" w:rsidP="00662BE0">
            <w:r>
              <w:t xml:space="preserve">Demonstrates sensitivity to the issues likely to be faced by appraisees and appraisers </w:t>
            </w:r>
          </w:p>
          <w:p w14:paraId="1693FEB4" w14:textId="77777777" w:rsidR="00662BE0" w:rsidRDefault="00662BE0" w:rsidP="00662BE0"/>
          <w:p w14:paraId="469F078C" w14:textId="77777777" w:rsidR="00662BE0" w:rsidRDefault="00662BE0" w:rsidP="00662BE0">
            <w:r>
              <w:t>Is an effective team player and demonstrates support to fellow tutors and administrative staff</w:t>
            </w:r>
          </w:p>
          <w:p w14:paraId="5DF15CA0" w14:textId="77777777" w:rsidR="00662BE0" w:rsidRDefault="00662BE0" w:rsidP="00662BE0"/>
          <w:p w14:paraId="0F7B4D01" w14:textId="77777777" w:rsidR="00662BE0" w:rsidRDefault="00662BE0" w:rsidP="00662BE0">
            <w:r>
              <w:t>Demonstrates approachability</w:t>
            </w:r>
          </w:p>
          <w:p w14:paraId="0845E1E7" w14:textId="77777777" w:rsidR="00662BE0" w:rsidRDefault="00662BE0" w:rsidP="00662BE0"/>
          <w:p w14:paraId="7BF819C8" w14:textId="77777777" w:rsidR="00662BE0" w:rsidRDefault="00662BE0" w:rsidP="00662BE0">
            <w:r>
              <w:t>Demonstrates discretion</w:t>
            </w:r>
          </w:p>
        </w:tc>
        <w:tc>
          <w:tcPr>
            <w:tcW w:w="172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01F6B4" w14:textId="77777777" w:rsidR="00662BE0" w:rsidRDefault="00662BE0" w:rsidP="00662BE0"/>
        </w:tc>
      </w:tr>
    </w:tbl>
    <w:p w14:paraId="1BD8CA36" w14:textId="77777777" w:rsidR="00662BE0" w:rsidRPr="00662BE0" w:rsidRDefault="00662BE0" w:rsidP="009F6C20"/>
    <w:sectPr w:rsidR="00662BE0" w:rsidRPr="00662BE0" w:rsidSect="007B6A65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FA50" w14:textId="77777777" w:rsidR="006C116F" w:rsidRDefault="006C116F" w:rsidP="00662BE0">
      <w:pPr>
        <w:spacing w:after="0" w:line="240" w:lineRule="auto"/>
      </w:pPr>
      <w:r>
        <w:separator/>
      </w:r>
    </w:p>
  </w:endnote>
  <w:endnote w:type="continuationSeparator" w:id="0">
    <w:p w14:paraId="114E5880" w14:textId="77777777" w:rsidR="006C116F" w:rsidRDefault="006C116F" w:rsidP="00662BE0">
      <w:pPr>
        <w:spacing w:after="0" w:line="240" w:lineRule="auto"/>
      </w:pPr>
      <w:r>
        <w:continuationSeparator/>
      </w:r>
    </w:p>
  </w:endnote>
  <w:endnote w:type="continuationNotice" w:id="1">
    <w:p w14:paraId="4529CEB1" w14:textId="77777777" w:rsidR="006C116F" w:rsidRDefault="006C1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B14E" w14:textId="77777777" w:rsidR="006C116F" w:rsidRDefault="006C116F" w:rsidP="00662BE0">
      <w:pPr>
        <w:spacing w:after="0" w:line="240" w:lineRule="auto"/>
      </w:pPr>
      <w:r>
        <w:separator/>
      </w:r>
    </w:p>
  </w:footnote>
  <w:footnote w:type="continuationSeparator" w:id="0">
    <w:p w14:paraId="7195AD46" w14:textId="77777777" w:rsidR="006C116F" w:rsidRDefault="006C116F" w:rsidP="00662BE0">
      <w:pPr>
        <w:spacing w:after="0" w:line="240" w:lineRule="auto"/>
      </w:pPr>
      <w:r>
        <w:continuationSeparator/>
      </w:r>
    </w:p>
  </w:footnote>
  <w:footnote w:type="continuationNotice" w:id="1">
    <w:p w14:paraId="3073C24B" w14:textId="77777777" w:rsidR="006C116F" w:rsidRDefault="006C1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1945" w14:textId="77777777" w:rsidR="00662BE0" w:rsidRPr="001340C9" w:rsidRDefault="00662BE0" w:rsidP="00662BE0">
    <w:pPr>
      <w:tabs>
        <w:tab w:val="center" w:pos="4153"/>
        <w:tab w:val="right" w:pos="9026"/>
      </w:tabs>
      <w:spacing w:after="0" w:line="240" w:lineRule="auto"/>
      <w:rPr>
        <w:rFonts w:ascii="Arial" w:eastAsia="Times New Roman" w:hAnsi="Arial" w:cs="Arial"/>
        <w:b/>
        <w:sz w:val="24"/>
        <w:szCs w:val="24"/>
        <w:lang w:eastAsia="en-GB"/>
      </w:rPr>
    </w:pPr>
    <w:r>
      <w:rPr>
        <w:rFonts w:ascii="Arial" w:eastAsia="Times New Roman" w:hAnsi="Arial" w:cs="Times New Roman"/>
        <w:b/>
        <w:color w:val="A6A6A6"/>
        <w:szCs w:val="28"/>
      </w:rPr>
      <w:t>MEDICAL APPRAISAL SCOTLAND | NHS EDUCTION FOR SCOTLAND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5EB"/>
    <w:multiLevelType w:val="hybridMultilevel"/>
    <w:tmpl w:val="07D4C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4B67"/>
    <w:multiLevelType w:val="hybridMultilevel"/>
    <w:tmpl w:val="5F6405CA"/>
    <w:lvl w:ilvl="0" w:tplc="2C94AF9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002">
    <w:abstractNumId w:val="0"/>
  </w:num>
  <w:num w:numId="2" w16cid:durableId="181039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E0"/>
    <w:rsid w:val="00013822"/>
    <w:rsid w:val="00014278"/>
    <w:rsid w:val="000235B6"/>
    <w:rsid w:val="000351BD"/>
    <w:rsid w:val="000356F1"/>
    <w:rsid w:val="00076EED"/>
    <w:rsid w:val="000807C1"/>
    <w:rsid w:val="00093BDE"/>
    <w:rsid w:val="000B434E"/>
    <w:rsid w:val="000D7B06"/>
    <w:rsid w:val="00112E7D"/>
    <w:rsid w:val="0012632A"/>
    <w:rsid w:val="0013219D"/>
    <w:rsid w:val="0013359A"/>
    <w:rsid w:val="00147D0E"/>
    <w:rsid w:val="0015273B"/>
    <w:rsid w:val="0015380B"/>
    <w:rsid w:val="0016714C"/>
    <w:rsid w:val="00172690"/>
    <w:rsid w:val="00174E3E"/>
    <w:rsid w:val="0018100F"/>
    <w:rsid w:val="00186430"/>
    <w:rsid w:val="001A2312"/>
    <w:rsid w:val="001A5BD6"/>
    <w:rsid w:val="001C5CAF"/>
    <w:rsid w:val="001D2124"/>
    <w:rsid w:val="001E275B"/>
    <w:rsid w:val="001E6514"/>
    <w:rsid w:val="001F7E6F"/>
    <w:rsid w:val="00203A0D"/>
    <w:rsid w:val="00216916"/>
    <w:rsid w:val="002272AA"/>
    <w:rsid w:val="00236321"/>
    <w:rsid w:val="002411F3"/>
    <w:rsid w:val="00270E6D"/>
    <w:rsid w:val="00284263"/>
    <w:rsid w:val="002B1B53"/>
    <w:rsid w:val="002B47F7"/>
    <w:rsid w:val="002C1A34"/>
    <w:rsid w:val="002D62A0"/>
    <w:rsid w:val="002E221F"/>
    <w:rsid w:val="002F027C"/>
    <w:rsid w:val="00301610"/>
    <w:rsid w:val="00323F8D"/>
    <w:rsid w:val="00335A2A"/>
    <w:rsid w:val="0036478C"/>
    <w:rsid w:val="003743B1"/>
    <w:rsid w:val="00377276"/>
    <w:rsid w:val="00395994"/>
    <w:rsid w:val="003963EB"/>
    <w:rsid w:val="003C5FBB"/>
    <w:rsid w:val="003D4F91"/>
    <w:rsid w:val="003D5667"/>
    <w:rsid w:val="003D5D20"/>
    <w:rsid w:val="00401817"/>
    <w:rsid w:val="00420314"/>
    <w:rsid w:val="00433C5B"/>
    <w:rsid w:val="004417A8"/>
    <w:rsid w:val="00447631"/>
    <w:rsid w:val="004732BB"/>
    <w:rsid w:val="00477CB0"/>
    <w:rsid w:val="00484880"/>
    <w:rsid w:val="00494132"/>
    <w:rsid w:val="00494B81"/>
    <w:rsid w:val="004A57C4"/>
    <w:rsid w:val="004A6F04"/>
    <w:rsid w:val="004C73B9"/>
    <w:rsid w:val="004D0F54"/>
    <w:rsid w:val="004D42C0"/>
    <w:rsid w:val="004F5855"/>
    <w:rsid w:val="00507B9A"/>
    <w:rsid w:val="00513E9C"/>
    <w:rsid w:val="005455E0"/>
    <w:rsid w:val="005532F4"/>
    <w:rsid w:val="0057029C"/>
    <w:rsid w:val="005807F0"/>
    <w:rsid w:val="00585DA7"/>
    <w:rsid w:val="005A5214"/>
    <w:rsid w:val="005A5291"/>
    <w:rsid w:val="00604867"/>
    <w:rsid w:val="00622354"/>
    <w:rsid w:val="006271BE"/>
    <w:rsid w:val="0063524C"/>
    <w:rsid w:val="006524BF"/>
    <w:rsid w:val="00662BE0"/>
    <w:rsid w:val="00682451"/>
    <w:rsid w:val="006B22EB"/>
    <w:rsid w:val="006C116F"/>
    <w:rsid w:val="006C1A81"/>
    <w:rsid w:val="006C3A2B"/>
    <w:rsid w:val="006C5F83"/>
    <w:rsid w:val="0070715A"/>
    <w:rsid w:val="007146F7"/>
    <w:rsid w:val="00726A50"/>
    <w:rsid w:val="0073455D"/>
    <w:rsid w:val="007443AE"/>
    <w:rsid w:val="00757024"/>
    <w:rsid w:val="00781D37"/>
    <w:rsid w:val="007B6A57"/>
    <w:rsid w:val="007B6A65"/>
    <w:rsid w:val="007C0B81"/>
    <w:rsid w:val="007C4B12"/>
    <w:rsid w:val="007E3937"/>
    <w:rsid w:val="00802463"/>
    <w:rsid w:val="00813243"/>
    <w:rsid w:val="0084045A"/>
    <w:rsid w:val="0084358C"/>
    <w:rsid w:val="00893DC6"/>
    <w:rsid w:val="008A51F1"/>
    <w:rsid w:val="008A6504"/>
    <w:rsid w:val="008B3DF7"/>
    <w:rsid w:val="008D7D2E"/>
    <w:rsid w:val="008E3E42"/>
    <w:rsid w:val="00903D19"/>
    <w:rsid w:val="0094122A"/>
    <w:rsid w:val="00947743"/>
    <w:rsid w:val="00957E37"/>
    <w:rsid w:val="0097362A"/>
    <w:rsid w:val="00983729"/>
    <w:rsid w:val="00985EEE"/>
    <w:rsid w:val="009915EC"/>
    <w:rsid w:val="00994BEE"/>
    <w:rsid w:val="009A4670"/>
    <w:rsid w:val="009A6161"/>
    <w:rsid w:val="009D48E4"/>
    <w:rsid w:val="009E481E"/>
    <w:rsid w:val="009F6C20"/>
    <w:rsid w:val="00A14979"/>
    <w:rsid w:val="00A46A64"/>
    <w:rsid w:val="00A667E2"/>
    <w:rsid w:val="00A929A0"/>
    <w:rsid w:val="00AA2D48"/>
    <w:rsid w:val="00AB68D6"/>
    <w:rsid w:val="00AF682C"/>
    <w:rsid w:val="00B147A7"/>
    <w:rsid w:val="00B21696"/>
    <w:rsid w:val="00B226D8"/>
    <w:rsid w:val="00B35B3F"/>
    <w:rsid w:val="00B4161D"/>
    <w:rsid w:val="00B42E68"/>
    <w:rsid w:val="00B57DE9"/>
    <w:rsid w:val="00B6007B"/>
    <w:rsid w:val="00B63E63"/>
    <w:rsid w:val="00B8466A"/>
    <w:rsid w:val="00BA7297"/>
    <w:rsid w:val="00BB18BC"/>
    <w:rsid w:val="00BC50CD"/>
    <w:rsid w:val="00BD1B42"/>
    <w:rsid w:val="00BD259B"/>
    <w:rsid w:val="00BD2880"/>
    <w:rsid w:val="00BF62E1"/>
    <w:rsid w:val="00C05410"/>
    <w:rsid w:val="00C20645"/>
    <w:rsid w:val="00C26505"/>
    <w:rsid w:val="00C777E4"/>
    <w:rsid w:val="00C96B92"/>
    <w:rsid w:val="00CA52C4"/>
    <w:rsid w:val="00CB3FA6"/>
    <w:rsid w:val="00CB4B8A"/>
    <w:rsid w:val="00CD0465"/>
    <w:rsid w:val="00CD3DEC"/>
    <w:rsid w:val="00CE7CF8"/>
    <w:rsid w:val="00CF6E90"/>
    <w:rsid w:val="00D17A09"/>
    <w:rsid w:val="00D44F05"/>
    <w:rsid w:val="00D464E9"/>
    <w:rsid w:val="00D46A55"/>
    <w:rsid w:val="00D52624"/>
    <w:rsid w:val="00D53D96"/>
    <w:rsid w:val="00D546DC"/>
    <w:rsid w:val="00D770E3"/>
    <w:rsid w:val="00D8786D"/>
    <w:rsid w:val="00D953DF"/>
    <w:rsid w:val="00DF0110"/>
    <w:rsid w:val="00DF1352"/>
    <w:rsid w:val="00E172BA"/>
    <w:rsid w:val="00E238CC"/>
    <w:rsid w:val="00E378E7"/>
    <w:rsid w:val="00E37A7D"/>
    <w:rsid w:val="00E461D6"/>
    <w:rsid w:val="00E47B76"/>
    <w:rsid w:val="00E55A43"/>
    <w:rsid w:val="00E55F3E"/>
    <w:rsid w:val="00E958BE"/>
    <w:rsid w:val="00EA4CF9"/>
    <w:rsid w:val="00EB3FF9"/>
    <w:rsid w:val="00ED5765"/>
    <w:rsid w:val="00EF5BAF"/>
    <w:rsid w:val="00EF7B78"/>
    <w:rsid w:val="00F04261"/>
    <w:rsid w:val="00F06342"/>
    <w:rsid w:val="00F114B0"/>
    <w:rsid w:val="00F16B76"/>
    <w:rsid w:val="00F2403D"/>
    <w:rsid w:val="00F261F2"/>
    <w:rsid w:val="00F3135B"/>
    <w:rsid w:val="00F3344C"/>
    <w:rsid w:val="00F33AB9"/>
    <w:rsid w:val="00F438BF"/>
    <w:rsid w:val="00F54305"/>
    <w:rsid w:val="00F70FA2"/>
    <w:rsid w:val="00F82C29"/>
    <w:rsid w:val="00FA4053"/>
    <w:rsid w:val="00FB007F"/>
    <w:rsid w:val="00FE4E6E"/>
    <w:rsid w:val="00FF204B"/>
    <w:rsid w:val="00FF7857"/>
    <w:rsid w:val="00FF7E01"/>
    <w:rsid w:val="0E01AC9C"/>
    <w:rsid w:val="0E596808"/>
    <w:rsid w:val="138F3D04"/>
    <w:rsid w:val="177476BD"/>
    <w:rsid w:val="1CCF77DE"/>
    <w:rsid w:val="222E9D47"/>
    <w:rsid w:val="2BED2890"/>
    <w:rsid w:val="2DF70B4E"/>
    <w:rsid w:val="2F40A996"/>
    <w:rsid w:val="35FF90F5"/>
    <w:rsid w:val="3E16BE6B"/>
    <w:rsid w:val="4A9883E8"/>
    <w:rsid w:val="4C77E977"/>
    <w:rsid w:val="52F66D94"/>
    <w:rsid w:val="577DF75C"/>
    <w:rsid w:val="58AE5F11"/>
    <w:rsid w:val="5C143062"/>
    <w:rsid w:val="7AE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09BA"/>
  <w15:chartTrackingRefBased/>
  <w15:docId w15:val="{310FBD87-4A2C-4BF1-A31E-71987D60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BE0"/>
  </w:style>
  <w:style w:type="paragraph" w:styleId="Footer">
    <w:name w:val="footer"/>
    <w:basedOn w:val="Normal"/>
    <w:link w:val="FooterChar"/>
    <w:uiPriority w:val="99"/>
    <w:unhideWhenUsed/>
    <w:rsid w:val="00662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BE0"/>
  </w:style>
  <w:style w:type="character" w:customStyle="1" w:styleId="Heading1Char">
    <w:name w:val="Heading 1 Char"/>
    <w:basedOn w:val="DefaultParagraphFont"/>
    <w:link w:val="Heading1"/>
    <w:uiPriority w:val="9"/>
    <w:rsid w:val="00662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6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2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62BE0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6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A2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3A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D96815014FC4DAAF3A159B430C409" ma:contentTypeVersion="26" ma:contentTypeDescription="Create a new document." ma:contentTypeScope="" ma:versionID="8859418f790211a0d41ca58fdef400de">
  <xsd:schema xmlns:xsd="http://www.w3.org/2001/XMLSchema" xmlns:xs="http://www.w3.org/2001/XMLSchema" xmlns:p="http://schemas.microsoft.com/office/2006/metadata/properties" xmlns:ns2="5549f3f6-b7db-40ce-a15f-c10d2fdae267" xmlns:ns3="0cf4b3a6-91e3-43a9-a28b-3e6e49204d49" targetNamespace="http://schemas.microsoft.com/office/2006/metadata/properties" ma:root="true" ma:fieldsID="65c0e0295005ea49d5fcaeafb000e994" ns2:_="" ns3:_="">
    <xsd:import namespace="5549f3f6-b7db-40ce-a15f-c10d2fdae267"/>
    <xsd:import namespace="0cf4b3a6-91e3-43a9-a28b-3e6e49204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FIRSTNAME" minOccurs="0"/>
                <xsd:element ref="ns3:LASTNAME" minOccurs="0"/>
                <xsd:element ref="ns3:GMC" minOccurs="0"/>
                <xsd:element ref="ns3:EMAI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2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b3a6-91e3-43a9-a28b-3e6e49204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FIRSTNAME" ma:index="27" nillable="true" ma:displayName="FIRSTNAME" ma:format="Dropdown" ma:internalName="FIRSTNAME">
      <xsd:simpleType>
        <xsd:restriction base="dms:Text">
          <xsd:maxLength value="255"/>
        </xsd:restriction>
      </xsd:simpleType>
    </xsd:element>
    <xsd:element name="LASTNAME" ma:index="28" nillable="true" ma:displayName="LASTNAME" ma:format="Dropdown" ma:internalName="LASTNAME">
      <xsd:simpleType>
        <xsd:restriction base="dms:Text">
          <xsd:maxLength value="255"/>
        </xsd:restriction>
      </xsd:simpleType>
    </xsd:element>
    <xsd:element name="GMC" ma:index="29" nillable="true" ma:displayName="GMC" ma:format="Dropdown" ma:internalName="GMC">
      <xsd:simpleType>
        <xsd:restriction base="dms:Text">
          <xsd:maxLength value="255"/>
        </xsd:restriction>
      </xsd:simpleType>
    </xsd:element>
    <xsd:element name="EMAIL" ma:index="30" nillable="true" ma:displayName="EMAIL" ma:format="Dropdown" ma:internalName="EMAIL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NAME xmlns="0cf4b3a6-91e3-43a9-a28b-3e6e49204d49" xsi:nil="true"/>
    <GMC xmlns="0cf4b3a6-91e3-43a9-a28b-3e6e49204d49" xsi:nil="true"/>
    <EMAIL xmlns="0cf4b3a6-91e3-43a9-a28b-3e6e49204d49" xsi:nil="true"/>
    <TaxCatchAll xmlns="5549f3f6-b7db-40ce-a15f-c10d2fdae267" xsi:nil="true"/>
    <LASTNAME xmlns="0cf4b3a6-91e3-43a9-a28b-3e6e49204d49" xsi:nil="true"/>
    <lcf76f155ced4ddcb4097134ff3c332f xmlns="0cf4b3a6-91e3-43a9-a28b-3e6e49204d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A8038-5C7F-4DB3-B54B-C76EF5304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0cf4b3a6-91e3-43a9-a28b-3e6e49204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66029-9E6F-4091-9C10-BF6AA30A2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3C1C5-580D-4009-B02E-A9B56D54273E}">
  <ds:schemaRefs>
    <ds:schemaRef ds:uri="http://schemas.microsoft.com/office/2006/metadata/properties"/>
    <ds:schemaRef ds:uri="http://schemas.microsoft.com/office/infopath/2007/PartnerControls"/>
    <ds:schemaRef ds:uri="0cf4b3a6-91e3-43a9-a28b-3e6e49204d49"/>
    <ds:schemaRef ds:uri="5549f3f6-b7db-40ce-a15f-c10d2fdae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883</Words>
  <Characters>4976</Characters>
  <Application>Microsoft Office Word</Application>
  <DocSecurity>0</DocSecurity>
  <Lines>155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Liu</dc:creator>
  <cp:keywords/>
  <dc:description/>
  <cp:lastModifiedBy>William Liu</cp:lastModifiedBy>
  <cp:revision>13</cp:revision>
  <dcterms:created xsi:type="dcterms:W3CDTF">2022-01-21T16:06:00Z</dcterms:created>
  <dcterms:modified xsi:type="dcterms:W3CDTF">2025-12-15T15:30:00Z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0x01010034BD96815014FC4DAAF3A159B430C409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