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6F" w:rsidRPr="00BD12A2" w:rsidRDefault="008C73C8" w:rsidP="00AC1F99">
      <w:pPr>
        <w:pStyle w:val="Title"/>
      </w:pPr>
      <w:r>
        <w:t xml:space="preserve">Audit of </w:t>
      </w:r>
      <w:r w:rsidR="00FD15C5">
        <w:t xml:space="preserve">Patients with </w:t>
      </w:r>
      <w:proofErr w:type="spellStart"/>
      <w:r w:rsidR="00FD15C5">
        <w:t>Hyperkalaemia</w:t>
      </w:r>
      <w:proofErr w:type="spellEnd"/>
      <w:r w:rsidR="00FD15C5">
        <w:t xml:space="preserve"> undergoing </w:t>
      </w:r>
      <w:proofErr w:type="spellStart"/>
      <w:r>
        <w:t>Nephrostomy</w:t>
      </w:r>
      <w:proofErr w:type="spellEnd"/>
      <w:r>
        <w:t xml:space="preserve"> </w:t>
      </w:r>
    </w:p>
    <w:p w:rsidR="000F176F" w:rsidRPr="00BD12A2" w:rsidRDefault="000F176F" w:rsidP="00AC1F99">
      <w:pPr>
        <w:pStyle w:val="Heading1"/>
      </w:pPr>
      <w:r w:rsidRPr="00BD12A2">
        <w:t>Introduction</w:t>
      </w:r>
    </w:p>
    <w:p w:rsidR="001F070B" w:rsidRPr="00BD12A2" w:rsidRDefault="000F176F" w:rsidP="00B168BF">
      <w:proofErr w:type="spellStart"/>
      <w:r w:rsidRPr="00BD12A2">
        <w:t>Percutaneous</w:t>
      </w:r>
      <w:proofErr w:type="spellEnd"/>
      <w:r w:rsidRPr="00BD12A2">
        <w:t xml:space="preserve"> </w:t>
      </w:r>
      <w:proofErr w:type="spellStart"/>
      <w:r w:rsidRPr="00BD12A2">
        <w:t>nephrostomy</w:t>
      </w:r>
      <w:proofErr w:type="spellEnd"/>
      <w:r w:rsidRPr="00BD12A2">
        <w:t xml:space="preserve"> (PCN) under local anaesthesia or retrograde ureteric stenting under general anaesthesia are effective treatments to relieve renal impairm</w:t>
      </w:r>
      <w:r w:rsidR="00F04D6A">
        <w:t xml:space="preserve">ent due to </w:t>
      </w:r>
      <w:proofErr w:type="spellStart"/>
      <w:r w:rsidR="00F04D6A">
        <w:t>ureteric</w:t>
      </w:r>
      <w:proofErr w:type="spellEnd"/>
      <w:r w:rsidR="00F04D6A">
        <w:t xml:space="preserve"> obstruction</w:t>
      </w:r>
      <w:r w:rsidRPr="00BD12A2">
        <w:t xml:space="preserve">. Pre-procedural hyperkalaemia is often a cause of concern for anaesthetic and radiological staff due to the associated risk of dysrhythmia and sudden death. Decompression of the ureteric </w:t>
      </w:r>
      <w:r w:rsidR="00884C59" w:rsidRPr="00BD12A2">
        <w:t>obstruction</w:t>
      </w:r>
      <w:r w:rsidR="00B168BF">
        <w:t>,</w:t>
      </w:r>
      <w:r w:rsidRPr="00BD12A2">
        <w:t xml:space="preserve"> </w:t>
      </w:r>
      <w:proofErr w:type="gramStart"/>
      <w:r w:rsidR="00884C59" w:rsidRPr="00BD12A2">
        <w:t>either by PCN or retrograde ureteric stent</w:t>
      </w:r>
      <w:r w:rsidR="00B168BF">
        <w:t>,</w:t>
      </w:r>
      <w:r w:rsidR="00884C59" w:rsidRPr="00BD12A2">
        <w:t xml:space="preserve"> usually improves renal function </w:t>
      </w:r>
      <w:r w:rsidR="008C73C8">
        <w:t>and</w:t>
      </w:r>
      <w:proofErr w:type="gramEnd"/>
      <w:r w:rsidRPr="00BD12A2">
        <w:t xml:space="preserve"> corrects </w:t>
      </w:r>
      <w:proofErr w:type="spellStart"/>
      <w:r w:rsidRPr="00BD12A2">
        <w:t>hyperkalaemia</w:t>
      </w:r>
      <w:proofErr w:type="spellEnd"/>
      <w:r w:rsidRPr="00BD12A2">
        <w:t xml:space="preserve"> with a low morbidity. Retrograde ureteric stent insertion in patients with malignant ureteric obstruction carries a higher failure rate compared to </w:t>
      </w:r>
      <w:proofErr w:type="gramStart"/>
      <w:r w:rsidRPr="00BD12A2">
        <w:t>PCN</w:t>
      </w:r>
      <w:r w:rsidR="001F070B" w:rsidRPr="00BD12A2">
        <w:t>,</w:t>
      </w:r>
      <w:proofErr w:type="gramEnd"/>
      <w:r w:rsidR="001F070B" w:rsidRPr="00BD12A2">
        <w:t xml:space="preserve"> furthermore the majority of patients will</w:t>
      </w:r>
      <w:r w:rsidRPr="00BD12A2">
        <w:t xml:space="preserve"> </w:t>
      </w:r>
      <w:r w:rsidR="001F070B" w:rsidRPr="00BD12A2">
        <w:t>need</w:t>
      </w:r>
      <w:r w:rsidRPr="00BD12A2">
        <w:t xml:space="preserve"> </w:t>
      </w:r>
      <w:r w:rsidR="001F070B" w:rsidRPr="00BD12A2">
        <w:t xml:space="preserve">a general </w:t>
      </w:r>
      <w:r w:rsidR="00190FDD" w:rsidRPr="00BD12A2">
        <w:t>anesthetic</w:t>
      </w:r>
      <w:r w:rsidR="001F070B" w:rsidRPr="00BD12A2">
        <w:t xml:space="preserve"> which may</w:t>
      </w:r>
      <w:r w:rsidR="00190FDD">
        <w:t xml:space="preserve"> </w:t>
      </w:r>
      <w:r w:rsidR="001F070B" w:rsidRPr="00BD12A2">
        <w:t>be challenging when complicated with</w:t>
      </w:r>
      <w:r w:rsidRPr="00BD12A2">
        <w:t xml:space="preserve"> </w:t>
      </w:r>
      <w:proofErr w:type="spellStart"/>
      <w:r w:rsidRPr="00BD12A2">
        <w:t>hyperkalaemia</w:t>
      </w:r>
      <w:proofErr w:type="spellEnd"/>
      <w:r w:rsidRPr="00BD12A2">
        <w:t xml:space="preserve">. </w:t>
      </w:r>
    </w:p>
    <w:p w:rsidR="00C14641" w:rsidRPr="00BD12A2" w:rsidRDefault="00C14641" w:rsidP="00AC1F99">
      <w:pPr>
        <w:pStyle w:val="Heading1"/>
      </w:pPr>
      <w:r w:rsidRPr="00BD12A2">
        <w:t xml:space="preserve">Material &amp; Methods: </w:t>
      </w:r>
    </w:p>
    <w:p w:rsidR="00C14641" w:rsidRPr="00BD12A2" w:rsidRDefault="00C14641" w:rsidP="00190FDD">
      <w:pPr>
        <w:rPr>
          <w:lang w:eastAsia="en-GB"/>
        </w:rPr>
      </w:pPr>
      <w:r w:rsidRPr="00BD12A2">
        <w:t xml:space="preserve">We audited the outcomes of patients who underwent nephrostomy for hyperkalaemia with renal failure secondary to </w:t>
      </w:r>
      <w:proofErr w:type="spellStart"/>
      <w:r w:rsidRPr="00BD12A2">
        <w:t>ureteric</w:t>
      </w:r>
      <w:proofErr w:type="spellEnd"/>
      <w:r w:rsidRPr="00BD12A2">
        <w:t xml:space="preserve"> obstruction </w:t>
      </w:r>
      <w:r w:rsidR="008C73C8">
        <w:t>over a 5 year period</w:t>
      </w:r>
      <w:r w:rsidRPr="00BD12A2">
        <w:t xml:space="preserve">. </w:t>
      </w:r>
      <w:r w:rsidRPr="00BD12A2">
        <w:rPr>
          <w:lang w:eastAsia="en-GB"/>
        </w:rPr>
        <w:t>An experienced radiologist</w:t>
      </w:r>
      <w:r w:rsidR="00A204D3">
        <w:rPr>
          <w:lang w:eastAsia="en-GB"/>
        </w:rPr>
        <w:t xml:space="preserve"> </w:t>
      </w:r>
      <w:r w:rsidRPr="00BD12A2">
        <w:rPr>
          <w:lang w:eastAsia="en-GB"/>
        </w:rPr>
        <w:t xml:space="preserve">or registrar under supervision performed all procedures. </w:t>
      </w:r>
    </w:p>
    <w:p w:rsidR="00C14641" w:rsidRPr="00BD12A2" w:rsidRDefault="00C14641" w:rsidP="00AC1F99">
      <w:pPr>
        <w:pStyle w:val="Heading1"/>
      </w:pPr>
      <w:r w:rsidRPr="00BD12A2">
        <w:t>Results</w:t>
      </w:r>
    </w:p>
    <w:p w:rsidR="00C14641" w:rsidRPr="00B168BF" w:rsidRDefault="00C14641" w:rsidP="00B168BF">
      <w:r w:rsidRPr="00B168BF">
        <w:t>During our study period, a total of 61 patients</w:t>
      </w:r>
      <w:r w:rsidR="00190FDD" w:rsidRPr="00B168BF">
        <w:t xml:space="preserve"> (</w:t>
      </w:r>
      <w:r w:rsidRPr="00B168BF">
        <w:t>40 males and 21 female</w:t>
      </w:r>
      <w:r w:rsidR="00190FDD" w:rsidRPr="00B168BF">
        <w:t>)</w:t>
      </w:r>
      <w:r w:rsidRPr="00B168BF">
        <w:t xml:space="preserve"> with mean age of 69.7 years (range 35 to 94 years) underwent 69 procedures. All patients had </w:t>
      </w:r>
      <w:proofErr w:type="spellStart"/>
      <w:r w:rsidRPr="00B168BF">
        <w:t>hyperkalaemia</w:t>
      </w:r>
      <w:proofErr w:type="spellEnd"/>
      <w:r w:rsidRPr="00B168BF">
        <w:t xml:space="preserve"> and </w:t>
      </w:r>
      <w:proofErr w:type="spellStart"/>
      <w:r w:rsidRPr="00B168BF">
        <w:t>hydronephrosis</w:t>
      </w:r>
      <w:proofErr w:type="spellEnd"/>
      <w:r w:rsidRPr="00B168BF">
        <w:t xml:space="preserve"> due to </w:t>
      </w:r>
      <w:proofErr w:type="spellStart"/>
      <w:r w:rsidRPr="00B168BF">
        <w:t>ureteric</w:t>
      </w:r>
      <w:proofErr w:type="spellEnd"/>
      <w:r w:rsidRPr="00B168BF">
        <w:t xml:space="preserve"> obstruction. Pre-</w:t>
      </w:r>
      <w:proofErr w:type="spellStart"/>
      <w:r w:rsidRPr="00B168BF">
        <w:t>nephrostomy</w:t>
      </w:r>
      <w:proofErr w:type="spellEnd"/>
      <w:r w:rsidRPr="00B168BF">
        <w:t xml:space="preserve"> </w:t>
      </w:r>
      <w:proofErr w:type="spellStart"/>
      <w:r w:rsidRPr="00B168BF">
        <w:t>hydronephrosis</w:t>
      </w:r>
      <w:proofErr w:type="spellEnd"/>
      <w:r w:rsidRPr="00B168BF">
        <w:t xml:space="preserve"> was unilateral in 37 cases, bilateral in 27 cases, with one transplant kidney. In four patients the biochemistry failed to improve after unilateral </w:t>
      </w:r>
      <w:proofErr w:type="spellStart"/>
      <w:r w:rsidRPr="00B168BF">
        <w:t>nephrostomy</w:t>
      </w:r>
      <w:proofErr w:type="spellEnd"/>
      <w:r w:rsidRPr="00B168BF">
        <w:t xml:space="preserve"> and a subsequent </w:t>
      </w:r>
      <w:proofErr w:type="spellStart"/>
      <w:r w:rsidRPr="00B168BF">
        <w:t>contralateral</w:t>
      </w:r>
      <w:proofErr w:type="spellEnd"/>
      <w:r w:rsidRPr="00B168BF">
        <w:t xml:space="preserve"> </w:t>
      </w:r>
      <w:proofErr w:type="spellStart"/>
      <w:r w:rsidRPr="00B168BF">
        <w:t>nephrostomy</w:t>
      </w:r>
      <w:proofErr w:type="spellEnd"/>
      <w:r w:rsidRPr="00B168BF">
        <w:t xml:space="preserve"> was necessary</w:t>
      </w:r>
      <w:r w:rsidR="00BB31A3" w:rsidRPr="00B168BF">
        <w:t xml:space="preserve">. </w:t>
      </w:r>
    </w:p>
    <w:p w:rsidR="00C14641" w:rsidRPr="00B168BF" w:rsidRDefault="00C14641" w:rsidP="00B168BF">
      <w:r w:rsidRPr="00B168BF">
        <w:t xml:space="preserve">The underlying cause was malignant </w:t>
      </w:r>
      <w:proofErr w:type="spellStart"/>
      <w:r w:rsidRPr="00B168BF">
        <w:t>ureteric</w:t>
      </w:r>
      <w:proofErr w:type="spellEnd"/>
      <w:r w:rsidRPr="00B168BF">
        <w:t xml:space="preserve"> obstruction in 46 patients, obstruction from </w:t>
      </w:r>
      <w:proofErr w:type="spellStart"/>
      <w:r w:rsidRPr="00B168BF">
        <w:t>ureteric</w:t>
      </w:r>
      <w:proofErr w:type="spellEnd"/>
      <w:r w:rsidRPr="00B168BF">
        <w:t xml:space="preserve"> calculi in 8 patients, </w:t>
      </w:r>
      <w:proofErr w:type="spellStart"/>
      <w:r w:rsidRPr="00B168BF">
        <w:t>pyonephrosis</w:t>
      </w:r>
      <w:proofErr w:type="spellEnd"/>
      <w:r w:rsidRPr="00B168BF">
        <w:t xml:space="preserve"> in 4 patients and obstruction from a combination </w:t>
      </w:r>
      <w:r w:rsidR="00190FDD" w:rsidRPr="00B168BF">
        <w:lastRenderedPageBreak/>
        <w:t>of retroperitoneal fibrosis and/</w:t>
      </w:r>
      <w:r w:rsidRPr="00B168BF">
        <w:t xml:space="preserve">or inflammatory aortic aneurysm in the remaining three patients. </w:t>
      </w:r>
    </w:p>
    <w:p w:rsidR="00C14641" w:rsidRPr="00B168BF" w:rsidRDefault="008C73C8" w:rsidP="00B168BF">
      <w:r w:rsidRPr="00B168BF">
        <w:t xml:space="preserve">All patients received prophylactic antibiotic prior to the procedure. </w:t>
      </w:r>
      <w:r w:rsidR="00C638A1" w:rsidRPr="00B168BF">
        <w:t>Twenty-nine</w:t>
      </w:r>
      <w:r w:rsidR="00C14641" w:rsidRPr="00B168BF">
        <w:t xml:space="preserve"> (4</w:t>
      </w:r>
      <w:r w:rsidRPr="00B168BF">
        <w:t>2%) had medical treatment of</w:t>
      </w:r>
      <w:r w:rsidR="00C14641" w:rsidRPr="00B168BF">
        <w:t xml:space="preserve"> </w:t>
      </w:r>
      <w:proofErr w:type="spellStart"/>
      <w:r w:rsidR="00C14641" w:rsidRPr="00B168BF">
        <w:t>hyperkalaemia</w:t>
      </w:r>
      <w:proofErr w:type="spellEnd"/>
      <w:r w:rsidR="00C14641" w:rsidRPr="00B168BF">
        <w:t xml:space="preserve"> prior to </w:t>
      </w:r>
      <w:proofErr w:type="spellStart"/>
      <w:r w:rsidR="00C14641" w:rsidRPr="00B168BF">
        <w:t>nephrostomy</w:t>
      </w:r>
      <w:proofErr w:type="spellEnd"/>
      <w:r w:rsidR="00C14641" w:rsidRPr="00B168BF">
        <w:t xml:space="preserve">. This was either to prevent further increase in serum potassium whilst waiting for a </w:t>
      </w:r>
      <w:proofErr w:type="spellStart"/>
      <w:r w:rsidR="00C14641" w:rsidRPr="00B168BF">
        <w:t>nephrostomy</w:t>
      </w:r>
      <w:proofErr w:type="spellEnd"/>
      <w:r w:rsidR="00B168BF" w:rsidRPr="00B168BF">
        <w:t>,</w:t>
      </w:r>
      <w:r w:rsidR="00C14641" w:rsidRPr="00B168BF">
        <w:t xml:space="preserve"> or intervention in a </w:t>
      </w:r>
      <w:proofErr w:type="spellStart"/>
      <w:r w:rsidR="00C14641" w:rsidRPr="00B168BF">
        <w:t>hyperkalaemic</w:t>
      </w:r>
      <w:proofErr w:type="spellEnd"/>
      <w:r w:rsidR="00C14641" w:rsidRPr="00B168BF">
        <w:t xml:space="preserve"> state was considered hazardous and drainage was delayed to allow correction. Of these 29 cases, the mean potassium level was reduced from 6.7 (range 5.4 – 9.3) before medical treatment to 5.8mmol/L (4.0 – 7.4mmol/L) with a mean reduction </w:t>
      </w:r>
      <w:proofErr w:type="gramStart"/>
      <w:r w:rsidR="00C14641" w:rsidRPr="00B168BF">
        <w:t>of 0.9</w:t>
      </w:r>
      <w:r w:rsidR="00C638A1" w:rsidRPr="00B168BF">
        <w:t xml:space="preserve"> </w:t>
      </w:r>
      <w:proofErr w:type="spellStart"/>
      <w:r w:rsidR="00C14641" w:rsidRPr="00B168BF">
        <w:t>mmol</w:t>
      </w:r>
      <w:proofErr w:type="spellEnd"/>
      <w:r w:rsidR="00C14641" w:rsidRPr="00B168BF">
        <w:t>/L</w:t>
      </w:r>
      <w:proofErr w:type="gramEnd"/>
      <w:r w:rsidR="00C14641" w:rsidRPr="00B168BF">
        <w:t xml:space="preserve"> (range:  + 0.8 to </w:t>
      </w:r>
      <w:r w:rsidR="00B168BF" w:rsidRPr="00B168BF">
        <w:t>–</w:t>
      </w:r>
      <w:r w:rsidR="00C14641" w:rsidRPr="00B168BF">
        <w:t xml:space="preserve"> 4.2 </w:t>
      </w:r>
      <w:proofErr w:type="spellStart"/>
      <w:r w:rsidR="00C14641" w:rsidRPr="00B168BF">
        <w:t>mmol</w:t>
      </w:r>
      <w:proofErr w:type="spellEnd"/>
      <w:r w:rsidR="00C14641" w:rsidRPr="00B168BF">
        <w:t xml:space="preserve">/L). A combination of medical measures was used for most patients, with insulin dextrose being the commonest (n= 20), oral calcium </w:t>
      </w:r>
      <w:proofErr w:type="spellStart"/>
      <w:r w:rsidR="00C14641" w:rsidRPr="00B168BF">
        <w:t>resonium</w:t>
      </w:r>
      <w:proofErr w:type="spellEnd"/>
      <w:r w:rsidR="00C14641" w:rsidRPr="00B168BF">
        <w:t xml:space="preserve"> (n=17) and haemodialysis (n=8) in others. Mean delay from presentation to </w:t>
      </w:r>
      <w:proofErr w:type="spellStart"/>
      <w:r w:rsidR="00C14641" w:rsidRPr="00B168BF">
        <w:t>nephrostomy</w:t>
      </w:r>
      <w:proofErr w:type="spellEnd"/>
      <w:r w:rsidR="00C14641" w:rsidRPr="00B168BF">
        <w:t xml:space="preserve"> was 1.9 days. </w:t>
      </w:r>
    </w:p>
    <w:p w:rsidR="00C14641" w:rsidRPr="00B168BF" w:rsidRDefault="00C14641" w:rsidP="00B168BF">
      <w:r w:rsidRPr="00B168BF">
        <w:t xml:space="preserve">Forty (58%) had </w:t>
      </w:r>
      <w:proofErr w:type="spellStart"/>
      <w:r w:rsidRPr="00B168BF">
        <w:t>nephrostomy</w:t>
      </w:r>
      <w:proofErr w:type="spellEnd"/>
      <w:r w:rsidRPr="00B168BF">
        <w:t xml:space="preserve"> without prior medical treatment of the </w:t>
      </w:r>
      <w:proofErr w:type="spellStart"/>
      <w:r w:rsidRPr="00B168BF">
        <w:t>hyperkalaemia</w:t>
      </w:r>
      <w:proofErr w:type="spellEnd"/>
      <w:r w:rsidRPr="00B168BF">
        <w:t xml:space="preserve">. The mean serum potassium in these patients was 5.6 (range 5.1 – 7.5 </w:t>
      </w:r>
      <w:proofErr w:type="spellStart"/>
      <w:r w:rsidRPr="00B168BF">
        <w:t>mmol</w:t>
      </w:r>
      <w:proofErr w:type="spellEnd"/>
      <w:r w:rsidRPr="00B168BF">
        <w:t xml:space="preserve">/L). Twenty-four of these procedures (60%) were done within 24 hours of presentation. The mean time delay from presentation to </w:t>
      </w:r>
      <w:proofErr w:type="spellStart"/>
      <w:r w:rsidRPr="00B168BF">
        <w:t>nephrostomy</w:t>
      </w:r>
      <w:proofErr w:type="spellEnd"/>
      <w:r w:rsidRPr="00B168BF">
        <w:t xml:space="preserve"> was 1.4 days (range: 0-3 days). </w:t>
      </w:r>
    </w:p>
    <w:p w:rsidR="008D7AD7" w:rsidRPr="00B168BF" w:rsidRDefault="00C14641" w:rsidP="00B168BF">
      <w:r w:rsidRPr="00B168BF">
        <w:t>Five patients (7%) had complications from PCN</w:t>
      </w:r>
      <w:r w:rsidR="00FD15C5" w:rsidRPr="00B168BF">
        <w:t>:</w:t>
      </w:r>
      <w:r w:rsidRPr="00B168BF">
        <w:t xml:space="preserve"> </w:t>
      </w:r>
      <w:r w:rsidR="00FD15C5" w:rsidRPr="00B168BF">
        <w:t xml:space="preserve">Two patients had </w:t>
      </w:r>
      <w:r w:rsidRPr="00B168BF">
        <w:t xml:space="preserve">transient </w:t>
      </w:r>
      <w:r w:rsidR="00B168BF" w:rsidRPr="00B168BF">
        <w:t>pyrexia which</w:t>
      </w:r>
      <w:r w:rsidRPr="00B168BF">
        <w:t xml:space="preserve"> settled with antibiotics. </w:t>
      </w:r>
      <w:r w:rsidR="00FD15C5" w:rsidRPr="00B168BF">
        <w:t>Three</w:t>
      </w:r>
      <w:r w:rsidRPr="00B168BF">
        <w:t xml:space="preserve"> patients </w:t>
      </w:r>
      <w:r w:rsidR="00FD15C5" w:rsidRPr="00B168BF">
        <w:t xml:space="preserve">with evidence of sepsis had </w:t>
      </w:r>
      <w:proofErr w:type="spellStart"/>
      <w:r w:rsidR="00FD15C5" w:rsidRPr="00B168BF">
        <w:t>atrial</w:t>
      </w:r>
      <w:proofErr w:type="spellEnd"/>
      <w:r w:rsidR="00FD15C5" w:rsidRPr="00B168BF">
        <w:t xml:space="preserve"> fibrillation (AF)</w:t>
      </w:r>
      <w:r w:rsidR="00B168BF" w:rsidRPr="00B168BF">
        <w:t>, two</w:t>
      </w:r>
      <w:r w:rsidR="00FD15C5" w:rsidRPr="00B168BF">
        <w:t xml:space="preserve"> reverted to sinus rhythm </w:t>
      </w:r>
      <w:r w:rsidRPr="00B168BF">
        <w:t xml:space="preserve">spontaneously </w:t>
      </w:r>
      <w:r w:rsidR="00F43E99">
        <w:t xml:space="preserve">and </w:t>
      </w:r>
      <w:r w:rsidRPr="00B168BF">
        <w:t xml:space="preserve">the third needed temporary treatment with </w:t>
      </w:r>
      <w:proofErr w:type="spellStart"/>
      <w:r w:rsidRPr="00B168BF">
        <w:t>verapamil</w:t>
      </w:r>
      <w:proofErr w:type="spellEnd"/>
      <w:r w:rsidRPr="00B168BF">
        <w:t xml:space="preserve">. There were </w:t>
      </w:r>
      <w:r w:rsidR="00B168BF" w:rsidRPr="00B168BF">
        <w:t>no hyperkalaemia</w:t>
      </w:r>
      <w:r w:rsidRPr="00B168BF">
        <w:t xml:space="preserve"> or procedure related complications.</w:t>
      </w:r>
    </w:p>
    <w:p w:rsidR="008D7AD7" w:rsidRPr="00B168BF" w:rsidRDefault="008D7AD7" w:rsidP="00B168BF">
      <w:r w:rsidRPr="00B168BF">
        <w:t xml:space="preserve">Bilateral PCN was done in 27 cases, resulting in normalisation of the serum biochemistry in 22 (81%) cases. In the remaining 5 cases there was no improvement in the serum potassium or </w:t>
      </w:r>
      <w:proofErr w:type="spellStart"/>
      <w:r w:rsidRPr="00B168BF">
        <w:t>creatinine</w:t>
      </w:r>
      <w:proofErr w:type="spellEnd"/>
      <w:r w:rsidRPr="00B168BF">
        <w:t>.</w:t>
      </w:r>
    </w:p>
    <w:p w:rsidR="00C14641" w:rsidRPr="00BD12A2" w:rsidRDefault="00E768B0" w:rsidP="00BD12A2">
      <w:pPr>
        <w:spacing w:line="480" w:lineRule="auto"/>
        <w:rPr>
          <w:szCs w:val="28"/>
        </w:rPr>
      </w:pPr>
      <w:r>
        <w:rPr>
          <w:noProof/>
          <w:szCs w:val="32"/>
          <w:lang w:eastAsia="en-GB"/>
        </w:rPr>
        <w:lastRenderedPageBreak/>
        <w:drawing>
          <wp:inline distT="0" distB="0" distL="0" distR="0">
            <wp:extent cx="5410200" cy="3629025"/>
            <wp:effectExtent l="19050" t="0" r="0" b="0"/>
            <wp:docPr id="6" name="Picture 2" descr="C:\Users\ort100\Desktop\Hyperkalemia\Hyperkalemia\Nephrostomy\Nephrostomy group 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t100\Desktop\Hyperkalemia\Hyperkalemia\Nephrostomy\Nephrostomy group 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976" cy="363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641" w:rsidRPr="00BD12A2" w:rsidRDefault="00C14641" w:rsidP="00B168BF">
      <w:r w:rsidRPr="00BD12A2">
        <w:t xml:space="preserve">Unilateral </w:t>
      </w:r>
      <w:proofErr w:type="spellStart"/>
      <w:r w:rsidRPr="00BD12A2">
        <w:t>nephrostomy</w:t>
      </w:r>
      <w:proofErr w:type="spellEnd"/>
      <w:r w:rsidRPr="00BD12A2">
        <w:t xml:space="preserve"> was performed initially in 37 cases, and </w:t>
      </w:r>
      <w:r w:rsidR="002D3487" w:rsidRPr="00BD12A2">
        <w:t>one transplant</w:t>
      </w:r>
      <w:r w:rsidRPr="00BD12A2">
        <w:t xml:space="preserve"> kidney.  In 25 (66%) cases there was normalisation of the serum potassium and creatinine, but with no significant improvement in 13 cases. Of the latter, 2 cases needed the contralateral side drained and two other cases needed a repeat procedure due </w:t>
      </w:r>
      <w:r w:rsidR="002D3487" w:rsidRPr="00BD12A2">
        <w:t>to nephrostomy</w:t>
      </w:r>
      <w:r w:rsidRPr="00BD12A2">
        <w:t xml:space="preserve"> catheter extrusion</w:t>
      </w:r>
      <w:r w:rsidR="00BB31A3" w:rsidRPr="00BD12A2">
        <w:t>.</w:t>
      </w:r>
    </w:p>
    <w:p w:rsidR="00243A2E" w:rsidRPr="00BD12A2" w:rsidRDefault="00243A2E" w:rsidP="00190FDD">
      <w:pPr>
        <w:pStyle w:val="Heading1"/>
      </w:pPr>
      <w:r w:rsidRPr="00BD12A2">
        <w:t>Discussion</w:t>
      </w:r>
    </w:p>
    <w:p w:rsidR="00D968BE" w:rsidRPr="00B168BF" w:rsidRDefault="00243A2E" w:rsidP="00B168BF">
      <w:r w:rsidRPr="00B168BF">
        <w:t xml:space="preserve">In our study, initial </w:t>
      </w:r>
      <w:proofErr w:type="spellStart"/>
      <w:r w:rsidRPr="00B168BF">
        <w:t>percutaneous</w:t>
      </w:r>
      <w:proofErr w:type="spellEnd"/>
      <w:r w:rsidRPr="00B168BF">
        <w:t xml:space="preserve"> </w:t>
      </w:r>
      <w:proofErr w:type="spellStart"/>
      <w:r w:rsidRPr="00B168BF">
        <w:t>nephrostomy</w:t>
      </w:r>
      <w:proofErr w:type="spellEnd"/>
      <w:r w:rsidRPr="00B168BF">
        <w:t xml:space="preserve"> was performed within 24 hours of presentation in 42 (62%) of patients and was successful in normalising serum potassium and </w:t>
      </w:r>
      <w:proofErr w:type="spellStart"/>
      <w:r w:rsidRPr="00B168BF">
        <w:t>creatinine</w:t>
      </w:r>
      <w:proofErr w:type="spellEnd"/>
      <w:r w:rsidRPr="00B168BF">
        <w:t xml:space="preserve"> in 50 (72%) and 25 (36%) of the patients within 48 hours. The minor complication </w:t>
      </w:r>
      <w:r w:rsidR="008D2770" w:rsidRPr="00B168BF">
        <w:t xml:space="preserve">rate was 7%, with </w:t>
      </w:r>
      <w:proofErr w:type="spellStart"/>
      <w:r w:rsidR="008D2770" w:rsidRPr="00B168BF">
        <w:t>atrial</w:t>
      </w:r>
      <w:proofErr w:type="spellEnd"/>
      <w:r w:rsidR="008D2770" w:rsidRPr="00B168BF">
        <w:t xml:space="preserve"> fibrillation, pyrexia and confusion more likely in patients with stone disease and </w:t>
      </w:r>
      <w:proofErr w:type="spellStart"/>
      <w:r w:rsidR="008D2770" w:rsidRPr="00B168BF">
        <w:t>leucocytosis</w:t>
      </w:r>
      <w:proofErr w:type="spellEnd"/>
      <w:r w:rsidR="00B168BF" w:rsidRPr="00B168BF">
        <w:t>,</w:t>
      </w:r>
      <w:r w:rsidR="008D2770" w:rsidRPr="00B168BF">
        <w:t xml:space="preserve"> but was</w:t>
      </w:r>
      <w:r w:rsidRPr="00B168BF">
        <w:t xml:space="preserve"> not associated with severity of </w:t>
      </w:r>
      <w:proofErr w:type="spellStart"/>
      <w:r w:rsidRPr="00B168BF">
        <w:t>hyperkalaemia</w:t>
      </w:r>
      <w:proofErr w:type="spellEnd"/>
      <w:r w:rsidRPr="00B168BF">
        <w:t>. The complications in our study were well within acceptable levels as published by the American College of Radiologists (4% haemorrhage and 10% septicaemia /septic shock).</w:t>
      </w:r>
      <w:bookmarkStart w:id="0" w:name="_GoBack"/>
      <w:bookmarkEnd w:id="0"/>
    </w:p>
    <w:sectPr w:rsidR="00D968BE" w:rsidRPr="00B168BF" w:rsidSect="00441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79AB"/>
    <w:multiLevelType w:val="hybridMultilevel"/>
    <w:tmpl w:val="75189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76F"/>
    <w:rsid w:val="000333AF"/>
    <w:rsid w:val="000F176F"/>
    <w:rsid w:val="001206E8"/>
    <w:rsid w:val="00190FDD"/>
    <w:rsid w:val="001F070B"/>
    <w:rsid w:val="00243A2E"/>
    <w:rsid w:val="002B6A2B"/>
    <w:rsid w:val="002D3487"/>
    <w:rsid w:val="00322BC4"/>
    <w:rsid w:val="00365E8C"/>
    <w:rsid w:val="004413F6"/>
    <w:rsid w:val="0048183B"/>
    <w:rsid w:val="00485F4A"/>
    <w:rsid w:val="005E4FD7"/>
    <w:rsid w:val="00646785"/>
    <w:rsid w:val="00694BBF"/>
    <w:rsid w:val="006A39F3"/>
    <w:rsid w:val="006F612E"/>
    <w:rsid w:val="00730500"/>
    <w:rsid w:val="007C34F6"/>
    <w:rsid w:val="00824403"/>
    <w:rsid w:val="008344B6"/>
    <w:rsid w:val="00884C59"/>
    <w:rsid w:val="008C73C8"/>
    <w:rsid w:val="008D2770"/>
    <w:rsid w:val="008D7AD7"/>
    <w:rsid w:val="009B3B78"/>
    <w:rsid w:val="00A1422C"/>
    <w:rsid w:val="00A204D3"/>
    <w:rsid w:val="00A320E4"/>
    <w:rsid w:val="00A971D5"/>
    <w:rsid w:val="00AC1F99"/>
    <w:rsid w:val="00B168BF"/>
    <w:rsid w:val="00B47CD1"/>
    <w:rsid w:val="00BB31A3"/>
    <w:rsid w:val="00BC664B"/>
    <w:rsid w:val="00BD12A2"/>
    <w:rsid w:val="00BE7699"/>
    <w:rsid w:val="00C14641"/>
    <w:rsid w:val="00C638A1"/>
    <w:rsid w:val="00D52A39"/>
    <w:rsid w:val="00D968BE"/>
    <w:rsid w:val="00E12E15"/>
    <w:rsid w:val="00E217CE"/>
    <w:rsid w:val="00E768B0"/>
    <w:rsid w:val="00E864F6"/>
    <w:rsid w:val="00EA57F1"/>
    <w:rsid w:val="00ED64A1"/>
    <w:rsid w:val="00F04D6A"/>
    <w:rsid w:val="00F43E99"/>
    <w:rsid w:val="00F72CCC"/>
    <w:rsid w:val="00FD15C5"/>
    <w:rsid w:val="00FD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F"/>
    <w:pPr>
      <w:spacing w:after="120" w:line="360" w:lineRule="auto"/>
      <w:jc w:val="both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8B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7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4C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070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C1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1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16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76F"/>
    <w:rPr>
      <w:color w:val="0000FF"/>
      <w:u w:val="single"/>
    </w:rPr>
  </w:style>
  <w:style w:type="paragraph" w:customStyle="1" w:styleId="authlist">
    <w:name w:val="auth_list"/>
    <w:basedOn w:val="Normal"/>
    <w:rsid w:val="000F176F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4C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07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65BA-5CAB-4678-A812-21658A1D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William Liu</cp:lastModifiedBy>
  <cp:revision>5</cp:revision>
  <dcterms:created xsi:type="dcterms:W3CDTF">2014-10-02T12:24:00Z</dcterms:created>
  <dcterms:modified xsi:type="dcterms:W3CDTF">2014-10-03T13:14:00Z</dcterms:modified>
</cp:coreProperties>
</file>