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0EE" w:rsidRDefault="007A50EE" w:rsidP="007A50EE">
      <w:pPr>
        <w:jc w:val="center"/>
        <w:rPr>
          <w:b/>
          <w:sz w:val="32"/>
        </w:rPr>
      </w:pPr>
      <w:r w:rsidRPr="007A50EE">
        <w:rPr>
          <w:b/>
          <w:sz w:val="32"/>
        </w:rPr>
        <w:t>Tapering and Stopping Biologic Therapy in RA</w:t>
      </w:r>
    </w:p>
    <w:p w:rsidR="007A50EE" w:rsidRPr="007A50EE" w:rsidRDefault="007A50EE" w:rsidP="007A50EE">
      <w:pPr>
        <w:jc w:val="center"/>
        <w:rPr>
          <w:i/>
          <w:sz w:val="28"/>
          <w:szCs w:val="28"/>
        </w:rPr>
      </w:pPr>
      <w:r w:rsidRPr="007A50EE">
        <w:rPr>
          <w:i/>
          <w:sz w:val="28"/>
          <w:szCs w:val="28"/>
        </w:rPr>
        <w:t>Outline Proposal</w:t>
      </w:r>
    </w:p>
    <w:p w:rsidR="008344B2" w:rsidRDefault="00DF497A">
      <w:r>
        <w:t>Background</w:t>
      </w:r>
    </w:p>
    <w:p w:rsidR="00DF497A" w:rsidRDefault="00DF497A" w:rsidP="00DF497A">
      <w:pPr>
        <w:pStyle w:val="ListParagraph"/>
        <w:numPr>
          <w:ilvl w:val="0"/>
          <w:numId w:val="1"/>
        </w:numPr>
      </w:pPr>
      <w:r>
        <w:t>Biologic therapy has revolutionised the outcome for patients with severe inflammatory arthritis and auto-immune disease</w:t>
      </w:r>
    </w:p>
    <w:p w:rsidR="00DF497A" w:rsidRDefault="00DF497A" w:rsidP="00DF497A">
      <w:pPr>
        <w:pStyle w:val="ListParagraph"/>
        <w:numPr>
          <w:ilvl w:val="0"/>
          <w:numId w:val="1"/>
        </w:numPr>
      </w:pPr>
      <w:r>
        <w:t>The</w:t>
      </w:r>
      <w:r w:rsidR="007A50EE">
        <w:t xml:space="preserve"> drugs used are expensive, costing ~£9</w:t>
      </w:r>
      <w:r>
        <w:t>k per patient per annum</w:t>
      </w:r>
    </w:p>
    <w:p w:rsidR="00DF497A" w:rsidRDefault="00DF497A" w:rsidP="00DF497A">
      <w:pPr>
        <w:pStyle w:val="ListParagraph"/>
        <w:numPr>
          <w:ilvl w:val="0"/>
          <w:numId w:val="1"/>
        </w:numPr>
      </w:pPr>
      <w:r>
        <w:t xml:space="preserve">The number of patients receiving biologic therapy is </w:t>
      </w:r>
      <w:r w:rsidR="007A50EE">
        <w:t>steadily increasing</w:t>
      </w:r>
      <w:r>
        <w:t xml:space="preserve"> as new patients become eligible, new biologic drugs are licensed and new indications are </w:t>
      </w:r>
      <w:r w:rsidR="007A50EE">
        <w:t>identified for current biologic drugs</w:t>
      </w:r>
    </w:p>
    <w:p w:rsidR="00DF497A" w:rsidRDefault="00DF497A" w:rsidP="00DF497A">
      <w:pPr>
        <w:pStyle w:val="ListParagraph"/>
        <w:numPr>
          <w:ilvl w:val="0"/>
          <w:numId w:val="1"/>
        </w:numPr>
      </w:pPr>
      <w:r>
        <w:t>This results in significant pressure on the service</w:t>
      </w:r>
      <w:r>
        <w:tab/>
        <w:t>:</w:t>
      </w:r>
    </w:p>
    <w:p w:rsidR="00DF497A" w:rsidRDefault="00DF497A" w:rsidP="00DF497A">
      <w:pPr>
        <w:pStyle w:val="ListParagraph"/>
        <w:numPr>
          <w:ilvl w:val="1"/>
          <w:numId w:val="1"/>
        </w:numPr>
      </w:pPr>
      <w:r>
        <w:t>Financial – drug acquisition cost</w:t>
      </w:r>
    </w:p>
    <w:p w:rsidR="00DF497A" w:rsidRDefault="00DF497A" w:rsidP="00DF497A">
      <w:pPr>
        <w:pStyle w:val="ListParagraph"/>
        <w:numPr>
          <w:ilvl w:val="1"/>
          <w:numId w:val="1"/>
        </w:numPr>
      </w:pPr>
      <w:r>
        <w:t>Clinical – a proportion of patients receive their treatment as IV infusions on the Day Ward</w:t>
      </w:r>
    </w:p>
    <w:p w:rsidR="00DF497A" w:rsidRDefault="00DF497A" w:rsidP="00DF497A">
      <w:pPr>
        <w:pStyle w:val="ListParagraph"/>
        <w:numPr>
          <w:ilvl w:val="1"/>
          <w:numId w:val="1"/>
        </w:numPr>
      </w:pPr>
      <w:r>
        <w:t>Administrative – there is an increasing burden of administration associated with the registration and repeat prescription of drugs</w:t>
      </w:r>
    </w:p>
    <w:p w:rsidR="00DF497A" w:rsidRDefault="00DF497A" w:rsidP="00DF497A">
      <w:r>
        <w:t>Opportunity</w:t>
      </w:r>
    </w:p>
    <w:p w:rsidR="00DF497A" w:rsidRDefault="00DF497A" w:rsidP="00DF497A">
      <w:pPr>
        <w:pStyle w:val="ListParagraph"/>
        <w:numPr>
          <w:ilvl w:val="0"/>
          <w:numId w:val="2"/>
        </w:numPr>
      </w:pPr>
      <w:r>
        <w:t>There is evidence emerging that patients who make a sustained good response to biologic therapy may, in some circumstances,  be able to taper or stop their treatment without their condition deteriorating</w:t>
      </w:r>
    </w:p>
    <w:p w:rsidR="00DF497A" w:rsidRDefault="00DF497A" w:rsidP="00DF497A">
      <w:pPr>
        <w:pStyle w:val="ListParagraph"/>
        <w:numPr>
          <w:ilvl w:val="0"/>
          <w:numId w:val="2"/>
        </w:numPr>
      </w:pPr>
      <w:r>
        <w:t>When patients have their treatment tapered, but their disease flares, good disease control can be re-established in the vast majority of patients by restoring the original therapy</w:t>
      </w:r>
    </w:p>
    <w:p w:rsidR="00DF497A" w:rsidRDefault="00DF497A" w:rsidP="00DF497A">
      <w:pPr>
        <w:pStyle w:val="ListParagraph"/>
        <w:numPr>
          <w:ilvl w:val="0"/>
          <w:numId w:val="2"/>
        </w:numPr>
      </w:pPr>
      <w:r>
        <w:t>Where the frequency of treatment can be reduced, this has the potential for significant financial, clinical and administrative savings</w:t>
      </w:r>
    </w:p>
    <w:p w:rsidR="00DF497A" w:rsidRDefault="00DF497A" w:rsidP="00DF497A">
      <w:r>
        <w:t>Proposal</w:t>
      </w:r>
    </w:p>
    <w:p w:rsidR="00DF497A" w:rsidRDefault="00DF497A" w:rsidP="00DF497A">
      <w:pPr>
        <w:pStyle w:val="ListParagraph"/>
        <w:numPr>
          <w:ilvl w:val="0"/>
          <w:numId w:val="3"/>
        </w:numPr>
      </w:pPr>
      <w:r>
        <w:t>To assess the impact of running Nurse Led clinics designed to optimise biologic therapy tailoring treatment dose and frequency to patients’ individual response</w:t>
      </w:r>
    </w:p>
    <w:p w:rsidR="00DF497A" w:rsidRDefault="00DF497A" w:rsidP="00DF497A">
      <w:r>
        <w:t>Patient population</w:t>
      </w:r>
    </w:p>
    <w:p w:rsidR="00DF497A" w:rsidRDefault="00DF497A" w:rsidP="00DF497A">
      <w:pPr>
        <w:pStyle w:val="ListParagraph"/>
        <w:numPr>
          <w:ilvl w:val="0"/>
          <w:numId w:val="3"/>
        </w:numPr>
      </w:pPr>
      <w:r>
        <w:t xml:space="preserve">Patients with rheumatoid arthritis, who are receiving biologic </w:t>
      </w:r>
      <w:proofErr w:type="gramStart"/>
      <w:r>
        <w:t>therapy</w:t>
      </w:r>
      <w:proofErr w:type="gramEnd"/>
      <w:r>
        <w:t xml:space="preserve"> will be assessed as part of routine care. </w:t>
      </w:r>
      <w:r w:rsidR="00AC0BE4">
        <w:t>Patients will be selected as follows:</w:t>
      </w:r>
    </w:p>
    <w:p w:rsidR="00AC0BE4" w:rsidRDefault="00AC0BE4" w:rsidP="00AC0BE4">
      <w:pPr>
        <w:pStyle w:val="ListParagraph"/>
        <w:numPr>
          <w:ilvl w:val="1"/>
          <w:numId w:val="3"/>
        </w:numPr>
      </w:pPr>
      <w:r>
        <w:t>Remission (DAS28&lt;2.6)</w:t>
      </w:r>
    </w:p>
    <w:p w:rsidR="00AC0BE4" w:rsidRDefault="00AC0BE4" w:rsidP="00AC0BE4">
      <w:pPr>
        <w:pStyle w:val="ListParagraph"/>
        <w:numPr>
          <w:ilvl w:val="1"/>
          <w:numId w:val="3"/>
        </w:numPr>
      </w:pPr>
      <w:r>
        <w:t xml:space="preserve">Low disease activity (DAS28&lt;3.2 </w:t>
      </w:r>
      <w:r>
        <w:rPr>
          <w:b/>
          <w:u w:val="single"/>
        </w:rPr>
        <w:t>AND</w:t>
      </w:r>
      <w:r>
        <w:t xml:space="preserve"> no swollen joints)</w:t>
      </w:r>
    </w:p>
    <w:p w:rsidR="00AC0BE4" w:rsidRDefault="00AC0BE4" w:rsidP="00AC0BE4">
      <w:pPr>
        <w:pStyle w:val="ListParagraph"/>
        <w:numPr>
          <w:ilvl w:val="1"/>
          <w:numId w:val="3"/>
        </w:numPr>
      </w:pPr>
      <w:r>
        <w:t>Willingness to participate in dose reduction</w:t>
      </w:r>
    </w:p>
    <w:p w:rsidR="00AC0BE4" w:rsidRDefault="00AC0BE4" w:rsidP="00AC0BE4">
      <w:pPr>
        <w:pStyle w:val="ListParagraph"/>
        <w:numPr>
          <w:ilvl w:val="0"/>
          <w:numId w:val="3"/>
        </w:numPr>
      </w:pPr>
      <w:r>
        <w:t>Follow up – such patients will have follow up every three months in the Biologic Nurse clinic</w:t>
      </w:r>
    </w:p>
    <w:p w:rsidR="00AC0BE4" w:rsidRDefault="00AC0BE4" w:rsidP="00AC0BE4">
      <w:pPr>
        <w:pStyle w:val="ListParagraph"/>
        <w:numPr>
          <w:ilvl w:val="1"/>
          <w:numId w:val="3"/>
        </w:numPr>
      </w:pPr>
      <w:r>
        <w:t>Sustained low disease activity will be defined as above, occurring at three successive assessments</w:t>
      </w:r>
    </w:p>
    <w:p w:rsidR="00AC0BE4" w:rsidRDefault="00AC0BE4" w:rsidP="00AC0BE4">
      <w:pPr>
        <w:pStyle w:val="ListParagraph"/>
        <w:numPr>
          <w:ilvl w:val="1"/>
          <w:numId w:val="3"/>
        </w:numPr>
      </w:pPr>
      <w:r>
        <w:t>Dose tapering – patients in sustained low disease activity will have their dose tapered as follows:</w:t>
      </w:r>
    </w:p>
    <w:p w:rsidR="00AC0BE4" w:rsidRDefault="00AC0BE4" w:rsidP="00AC0BE4">
      <w:pPr>
        <w:pStyle w:val="ListParagraph"/>
        <w:numPr>
          <w:ilvl w:val="2"/>
          <w:numId w:val="3"/>
        </w:numPr>
      </w:pPr>
      <w:proofErr w:type="spellStart"/>
      <w:r>
        <w:lastRenderedPageBreak/>
        <w:t>Etanercept</w:t>
      </w:r>
      <w:proofErr w:type="spellEnd"/>
      <w:r>
        <w:t xml:space="preserve"> – 50mg/wk </w:t>
      </w:r>
      <w:r>
        <w:sym w:font="Wingdings" w:char="F0E8"/>
      </w:r>
      <w:r>
        <w:t xml:space="preserve"> 50mg every 10 days </w:t>
      </w:r>
      <w:r>
        <w:sym w:font="Wingdings" w:char="F0E8"/>
      </w:r>
      <w:r>
        <w:t xml:space="preserve"> 50mg every other week </w:t>
      </w:r>
      <w:r>
        <w:sym w:font="Wingdings" w:char="F0E8"/>
      </w:r>
      <w:r>
        <w:t xml:space="preserve"> STOP</w:t>
      </w:r>
    </w:p>
    <w:p w:rsidR="00AC0BE4" w:rsidRDefault="00AC0BE4" w:rsidP="00AC0BE4">
      <w:pPr>
        <w:pStyle w:val="ListParagraph"/>
        <w:numPr>
          <w:ilvl w:val="2"/>
          <w:numId w:val="3"/>
        </w:numPr>
      </w:pPr>
      <w:r>
        <w:t xml:space="preserve">Adalimumab – 40mg every other week </w:t>
      </w:r>
      <w:r>
        <w:sym w:font="Wingdings" w:char="F0E8"/>
      </w:r>
      <w:r>
        <w:t xml:space="preserve"> 40mg every three weeks </w:t>
      </w:r>
      <w:r>
        <w:sym w:font="Wingdings" w:char="F0E8"/>
      </w:r>
      <w:r>
        <w:t xml:space="preserve"> 40mg every four weeks </w:t>
      </w:r>
      <w:r>
        <w:sym w:font="Wingdings" w:char="F0E8"/>
      </w:r>
      <w:r>
        <w:t xml:space="preserve"> STOP</w:t>
      </w:r>
    </w:p>
    <w:p w:rsidR="00AC0BE4" w:rsidRDefault="00AC0BE4" w:rsidP="00AC0BE4">
      <w:pPr>
        <w:pStyle w:val="ListParagraph"/>
        <w:numPr>
          <w:ilvl w:val="2"/>
          <w:numId w:val="3"/>
        </w:numPr>
      </w:pPr>
      <w:proofErr w:type="spellStart"/>
      <w:r>
        <w:t>Certolizumab</w:t>
      </w:r>
      <w:proofErr w:type="spellEnd"/>
      <w:r>
        <w:t xml:space="preserve"> – 200mg every other week </w:t>
      </w:r>
      <w:r>
        <w:sym w:font="Wingdings" w:char="F0E8"/>
      </w:r>
      <w:r>
        <w:t xml:space="preserve"> 200mg every three weeks </w:t>
      </w:r>
      <w:r>
        <w:sym w:font="Wingdings" w:char="F0E8"/>
      </w:r>
      <w:r>
        <w:t xml:space="preserve"> 200mg every four weeks </w:t>
      </w:r>
      <w:r>
        <w:sym w:font="Wingdings" w:char="F0E8"/>
      </w:r>
      <w:r>
        <w:t xml:space="preserve"> STOP</w:t>
      </w:r>
    </w:p>
    <w:p w:rsidR="00AC0BE4" w:rsidRDefault="00AC0BE4" w:rsidP="00AC0BE4">
      <w:pPr>
        <w:pStyle w:val="ListParagraph"/>
        <w:numPr>
          <w:ilvl w:val="2"/>
          <w:numId w:val="3"/>
        </w:numPr>
      </w:pPr>
      <w:proofErr w:type="spellStart"/>
      <w:r>
        <w:t>Golimumab</w:t>
      </w:r>
      <w:proofErr w:type="spellEnd"/>
      <w:r>
        <w:t xml:space="preserve"> – 50mg/month </w:t>
      </w:r>
      <w:r>
        <w:sym w:font="Wingdings" w:char="F0E8"/>
      </w:r>
      <w:r>
        <w:t xml:space="preserve"> 50mg/6 weeks </w:t>
      </w:r>
      <w:r>
        <w:sym w:font="Wingdings" w:char="F0E8"/>
      </w:r>
      <w:r>
        <w:t xml:space="preserve"> 50mg/8 weeks </w:t>
      </w:r>
      <w:r>
        <w:sym w:font="Wingdings" w:char="F0E8"/>
      </w:r>
      <w:r>
        <w:t xml:space="preserve"> STOP</w:t>
      </w:r>
    </w:p>
    <w:p w:rsidR="00AC0BE4" w:rsidRDefault="00AC0BE4" w:rsidP="00AC0BE4">
      <w:pPr>
        <w:pStyle w:val="ListParagraph"/>
        <w:numPr>
          <w:ilvl w:val="2"/>
          <w:numId w:val="3"/>
        </w:numPr>
      </w:pPr>
      <w:r>
        <w:t xml:space="preserve">Tocilizumab – 8mg/kg/month </w:t>
      </w:r>
      <w:r>
        <w:sym w:font="Wingdings" w:char="F0E8"/>
      </w:r>
      <w:r>
        <w:t xml:space="preserve"> 8mg/kg/6 weeks </w:t>
      </w:r>
      <w:r>
        <w:sym w:font="Wingdings" w:char="F0E8"/>
      </w:r>
      <w:r>
        <w:t xml:space="preserve"> 8mg/kg/8 weeks </w:t>
      </w:r>
      <w:r>
        <w:sym w:font="Wingdings" w:char="F0E8"/>
      </w:r>
      <w:r>
        <w:t xml:space="preserve"> STOP</w:t>
      </w:r>
    </w:p>
    <w:p w:rsidR="007A50EE" w:rsidRDefault="007A50EE" w:rsidP="00316BA5">
      <w:pPr>
        <w:pStyle w:val="ListParagraph"/>
        <w:numPr>
          <w:ilvl w:val="1"/>
          <w:numId w:val="3"/>
        </w:numPr>
      </w:pPr>
      <w:r>
        <w:t>Follow up – patients will require regular assessment to ensure their disease has not re-ignited</w:t>
      </w:r>
    </w:p>
    <w:p w:rsidR="00316BA5" w:rsidRDefault="00316BA5" w:rsidP="00316BA5">
      <w:pPr>
        <w:pStyle w:val="ListParagraph"/>
        <w:numPr>
          <w:ilvl w:val="1"/>
          <w:numId w:val="3"/>
        </w:numPr>
      </w:pPr>
      <w:r>
        <w:t>Flare – if/when a patient’s disease flares (development of DAS28&gt;3.2 or a swollen joint) treatment will be re-started at the original effective (licensed) dose</w:t>
      </w:r>
    </w:p>
    <w:p w:rsidR="00C272CD" w:rsidRDefault="00C272CD" w:rsidP="00316BA5">
      <w:pPr>
        <w:pStyle w:val="ListParagraph"/>
        <w:numPr>
          <w:ilvl w:val="1"/>
          <w:numId w:val="3"/>
        </w:numPr>
      </w:pPr>
      <w:r>
        <w:t>All patients should have access to urgent follow up assessment by the Biologic Nurse to restart therapy in the event of a flare</w:t>
      </w:r>
      <w:r w:rsidR="007A50EE">
        <w:t xml:space="preserve"> occurring between their scheduled follow up appointments</w:t>
      </w:r>
    </w:p>
    <w:p w:rsidR="00C272CD" w:rsidRDefault="00C272CD" w:rsidP="00C272CD">
      <w:pPr>
        <w:pStyle w:val="ListParagraph"/>
        <w:numPr>
          <w:ilvl w:val="0"/>
          <w:numId w:val="3"/>
        </w:numPr>
      </w:pPr>
      <w:r>
        <w:t>Administrative support – in order to free up time for the Biologics Nurse, an administrator should be appointed to deal with the attendant paperwork</w:t>
      </w:r>
    </w:p>
    <w:p w:rsidR="00C272CD" w:rsidRDefault="00C272CD" w:rsidP="00C272CD">
      <w:pPr>
        <w:pStyle w:val="ListParagraph"/>
        <w:numPr>
          <w:ilvl w:val="1"/>
          <w:numId w:val="3"/>
        </w:numPr>
      </w:pPr>
      <w:r>
        <w:t>Registration with Home Care companies</w:t>
      </w:r>
    </w:p>
    <w:p w:rsidR="00C272CD" w:rsidRDefault="00C272CD" w:rsidP="00C272CD">
      <w:pPr>
        <w:pStyle w:val="ListParagraph"/>
        <w:numPr>
          <w:ilvl w:val="1"/>
          <w:numId w:val="3"/>
        </w:numPr>
      </w:pPr>
      <w:r>
        <w:t>Follow up of adverse events at the request of the BSR Biologics Register (inclusion in the register was a NICE requirement)</w:t>
      </w:r>
    </w:p>
    <w:p w:rsidR="00C272CD" w:rsidRDefault="00C272CD" w:rsidP="00C272CD">
      <w:pPr>
        <w:pStyle w:val="ListParagraph"/>
        <w:numPr>
          <w:ilvl w:val="1"/>
          <w:numId w:val="3"/>
        </w:numPr>
      </w:pPr>
      <w:r>
        <w:t>Co-ordination of repeat prescriptions</w:t>
      </w:r>
    </w:p>
    <w:p w:rsidR="00C272CD" w:rsidRDefault="00C272CD" w:rsidP="00C272CD">
      <w:pPr>
        <w:pStyle w:val="ListParagraph"/>
        <w:numPr>
          <w:ilvl w:val="1"/>
          <w:numId w:val="3"/>
        </w:numPr>
      </w:pPr>
      <w:r>
        <w:t xml:space="preserve">Data entry into Rheumatology Database (or when live, </w:t>
      </w:r>
      <w:proofErr w:type="spellStart"/>
      <w:r>
        <w:t>Cellma</w:t>
      </w:r>
      <w:proofErr w:type="spellEnd"/>
      <w:r>
        <w:t>)</w:t>
      </w:r>
    </w:p>
    <w:p w:rsidR="00C272CD" w:rsidRDefault="00C272CD" w:rsidP="00C272CD">
      <w:r>
        <w:t>Negative Impact</w:t>
      </w:r>
      <w:r w:rsidR="004E72B9">
        <w:t>/risks</w:t>
      </w:r>
    </w:p>
    <w:p w:rsidR="00C272CD" w:rsidRDefault="00C272CD" w:rsidP="00C272CD">
      <w:pPr>
        <w:pStyle w:val="ListParagraph"/>
        <w:numPr>
          <w:ilvl w:val="0"/>
          <w:numId w:val="4"/>
        </w:numPr>
      </w:pPr>
      <w:r>
        <w:t>Potential for worse outcome in some patients</w:t>
      </w:r>
    </w:p>
    <w:p w:rsidR="00C272CD" w:rsidRDefault="00C272CD" w:rsidP="00C272CD">
      <w:pPr>
        <w:pStyle w:val="ListParagraph"/>
        <w:numPr>
          <w:ilvl w:val="0"/>
          <w:numId w:val="4"/>
        </w:numPr>
      </w:pPr>
      <w:r>
        <w:t>Increased workload on Biologics Nurse</w:t>
      </w:r>
    </w:p>
    <w:p w:rsidR="004E72B9" w:rsidRDefault="004E72B9" w:rsidP="00C272CD">
      <w:pPr>
        <w:pStyle w:val="ListParagraph"/>
        <w:numPr>
          <w:ilvl w:val="0"/>
          <w:numId w:val="4"/>
        </w:numPr>
      </w:pPr>
      <w:r>
        <w:t>Need to invest in administrative support</w:t>
      </w:r>
    </w:p>
    <w:p w:rsidR="007A50EE" w:rsidRDefault="007A50EE" w:rsidP="00C272CD">
      <w:pPr>
        <w:pStyle w:val="ListParagraph"/>
        <w:numPr>
          <w:ilvl w:val="0"/>
          <w:numId w:val="4"/>
        </w:numPr>
      </w:pPr>
      <w:r>
        <w:t>Recognition that the doses proposed are not licensed, and so this would represent systematic off-label use of biologic medications</w:t>
      </w:r>
    </w:p>
    <w:p w:rsidR="00C272CD" w:rsidRDefault="00C272CD" w:rsidP="00C272CD">
      <w:r>
        <w:t>Positive impact</w:t>
      </w:r>
    </w:p>
    <w:p w:rsidR="00C272CD" w:rsidRDefault="00C272CD" w:rsidP="00C272CD">
      <w:pPr>
        <w:pStyle w:val="ListParagraph"/>
        <w:numPr>
          <w:ilvl w:val="0"/>
          <w:numId w:val="5"/>
        </w:numPr>
      </w:pPr>
      <w:r>
        <w:t>Opportunity to optimise the use of Biologic Nurse time</w:t>
      </w:r>
    </w:p>
    <w:p w:rsidR="00C272CD" w:rsidRDefault="00C272CD" w:rsidP="00C272CD">
      <w:pPr>
        <w:pStyle w:val="ListParagraph"/>
        <w:numPr>
          <w:ilvl w:val="0"/>
          <w:numId w:val="5"/>
        </w:numPr>
      </w:pPr>
      <w:r>
        <w:t>Potential to reduce the risk of serious infections in biologic-treated patients</w:t>
      </w:r>
    </w:p>
    <w:p w:rsidR="00C272CD" w:rsidRDefault="00C272CD" w:rsidP="00C272CD">
      <w:pPr>
        <w:pStyle w:val="ListParagraph"/>
        <w:numPr>
          <w:ilvl w:val="0"/>
          <w:numId w:val="5"/>
        </w:numPr>
      </w:pPr>
      <w:r>
        <w:t>Cost savings</w:t>
      </w:r>
    </w:p>
    <w:p w:rsidR="00C272CD" w:rsidRDefault="00C272CD" w:rsidP="00C272CD">
      <w:pPr>
        <w:pStyle w:val="ListParagraph"/>
        <w:numPr>
          <w:ilvl w:val="1"/>
          <w:numId w:val="5"/>
        </w:numPr>
      </w:pPr>
      <w:r>
        <w:t>Assumptions:</w:t>
      </w:r>
    </w:p>
    <w:p w:rsidR="00C272CD" w:rsidRDefault="00C272CD" w:rsidP="00C272CD">
      <w:pPr>
        <w:pStyle w:val="ListParagraph"/>
        <w:numPr>
          <w:ilvl w:val="2"/>
          <w:numId w:val="5"/>
        </w:numPr>
      </w:pPr>
      <w:r>
        <w:t>N=500 patients receive biologic therapy in GGH</w:t>
      </w:r>
    </w:p>
    <w:p w:rsidR="00C272CD" w:rsidRDefault="00C272CD" w:rsidP="00C272CD">
      <w:pPr>
        <w:pStyle w:val="ListParagraph"/>
        <w:numPr>
          <w:ilvl w:val="2"/>
          <w:numId w:val="5"/>
        </w:numPr>
      </w:pPr>
      <w:r>
        <w:t>60% of these have rheumatoid arthritis</w:t>
      </w:r>
    </w:p>
    <w:p w:rsidR="00C272CD" w:rsidRDefault="00C272CD" w:rsidP="00C272CD">
      <w:pPr>
        <w:pStyle w:val="ListParagraph"/>
        <w:numPr>
          <w:ilvl w:val="2"/>
          <w:numId w:val="5"/>
        </w:numPr>
      </w:pPr>
      <w:r>
        <w:t xml:space="preserve">of which </w:t>
      </w:r>
      <w:r w:rsidR="00A26B3D">
        <w:t>10% are in sustained low disease activity = 30 patients</w:t>
      </w:r>
    </w:p>
    <w:p w:rsidR="00A26B3D" w:rsidRDefault="00A26B3D" w:rsidP="00C272CD">
      <w:pPr>
        <w:pStyle w:val="ListParagraph"/>
        <w:numPr>
          <w:ilvl w:val="2"/>
          <w:numId w:val="5"/>
        </w:numPr>
      </w:pPr>
      <w:r>
        <w:t>dose reduction by 50% (on average, allowing for the likelihood that some will be able to stop therapy but others will need to re-start full dose) will accrue savings in drug acquisition costs of £4,500 x 30 = £</w:t>
      </w:r>
      <w:r w:rsidR="00C16187">
        <w:t>13</w:t>
      </w:r>
      <w:r>
        <w:t>5k pa</w:t>
      </w:r>
    </w:p>
    <w:p w:rsidR="00A26B3D" w:rsidRDefault="00A26B3D" w:rsidP="004E72B9">
      <w:r>
        <w:lastRenderedPageBreak/>
        <w:t>Investment required</w:t>
      </w:r>
    </w:p>
    <w:p w:rsidR="00A26B3D" w:rsidRDefault="00BE7CA3" w:rsidP="00A26B3D">
      <w:pPr>
        <w:pStyle w:val="ListParagraph"/>
        <w:numPr>
          <w:ilvl w:val="1"/>
          <w:numId w:val="5"/>
        </w:numPr>
      </w:pPr>
      <w:r>
        <w:t>A Grade 3</w:t>
      </w:r>
      <w:r w:rsidR="00A26B3D">
        <w:t xml:space="preserve"> clerical support post </w:t>
      </w:r>
      <w:r>
        <w:t>@ ~£17k</w:t>
      </w:r>
    </w:p>
    <w:p w:rsidR="00A26B3D" w:rsidRDefault="00A26B3D" w:rsidP="00A26B3D">
      <w:pPr>
        <w:pStyle w:val="ListParagraph"/>
        <w:numPr>
          <w:ilvl w:val="1"/>
          <w:numId w:val="5"/>
        </w:numPr>
      </w:pPr>
      <w:r>
        <w:t>Set up a Biologic Taper clinic seeing approximately 100 patients four times a year (it is assumed that for every one patient in sustained low disease activity another three will be assessed regularly because they intermittently fulfil the criteria)</w:t>
      </w:r>
    </w:p>
    <w:p w:rsidR="00A26B3D" w:rsidRDefault="00A26B3D" w:rsidP="00A26B3D">
      <w:pPr>
        <w:pStyle w:val="ListParagraph"/>
        <w:numPr>
          <w:ilvl w:val="2"/>
          <w:numId w:val="5"/>
        </w:numPr>
      </w:pPr>
      <w:r>
        <w:t>this is 400 appointments per year for scheduled care, but ~100 additional appointments must be made available for unscheduled assessments of patients who flare</w:t>
      </w:r>
    </w:p>
    <w:p w:rsidR="00A26B3D" w:rsidRDefault="00A26B3D" w:rsidP="00A26B3D">
      <w:pPr>
        <w:pStyle w:val="ListParagraph"/>
        <w:numPr>
          <w:ilvl w:val="2"/>
          <w:numId w:val="5"/>
        </w:numPr>
      </w:pPr>
      <w:r>
        <w:t>equates to 500 appointments to be scheduled in 46 weeks, or 11-12 appointments per week</w:t>
      </w:r>
    </w:p>
    <w:p w:rsidR="00A26B3D" w:rsidRDefault="00A26B3D" w:rsidP="00A26B3D">
      <w:pPr>
        <w:pStyle w:val="ListParagraph"/>
        <w:numPr>
          <w:ilvl w:val="2"/>
          <w:numId w:val="5"/>
        </w:numPr>
      </w:pPr>
      <w:r>
        <w:t xml:space="preserve">each assessment will require 30 minutes </w:t>
      </w:r>
      <w:r>
        <w:sym w:font="Wingdings" w:char="F0E8"/>
      </w:r>
      <w:r>
        <w:t xml:space="preserve"> 2 clinics each lasting 3 hours, assessing up to 6 patients (5 routine and one SOS appointment)</w:t>
      </w:r>
    </w:p>
    <w:p w:rsidR="007A50EE" w:rsidRDefault="007A50EE" w:rsidP="004E72B9">
      <w:r>
        <w:t>Net Gain</w:t>
      </w:r>
    </w:p>
    <w:p w:rsidR="007A50EE" w:rsidRDefault="007A50EE" w:rsidP="007A50EE">
      <w:pPr>
        <w:pStyle w:val="ListParagraph"/>
        <w:numPr>
          <w:ilvl w:val="0"/>
          <w:numId w:val="7"/>
        </w:numPr>
      </w:pPr>
      <w:r>
        <w:t xml:space="preserve">given the above assumptions, the project is expected </w:t>
      </w:r>
      <w:r w:rsidR="00BE7CA3">
        <w:t>to yield net savings of ~£118k pa</w:t>
      </w:r>
    </w:p>
    <w:p w:rsidR="007A50EE" w:rsidRDefault="007A50EE" w:rsidP="007A50EE">
      <w:r>
        <w:t>Sensitivity analysis</w:t>
      </w:r>
    </w:p>
    <w:p w:rsidR="007A50EE" w:rsidRDefault="007A50EE" w:rsidP="007A50EE">
      <w:pPr>
        <w:pStyle w:val="ListParagraph"/>
        <w:numPr>
          <w:ilvl w:val="0"/>
          <w:numId w:val="7"/>
        </w:numPr>
      </w:pPr>
      <w:r>
        <w:t>worst case – only 1% of patients have sustained low disease activity allowing a dose reduction of 50%</w:t>
      </w:r>
      <w:r w:rsidR="00473869">
        <w:t>: costs are unchanged; savings reduce to £</w:t>
      </w:r>
      <w:r w:rsidR="00C16187">
        <w:t>13.5</w:t>
      </w:r>
      <w:r w:rsidR="00473869">
        <w:t xml:space="preserve">k pa with net </w:t>
      </w:r>
      <w:r w:rsidR="00C16187">
        <w:t>spend</w:t>
      </w:r>
      <w:r w:rsidR="00BE7CA3">
        <w:t xml:space="preserve"> of £17</w:t>
      </w:r>
      <w:r w:rsidR="00473869">
        <w:t>k pa</w:t>
      </w:r>
    </w:p>
    <w:p w:rsidR="00473869" w:rsidRDefault="00473869" w:rsidP="007A50EE">
      <w:pPr>
        <w:pStyle w:val="ListParagraph"/>
        <w:numPr>
          <w:ilvl w:val="0"/>
          <w:numId w:val="7"/>
        </w:numPr>
      </w:pPr>
      <w:r>
        <w:t>best case – 20% of patients have their dose successfu</w:t>
      </w:r>
      <w:r w:rsidR="00BE7CA3">
        <w:t>lly tapered, at net gain of £253</w:t>
      </w:r>
      <w:r>
        <w:t xml:space="preserve"> pa</w:t>
      </w:r>
    </w:p>
    <w:p w:rsidR="004E72B9" w:rsidRDefault="004E72B9" w:rsidP="004E72B9">
      <w:r>
        <w:t>Future Opportunities</w:t>
      </w:r>
    </w:p>
    <w:p w:rsidR="004E72B9" w:rsidRDefault="00BE7CA3" w:rsidP="004E72B9">
      <w:pPr>
        <w:pStyle w:val="ListParagraph"/>
        <w:numPr>
          <w:ilvl w:val="0"/>
          <w:numId w:val="6"/>
        </w:numPr>
      </w:pPr>
      <w:r>
        <w:t xml:space="preserve">there </w:t>
      </w:r>
      <w:bookmarkStart w:id="0" w:name="_GoBack"/>
      <w:bookmarkEnd w:id="0"/>
      <w:r w:rsidR="004E72B9">
        <w:t>may be (likely) opportunities to extend the project to patients with other illnesses such as Psoriatic Arthritis</w:t>
      </w:r>
    </w:p>
    <w:p w:rsidR="004E72B9" w:rsidRDefault="004E72B9" w:rsidP="004E72B9">
      <w:pPr>
        <w:pStyle w:val="ListParagraph"/>
        <w:numPr>
          <w:ilvl w:val="0"/>
          <w:numId w:val="6"/>
        </w:numPr>
      </w:pPr>
      <w:proofErr w:type="gramStart"/>
      <w:r>
        <w:t>audit</w:t>
      </w:r>
      <w:proofErr w:type="gramEnd"/>
      <w:r>
        <w:t xml:space="preserve"> of project success will indicate whether the principles should be pursued in other sites in GGC</w:t>
      </w:r>
      <w:r w:rsidR="007A50EE">
        <w:t xml:space="preserve">. </w:t>
      </w:r>
    </w:p>
    <w:p w:rsidR="004E72B9" w:rsidRDefault="004E72B9" w:rsidP="004E72B9"/>
    <w:sectPr w:rsidR="004E72B9" w:rsidSect="008344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8AD"/>
    <w:multiLevelType w:val="hybridMultilevel"/>
    <w:tmpl w:val="9E8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5647"/>
    <w:multiLevelType w:val="hybridMultilevel"/>
    <w:tmpl w:val="6EFA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8144E"/>
    <w:multiLevelType w:val="hybridMultilevel"/>
    <w:tmpl w:val="BB8C7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30877"/>
    <w:multiLevelType w:val="hybridMultilevel"/>
    <w:tmpl w:val="DD28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64F97"/>
    <w:multiLevelType w:val="hybridMultilevel"/>
    <w:tmpl w:val="42D0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C6459"/>
    <w:multiLevelType w:val="hybridMultilevel"/>
    <w:tmpl w:val="C86C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81455"/>
    <w:multiLevelType w:val="hybridMultilevel"/>
    <w:tmpl w:val="CB2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DF497A"/>
    <w:rsid w:val="00316BA5"/>
    <w:rsid w:val="0046678C"/>
    <w:rsid w:val="00473869"/>
    <w:rsid w:val="004A290F"/>
    <w:rsid w:val="004E72B9"/>
    <w:rsid w:val="007A50EE"/>
    <w:rsid w:val="008344B2"/>
    <w:rsid w:val="00965A52"/>
    <w:rsid w:val="00A26B3D"/>
    <w:rsid w:val="00AC0BE4"/>
    <w:rsid w:val="00BE7CA3"/>
    <w:rsid w:val="00C16187"/>
    <w:rsid w:val="00C272CD"/>
    <w:rsid w:val="00DF497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8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F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4628</Characters>
  <Application>Microsoft Office Word</Application>
  <DocSecurity>0</DocSecurity>
  <Lines>38</Lines>
  <Paragraphs>10</Paragraphs>
  <ScaleCrop>false</ScaleCrop>
  <Company>University of Glasgow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William Liu</cp:lastModifiedBy>
  <cp:revision>3</cp:revision>
  <dcterms:created xsi:type="dcterms:W3CDTF">2014-12-10T09:38:00Z</dcterms:created>
  <dcterms:modified xsi:type="dcterms:W3CDTF">2014-12-11T12:41:00Z</dcterms:modified>
</cp:coreProperties>
</file>