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497ED" w14:textId="77777777" w:rsidR="007B1C0F" w:rsidRDefault="00A65F62">
      <w:pPr>
        <w:pStyle w:val="Subtitle"/>
      </w:pPr>
      <w:r>
        <w:t>Medical Appraisal Scotland</w:t>
      </w:r>
    </w:p>
    <w:p w14:paraId="26353F9B" w14:textId="177D1471" w:rsidR="007B1C0F" w:rsidRDefault="00A65F62">
      <w:pPr>
        <w:pStyle w:val="Title"/>
      </w:pPr>
      <w:r>
        <w:t>Annual Report (201</w:t>
      </w:r>
      <w:r w:rsidR="00700C30">
        <w:t>9</w:t>
      </w:r>
      <w:r>
        <w:t>/20</w:t>
      </w:r>
      <w:r w:rsidR="00700C30">
        <w:t>20</w:t>
      </w:r>
      <w:r>
        <w:t>)</w:t>
      </w:r>
    </w:p>
    <w:p w14:paraId="63D5F559" w14:textId="21D31A96" w:rsidR="007B1C0F" w:rsidRDefault="00A65F62">
      <w:pPr>
        <w:jc w:val="center"/>
        <w:rPr>
          <w:b/>
          <w:bCs/>
          <w:color w:val="FF0000"/>
        </w:rPr>
      </w:pPr>
      <w:r>
        <w:rPr>
          <w:b/>
          <w:bCs/>
          <w:color w:val="FF0000"/>
        </w:rPr>
        <w:t>Graphical version of this report can be located at:</w:t>
      </w:r>
      <w:r>
        <w:br/>
      </w:r>
      <w:r>
        <w:rPr>
          <w:b/>
          <w:bCs/>
          <w:color w:val="FF0000"/>
        </w:rPr>
        <w:t xml:space="preserve"> </w:t>
      </w:r>
      <w:hyperlink r:id="rId11" w:history="1">
        <w:r w:rsidR="005728EB" w:rsidRPr="00E73B8B">
          <w:rPr>
            <w:rStyle w:val="Hyperlink"/>
          </w:rPr>
          <w:t>http://www.appraisal.nes.scot.nhs.uk/resources/AnnualReport-19-20/index.html</w:t>
        </w:r>
      </w:hyperlink>
      <w:r w:rsidR="005728EB">
        <w:t xml:space="preserve"> </w:t>
      </w:r>
      <w:bookmarkStart w:id="0" w:name="_GoBack"/>
      <w:bookmarkEnd w:id="0"/>
    </w:p>
    <w:p w14:paraId="22324195" w14:textId="77777777" w:rsidR="007B1C0F" w:rsidRDefault="007B1C0F"/>
    <w:p w14:paraId="7D0ABA55" w14:textId="77777777" w:rsidR="007B1C0F" w:rsidRDefault="00A65F62">
      <w:pPr>
        <w:pStyle w:val="Heading2"/>
      </w:pPr>
      <w:r>
        <w:t>Content</w:t>
      </w:r>
    </w:p>
    <w:p w14:paraId="53428178" w14:textId="2FB2BAF3" w:rsidR="005728EB" w:rsidRDefault="00A65F62">
      <w:pPr>
        <w:pStyle w:val="TOC1"/>
        <w:tabs>
          <w:tab w:val="right" w:leader="dot" w:pos="9016"/>
        </w:tabs>
        <w:rPr>
          <w:rFonts w:eastAsiaTheme="minorEastAsia" w:cstheme="minorBidi"/>
          <w:noProof/>
          <w:lang w:eastAsia="en-GB"/>
        </w:rPr>
      </w:pPr>
      <w:r>
        <w:rPr>
          <w:rFonts w:cstheme="minorHAnsi"/>
          <w:b/>
          <w:bCs/>
          <w:caps/>
          <w:sz w:val="20"/>
          <w:szCs w:val="20"/>
        </w:rPr>
        <w:fldChar w:fldCharType="begin"/>
      </w:r>
      <w:r>
        <w:instrText>TOC \o "1-1" \u</w:instrText>
      </w:r>
      <w:r>
        <w:rPr>
          <w:rFonts w:cstheme="minorHAnsi"/>
          <w:b/>
          <w:bCs/>
          <w:caps/>
          <w:sz w:val="20"/>
          <w:szCs w:val="20"/>
        </w:rPr>
        <w:fldChar w:fldCharType="separate"/>
      </w:r>
      <w:r w:rsidR="005728EB">
        <w:rPr>
          <w:noProof/>
        </w:rPr>
        <w:t>Foreword</w:t>
      </w:r>
      <w:r w:rsidR="005728EB">
        <w:rPr>
          <w:noProof/>
        </w:rPr>
        <w:tab/>
      </w:r>
      <w:r w:rsidR="005728EB">
        <w:rPr>
          <w:noProof/>
        </w:rPr>
        <w:fldChar w:fldCharType="begin"/>
      </w:r>
      <w:r w:rsidR="005728EB">
        <w:rPr>
          <w:noProof/>
        </w:rPr>
        <w:instrText xml:space="preserve"> PAGEREF _Toc51056928 \h </w:instrText>
      </w:r>
      <w:r w:rsidR="005728EB">
        <w:rPr>
          <w:noProof/>
        </w:rPr>
      </w:r>
      <w:r w:rsidR="005728EB">
        <w:rPr>
          <w:noProof/>
        </w:rPr>
        <w:fldChar w:fldCharType="separate"/>
      </w:r>
      <w:r w:rsidR="005728EB">
        <w:rPr>
          <w:noProof/>
        </w:rPr>
        <w:t>3</w:t>
      </w:r>
      <w:r w:rsidR="005728EB">
        <w:rPr>
          <w:noProof/>
        </w:rPr>
        <w:fldChar w:fldCharType="end"/>
      </w:r>
    </w:p>
    <w:p w14:paraId="396DBEB9" w14:textId="652CD9F1" w:rsidR="005728EB" w:rsidRDefault="005728EB">
      <w:pPr>
        <w:pStyle w:val="TOC1"/>
        <w:tabs>
          <w:tab w:val="right" w:leader="dot" w:pos="9016"/>
        </w:tabs>
        <w:rPr>
          <w:rFonts w:eastAsiaTheme="minorEastAsia" w:cstheme="minorBidi"/>
          <w:noProof/>
          <w:lang w:eastAsia="en-GB"/>
        </w:rPr>
      </w:pPr>
      <w:r>
        <w:rPr>
          <w:noProof/>
        </w:rPr>
        <w:t>Overview of Medical Appraisal in Scotland</w:t>
      </w:r>
      <w:r>
        <w:rPr>
          <w:noProof/>
        </w:rPr>
        <w:tab/>
      </w:r>
      <w:r>
        <w:rPr>
          <w:noProof/>
        </w:rPr>
        <w:fldChar w:fldCharType="begin"/>
      </w:r>
      <w:r>
        <w:rPr>
          <w:noProof/>
        </w:rPr>
        <w:instrText xml:space="preserve"> PAGEREF _Toc51056929 \h </w:instrText>
      </w:r>
      <w:r>
        <w:rPr>
          <w:noProof/>
        </w:rPr>
      </w:r>
      <w:r>
        <w:rPr>
          <w:noProof/>
        </w:rPr>
        <w:fldChar w:fldCharType="separate"/>
      </w:r>
      <w:r>
        <w:rPr>
          <w:noProof/>
        </w:rPr>
        <w:t>4</w:t>
      </w:r>
      <w:r>
        <w:rPr>
          <w:noProof/>
        </w:rPr>
        <w:fldChar w:fldCharType="end"/>
      </w:r>
    </w:p>
    <w:p w14:paraId="423A88C9" w14:textId="7C289EC7" w:rsidR="005728EB" w:rsidRDefault="005728EB">
      <w:pPr>
        <w:pStyle w:val="TOC1"/>
        <w:tabs>
          <w:tab w:val="right" w:leader="dot" w:pos="9016"/>
        </w:tabs>
        <w:rPr>
          <w:rFonts w:eastAsiaTheme="minorEastAsia" w:cstheme="minorBidi"/>
          <w:noProof/>
          <w:lang w:eastAsia="en-GB"/>
        </w:rPr>
      </w:pPr>
      <w:r>
        <w:rPr>
          <w:noProof/>
        </w:rPr>
        <w:t>Medical Appraisers Training and Recruitment</w:t>
      </w:r>
      <w:r>
        <w:rPr>
          <w:noProof/>
        </w:rPr>
        <w:tab/>
      </w:r>
      <w:r>
        <w:rPr>
          <w:noProof/>
        </w:rPr>
        <w:fldChar w:fldCharType="begin"/>
      </w:r>
      <w:r>
        <w:rPr>
          <w:noProof/>
        </w:rPr>
        <w:instrText xml:space="preserve"> PAGEREF _Toc51056930 \h </w:instrText>
      </w:r>
      <w:r>
        <w:rPr>
          <w:noProof/>
        </w:rPr>
      </w:r>
      <w:r>
        <w:rPr>
          <w:noProof/>
        </w:rPr>
        <w:fldChar w:fldCharType="separate"/>
      </w:r>
      <w:r>
        <w:rPr>
          <w:noProof/>
        </w:rPr>
        <w:t>6</w:t>
      </w:r>
      <w:r>
        <w:rPr>
          <w:noProof/>
        </w:rPr>
        <w:fldChar w:fldCharType="end"/>
      </w:r>
    </w:p>
    <w:p w14:paraId="5A9E6F18" w14:textId="7B023F68" w:rsidR="005728EB" w:rsidRDefault="005728EB">
      <w:pPr>
        <w:pStyle w:val="TOC1"/>
        <w:tabs>
          <w:tab w:val="right" w:leader="dot" w:pos="9016"/>
        </w:tabs>
        <w:rPr>
          <w:rFonts w:eastAsiaTheme="minorEastAsia" w:cstheme="minorBidi"/>
          <w:noProof/>
          <w:lang w:eastAsia="en-GB"/>
        </w:rPr>
      </w:pPr>
      <w:r>
        <w:rPr>
          <w:noProof/>
        </w:rPr>
        <w:t>News and Events</w:t>
      </w:r>
      <w:r>
        <w:rPr>
          <w:noProof/>
        </w:rPr>
        <w:tab/>
      </w:r>
      <w:r>
        <w:rPr>
          <w:noProof/>
        </w:rPr>
        <w:fldChar w:fldCharType="begin"/>
      </w:r>
      <w:r>
        <w:rPr>
          <w:noProof/>
        </w:rPr>
        <w:instrText xml:space="preserve"> PAGEREF _Toc51056931 \h </w:instrText>
      </w:r>
      <w:r>
        <w:rPr>
          <w:noProof/>
        </w:rPr>
      </w:r>
      <w:r>
        <w:rPr>
          <w:noProof/>
        </w:rPr>
        <w:fldChar w:fldCharType="separate"/>
      </w:r>
      <w:r>
        <w:rPr>
          <w:noProof/>
        </w:rPr>
        <w:t>11</w:t>
      </w:r>
      <w:r>
        <w:rPr>
          <w:noProof/>
        </w:rPr>
        <w:fldChar w:fldCharType="end"/>
      </w:r>
    </w:p>
    <w:p w14:paraId="0B18D106" w14:textId="6525CCB3" w:rsidR="005728EB" w:rsidRDefault="005728EB">
      <w:pPr>
        <w:pStyle w:val="TOC1"/>
        <w:tabs>
          <w:tab w:val="right" w:leader="dot" w:pos="9016"/>
        </w:tabs>
        <w:rPr>
          <w:rFonts w:eastAsiaTheme="minorEastAsia" w:cstheme="minorBidi"/>
          <w:noProof/>
          <w:lang w:eastAsia="en-GB"/>
        </w:rPr>
      </w:pPr>
      <w:r>
        <w:rPr>
          <w:noProof/>
        </w:rPr>
        <w:t>Medical Appraisers Survey</w:t>
      </w:r>
      <w:r>
        <w:rPr>
          <w:noProof/>
        </w:rPr>
        <w:tab/>
      </w:r>
      <w:r>
        <w:rPr>
          <w:noProof/>
        </w:rPr>
        <w:fldChar w:fldCharType="begin"/>
      </w:r>
      <w:r>
        <w:rPr>
          <w:noProof/>
        </w:rPr>
        <w:instrText xml:space="preserve"> PAGEREF _Toc51056932 \h </w:instrText>
      </w:r>
      <w:r>
        <w:rPr>
          <w:noProof/>
        </w:rPr>
      </w:r>
      <w:r>
        <w:rPr>
          <w:noProof/>
        </w:rPr>
        <w:fldChar w:fldCharType="separate"/>
      </w:r>
      <w:r>
        <w:rPr>
          <w:noProof/>
        </w:rPr>
        <w:t>14</w:t>
      </w:r>
      <w:r>
        <w:rPr>
          <w:noProof/>
        </w:rPr>
        <w:fldChar w:fldCharType="end"/>
      </w:r>
    </w:p>
    <w:p w14:paraId="52179CD5" w14:textId="3FDAFAC5" w:rsidR="005728EB" w:rsidRDefault="005728EB">
      <w:pPr>
        <w:pStyle w:val="TOC1"/>
        <w:tabs>
          <w:tab w:val="right" w:leader="dot" w:pos="9016"/>
        </w:tabs>
        <w:rPr>
          <w:rFonts w:eastAsiaTheme="minorEastAsia" w:cstheme="minorBidi"/>
          <w:noProof/>
          <w:lang w:eastAsia="en-GB"/>
        </w:rPr>
      </w:pPr>
      <w:r>
        <w:rPr>
          <w:noProof/>
        </w:rPr>
        <w:t>Plans for 2020/2021</w:t>
      </w:r>
      <w:r>
        <w:rPr>
          <w:noProof/>
        </w:rPr>
        <w:tab/>
      </w:r>
      <w:r>
        <w:rPr>
          <w:noProof/>
        </w:rPr>
        <w:fldChar w:fldCharType="begin"/>
      </w:r>
      <w:r>
        <w:rPr>
          <w:noProof/>
        </w:rPr>
        <w:instrText xml:space="preserve"> PAGEREF _Toc51056933 \h </w:instrText>
      </w:r>
      <w:r>
        <w:rPr>
          <w:noProof/>
        </w:rPr>
      </w:r>
      <w:r>
        <w:rPr>
          <w:noProof/>
        </w:rPr>
        <w:fldChar w:fldCharType="separate"/>
      </w:r>
      <w:r>
        <w:rPr>
          <w:noProof/>
        </w:rPr>
        <w:t>19</w:t>
      </w:r>
      <w:r>
        <w:rPr>
          <w:noProof/>
        </w:rPr>
        <w:fldChar w:fldCharType="end"/>
      </w:r>
    </w:p>
    <w:p w14:paraId="6EE8866C" w14:textId="11EF4153" w:rsidR="005728EB" w:rsidRDefault="005728EB">
      <w:pPr>
        <w:pStyle w:val="TOC1"/>
        <w:tabs>
          <w:tab w:val="right" w:leader="dot" w:pos="9016"/>
        </w:tabs>
        <w:rPr>
          <w:rFonts w:eastAsiaTheme="minorEastAsia" w:cstheme="minorBidi"/>
          <w:noProof/>
          <w:lang w:eastAsia="en-GB"/>
        </w:rPr>
      </w:pPr>
      <w:r>
        <w:rPr>
          <w:noProof/>
        </w:rPr>
        <w:t>SOARing through 2019/2020 and beyond</w:t>
      </w:r>
      <w:r>
        <w:rPr>
          <w:noProof/>
        </w:rPr>
        <w:tab/>
      </w:r>
      <w:r>
        <w:rPr>
          <w:noProof/>
        </w:rPr>
        <w:fldChar w:fldCharType="begin"/>
      </w:r>
      <w:r>
        <w:rPr>
          <w:noProof/>
        </w:rPr>
        <w:instrText xml:space="preserve"> PAGEREF _Toc51056934 \h </w:instrText>
      </w:r>
      <w:r>
        <w:rPr>
          <w:noProof/>
        </w:rPr>
      </w:r>
      <w:r>
        <w:rPr>
          <w:noProof/>
        </w:rPr>
        <w:fldChar w:fldCharType="separate"/>
      </w:r>
      <w:r>
        <w:rPr>
          <w:noProof/>
        </w:rPr>
        <w:t>22</w:t>
      </w:r>
      <w:r>
        <w:rPr>
          <w:noProof/>
        </w:rPr>
        <w:fldChar w:fldCharType="end"/>
      </w:r>
    </w:p>
    <w:p w14:paraId="08B314E1" w14:textId="244A58EF" w:rsidR="007B1C0F" w:rsidRDefault="00A65F62">
      <w:r>
        <w:fldChar w:fldCharType="end"/>
      </w:r>
    </w:p>
    <w:p w14:paraId="5934AF70" w14:textId="77777777" w:rsidR="007B1C0F" w:rsidRDefault="00A65F62">
      <w:r>
        <w:br w:type="page"/>
      </w:r>
    </w:p>
    <w:p w14:paraId="553B4243" w14:textId="77777777" w:rsidR="007B1C0F" w:rsidRDefault="00A65F62">
      <w:pPr>
        <w:rPr>
          <w:rFonts w:asciiTheme="majorHAnsi" w:eastAsiaTheme="majorEastAsia" w:hAnsiTheme="majorHAnsi" w:cstheme="majorBidi"/>
          <w:b/>
          <w:bCs/>
          <w:color w:val="365F91" w:themeColor="accent1" w:themeShade="BF"/>
          <w:sz w:val="28"/>
          <w:szCs w:val="28"/>
        </w:rPr>
      </w:pPr>
      <w:r>
        <w:lastRenderedPageBreak/>
        <w:br w:type="page"/>
      </w:r>
    </w:p>
    <w:p w14:paraId="5D69F7BA" w14:textId="77777777" w:rsidR="007B1C0F" w:rsidRDefault="00A65F62">
      <w:pPr>
        <w:pStyle w:val="Heading1"/>
      </w:pPr>
      <w:bookmarkStart w:id="1" w:name="_Toc11943794"/>
      <w:bookmarkStart w:id="2" w:name="_Toc51056928"/>
      <w:bookmarkEnd w:id="1"/>
      <w:r w:rsidRPr="000504F1">
        <w:lastRenderedPageBreak/>
        <w:t>Foreword</w:t>
      </w:r>
      <w:bookmarkEnd w:id="2"/>
    </w:p>
    <w:p w14:paraId="651901B5" w14:textId="571564F7" w:rsidR="007B1C0F" w:rsidRDefault="007B1C0F"/>
    <w:p w14:paraId="71CECC50" w14:textId="77777777" w:rsidR="00AC7B70" w:rsidRDefault="00AC7B70" w:rsidP="00AC7B70">
      <w:r>
        <w:t>The last few months have been challenging for all those working in the health and care services. As a result of this pandemic, appraisal and revalidation activities quite rightly were temporarily put on hold so that colleagues could focus on helping with the pandemic.  There will necessarily be a great deal of learning for many colleagues which hopefully will be captured in their appraisal discussions over the coming years.  There has also been a lot of focus on health and wellbeing of staff during these challenging times and our experienced appraisers will no doubt take the opportunity of delving into these areas once the appraisal processes begin again.  Covid-19 has also given the opportunity to reflect on the use of technology in the appraisal process, particularly as health care professionals become more comfortable in using the variety of platforms available and the fact that social distancing may preclude face to face conversations.</w:t>
      </w:r>
    </w:p>
    <w:p w14:paraId="2580FB4C" w14:textId="77777777" w:rsidR="00AC7B70" w:rsidRDefault="00AC7B70" w:rsidP="00AC7B70">
      <w:r>
        <w:t>Prior to the pandemic, Christiane Shrimpton, William Liu and I had started reviewing our course provision both for new and experienced appraisers.  This review was put on hold during the pandemic as many of our clinical and non-clinical staff were deployed elsewhere to help with the emerging challenges.  Shortly, we will once again start this review process.  But this time, we will not only review the content but also the mode of delivery as social distancing measures will be with us for many months to come, and courses will have to be delivered using appropriate virtual media.</w:t>
      </w:r>
    </w:p>
    <w:p w14:paraId="60354B2E" w14:textId="6D716B93" w:rsidR="00AC7B70" w:rsidRDefault="00AC7B70" w:rsidP="00AC7B70">
      <w:r>
        <w:t xml:space="preserve">I would </w:t>
      </w:r>
      <w:r w:rsidR="00922E99">
        <w:t xml:space="preserve">like </w:t>
      </w:r>
      <w:r>
        <w:t>to thank the whole appraisal team at NES for the work they do tirelessly in ensuring the system works well for everyone but particularly William and Christiane who have continued to work tirelessly with me in developing our appraiser courses for the future.</w:t>
      </w:r>
    </w:p>
    <w:p w14:paraId="6ACF4247" w14:textId="779202DE" w:rsidR="00DB15CC" w:rsidRDefault="00AC7B70" w:rsidP="00AC7B70">
      <w:r>
        <w:t>Please keep safe and well and thank you for all your hard work during these testing times.</w:t>
      </w:r>
    </w:p>
    <w:p w14:paraId="0F5F8034" w14:textId="77777777" w:rsidR="00DB15CC" w:rsidRDefault="00DB15CC"/>
    <w:p w14:paraId="44243E8B" w14:textId="4007F892" w:rsidR="007B1C0F" w:rsidRPr="000B5514" w:rsidRDefault="00A65F62">
      <w:pPr>
        <w:rPr>
          <w:i/>
          <w:iCs/>
        </w:rPr>
      </w:pPr>
      <w:r w:rsidRPr="00ED369C">
        <w:rPr>
          <w:b/>
          <w:bCs/>
        </w:rPr>
        <w:t>Dr Amjad Khan</w:t>
      </w:r>
      <w:r>
        <w:rPr>
          <w:b/>
        </w:rPr>
        <w:br/>
      </w:r>
      <w:r w:rsidRPr="00ED369C">
        <w:rPr>
          <w:i/>
          <w:iCs/>
        </w:rPr>
        <w:t>Director of Post Graduate GP Education</w:t>
      </w:r>
      <w:r w:rsidR="7CA82B02" w:rsidRPr="00ED369C">
        <w:rPr>
          <w:i/>
          <w:iCs/>
        </w:rPr>
        <w:t xml:space="preserve">, </w:t>
      </w:r>
      <w:r w:rsidR="7DA6A08A" w:rsidRPr="000B5514">
        <w:rPr>
          <w:i/>
          <w:iCs/>
        </w:rPr>
        <w:t>Revalidation Lead NHS Education for Scotland</w:t>
      </w:r>
    </w:p>
    <w:p w14:paraId="7D261514" w14:textId="77777777" w:rsidR="007B1C0F" w:rsidRDefault="00A65F62">
      <w:pPr>
        <w:rPr>
          <w:rFonts w:ascii="Cambria" w:eastAsia="Times New Roman" w:hAnsi="Cambria"/>
          <w:b/>
          <w:bCs/>
          <w:color w:val="365F91"/>
          <w:sz w:val="28"/>
          <w:szCs w:val="28"/>
        </w:rPr>
      </w:pPr>
      <w:r>
        <w:br w:type="page"/>
      </w:r>
    </w:p>
    <w:p w14:paraId="39038CB0" w14:textId="64E5EE18" w:rsidR="007B1C0F" w:rsidRDefault="00A65F62">
      <w:pPr>
        <w:pStyle w:val="Heading1"/>
      </w:pPr>
      <w:bookmarkStart w:id="3" w:name="_Toc11943795"/>
      <w:bookmarkStart w:id="4" w:name="_Toc51056929"/>
      <w:bookmarkEnd w:id="3"/>
      <w:r>
        <w:lastRenderedPageBreak/>
        <w:t>Overview of Medical Appraisal in Scotland</w:t>
      </w:r>
      <w:bookmarkEnd w:id="4"/>
    </w:p>
    <w:p w14:paraId="63EC0E2B" w14:textId="77777777" w:rsidR="00312545" w:rsidRPr="00312545" w:rsidRDefault="00312545" w:rsidP="00312545"/>
    <w:p w14:paraId="381BD828" w14:textId="77777777" w:rsidR="003519AD" w:rsidRDefault="003519AD" w:rsidP="003519AD">
      <w:r>
        <w:t>The time has come to write the overview to another Annual Report for Appraisal in Scotland. It is a welcome opportunity to reflect on the many things we have achieved and are planning. It was another year of changes, some of them expected, some of them rather unexpected. Who would have thought at the beginning of the year that we would end the appraisal year in lockdown with revalidation halted by the GMC, appraisal put on hold and most of us grappling with very different ways of working?</w:t>
      </w:r>
    </w:p>
    <w:p w14:paraId="1F403F37" w14:textId="2C258A47" w:rsidR="003519AD" w:rsidRDefault="003519AD" w:rsidP="003519AD">
      <w:r>
        <w:t>First of all</w:t>
      </w:r>
      <w:r w:rsidR="45EBE645">
        <w:t>,</w:t>
      </w:r>
      <w:r>
        <w:t xml:space="preserve"> I would like to thank everyone involved in making the appraisal system in Scotland the appreciated national resource it is: Scottish Government and the Revalidation Delivery Board</w:t>
      </w:r>
      <w:r w:rsidR="00082F5D">
        <w:t xml:space="preserve"> Scotland (RDBS)</w:t>
      </w:r>
      <w:r>
        <w:t xml:space="preserve">, the NES </w:t>
      </w:r>
      <w:r w:rsidR="00A471A1">
        <w:t xml:space="preserve">Appraisal </w:t>
      </w:r>
      <w:r>
        <w:t xml:space="preserve">team, Appraisal </w:t>
      </w:r>
      <w:r w:rsidR="00A471A1">
        <w:t>Leads</w:t>
      </w:r>
      <w:r>
        <w:t>, Responsible Officers, Appraisers and Appraisal Admin teams in the different Health Boards and the Course Tutors who continue to deliver our National Appraisal Training. All of you are playing such important roles and I appreciate all you are doing to support appraisal in Scotland.</w:t>
      </w:r>
    </w:p>
    <w:p w14:paraId="7EC5DBCC" w14:textId="37369B96" w:rsidR="003519AD" w:rsidRDefault="003519AD" w:rsidP="003519AD">
      <w:r>
        <w:t>Both the Scottish Medical Education and Apprais</w:t>
      </w:r>
      <w:r w:rsidR="00165942">
        <w:t>er</w:t>
      </w:r>
      <w:r w:rsidR="003D4762">
        <w:t>s</w:t>
      </w:r>
      <w:r>
        <w:t xml:space="preserve"> Conferences in May 2019 were an excellent opportunity to give updates and get feedback on the current appraiser training and appraisal system in Scotland. It was clear that both are widely appreciated and respected. It also gave us some feedback on things that would benefit from an update or refresh</w:t>
      </w:r>
      <w:r w:rsidR="53AADC46">
        <w:t>,</w:t>
      </w:r>
      <w:r>
        <w:t xml:space="preserve"> now that the appraisal system is much more embedded and we are well into the second revalidation cycle.  </w:t>
      </w:r>
    </w:p>
    <w:p w14:paraId="078E1181" w14:textId="3D796208" w:rsidR="003519AD" w:rsidRDefault="003519AD" w:rsidP="003519AD">
      <w:r>
        <w:t xml:space="preserve">The feedback showed us that the appraiser training included excellent elements </w:t>
      </w:r>
      <w:r w:rsidR="00D52DF9">
        <w:t xml:space="preserve">but </w:t>
      </w:r>
      <w:r>
        <w:t xml:space="preserve">was missing others and was no longer fully fit for purpose in the current format and  content. We used other opportunities we had during the year to gather more detailed feedback on this. An initial action was the piloting of a session on Recognition of Trainers for appraisers I developed in conjunction with the education team at NHS Lothian. It was very well </w:t>
      </w:r>
      <w:r w:rsidR="00277267">
        <w:t>received,</w:t>
      </w:r>
      <w:r>
        <w:t xml:space="preserve"> and we are looking at developing </w:t>
      </w:r>
      <w:r w:rsidR="2BCB724A">
        <w:t>t</w:t>
      </w:r>
      <w:r>
        <w:t>his into a session that can be delivered locally in Health Boards as an update for established appraisers. We are also exploring options for using this as a model for other update sessions that could form part of local appraiser peer support and update sessions. Based on the information we have gained from the feedback</w:t>
      </w:r>
      <w:r w:rsidR="00FD4FEC">
        <w:t>,</w:t>
      </w:r>
      <w:r>
        <w:t xml:space="preserve"> we have also started updating the refresher training and are now working on the new appraiser training</w:t>
      </w:r>
      <w:r w:rsidR="5710CFD5">
        <w:t xml:space="preserve"> courses</w:t>
      </w:r>
      <w:r>
        <w:t xml:space="preserve">. </w:t>
      </w:r>
    </w:p>
    <w:p w14:paraId="70424705" w14:textId="1FA42DD5" w:rsidR="003519AD" w:rsidRDefault="003519AD" w:rsidP="003519AD">
      <w:r>
        <w:t>Discussions at the appraisal leads meetings and the results of the last MARQA report showed that there are variations in the support for appraisal in primary and secondary care. We ran a survey last year to explore this further and the summary of the results can be found later in this report. This showed that overall</w:t>
      </w:r>
      <w:r w:rsidR="56D1202E">
        <w:t>,</w:t>
      </w:r>
      <w:r>
        <w:t xml:space="preserve"> appraisals are seen as positive by most appraisers. It also gave some comments on things that could be improved. One of the areas I had already started looking at is finding a way to focus more on the supportive and developmental aspects of appraisals without losing any of the essentials for revalidation. The current pause in appraisals has given us an opportunity to stand back, reflect and consider how we can do this as we restart the appraisal process. I look forward to working with appraisal leads, appraisers and others on this. I have long been passionate about these aspects of appraisal and strongly believe they are what is most helpful to appraisees.</w:t>
      </w:r>
    </w:p>
    <w:p w14:paraId="39AB7DC2" w14:textId="40FB641E" w:rsidR="003519AD" w:rsidRDefault="003519AD" w:rsidP="003519AD">
      <w:r>
        <w:t xml:space="preserve">The last few months have been challenging for all of us </w:t>
      </w:r>
      <w:r w:rsidR="00B73671">
        <w:t xml:space="preserve">and </w:t>
      </w:r>
      <w:r>
        <w:t xml:space="preserve">much will look different for the foreseeable future. We are now well versed in video consultations and video meetings and things we would never have believed possible suddenly seem to be working unexpectedly well. While I am sure just like me others are missing the face to face interactions, this pandemic has given us opportunities to rethink what we are doing and how we can do it. These new experiences will feed </w:t>
      </w:r>
      <w:r>
        <w:lastRenderedPageBreak/>
        <w:t>into our plans for the future and I hope you are just as curious as I am about what the new normal will bring and will join me in shaping some of this future.</w:t>
      </w:r>
    </w:p>
    <w:p w14:paraId="55B2A230" w14:textId="77777777" w:rsidR="007B1C0F" w:rsidRDefault="00A65F62">
      <w:pPr>
        <w:rPr>
          <w:i/>
        </w:rPr>
      </w:pPr>
      <w:r>
        <w:rPr>
          <w:b/>
        </w:rPr>
        <w:t>Dr Christiane Shrimpton</w:t>
      </w:r>
      <w:r>
        <w:rPr>
          <w:b/>
        </w:rPr>
        <w:br/>
      </w:r>
      <w:r>
        <w:rPr>
          <w:i/>
        </w:rPr>
        <w:t>Associate Postgraduate Dean for Appraisal and Revalidation</w:t>
      </w:r>
    </w:p>
    <w:p w14:paraId="69779813" w14:textId="12B795F3" w:rsidR="007B1C0F" w:rsidRDefault="00A65F62">
      <w:r>
        <w:br w:type="page"/>
      </w:r>
    </w:p>
    <w:p w14:paraId="410005E7" w14:textId="3CD4A6B7" w:rsidR="007B1C0F" w:rsidRPr="0017663B" w:rsidRDefault="00A65F62" w:rsidP="0017663B">
      <w:pPr>
        <w:pStyle w:val="Heading1"/>
      </w:pPr>
      <w:bookmarkStart w:id="5" w:name="_Toc51056930"/>
      <w:r w:rsidRPr="0017663B">
        <w:lastRenderedPageBreak/>
        <w:t>Medical Appraisers Training and Recruitment</w:t>
      </w:r>
      <w:bookmarkEnd w:id="5"/>
    </w:p>
    <w:p w14:paraId="3E0D3812" w14:textId="129C6C3C" w:rsidR="00A65F62" w:rsidRDefault="00A65F62" w:rsidP="15312C79">
      <w:pPr>
        <w:pStyle w:val="Heading2"/>
      </w:pPr>
      <w:r>
        <w:t>Appraiser training courses in 201</w:t>
      </w:r>
      <w:r w:rsidR="00802AC1">
        <w:t>9</w:t>
      </w:r>
      <w:r>
        <w:t>/20</w:t>
      </w:r>
      <w:r w:rsidR="00802AC1">
        <w:t>20</w:t>
      </w:r>
    </w:p>
    <w:p w14:paraId="7D8C83BF" w14:textId="12703988" w:rsidR="007B1C0F" w:rsidRPr="0017663B" w:rsidRDefault="00AD1DAD" w:rsidP="0017663B">
      <w:r>
        <w:t xml:space="preserve">With the cancellation of courses not coming into effect until March 2020, the period of 2019/2020 was another busy and challenging year for the training team, delivering </w:t>
      </w:r>
      <w:r w:rsidR="4818D65E">
        <w:t>20</w:t>
      </w:r>
      <w:r>
        <w:t xml:space="preserve"> training courses.   A breakdown of the </w:t>
      </w:r>
      <w:r w:rsidR="1054FC27">
        <w:t>20</w:t>
      </w:r>
      <w:r>
        <w:t xml:space="preserve"> training events this year across Scotland are as follows</w:t>
      </w:r>
      <w:r w:rsidR="00C65395">
        <w:t>:</w:t>
      </w:r>
    </w:p>
    <w:p w14:paraId="3F3D6668" w14:textId="71F01D2E" w:rsidR="00272A97" w:rsidRDefault="00272A97" w:rsidP="00272A97">
      <w:pPr>
        <w:pStyle w:val="ListParagraph"/>
        <w:numPr>
          <w:ilvl w:val="0"/>
          <w:numId w:val="10"/>
        </w:numPr>
      </w:pPr>
      <w:r>
        <w:t>2-day New Appraiser Training (x1</w:t>
      </w:r>
      <w:r w:rsidR="05BFE2F3">
        <w:t>1</w:t>
      </w:r>
      <w:r>
        <w:t>)</w:t>
      </w:r>
    </w:p>
    <w:p w14:paraId="7BA44740" w14:textId="64A1BE92" w:rsidR="00272A97" w:rsidRDefault="00272A97" w:rsidP="00265AB7">
      <w:pPr>
        <w:pStyle w:val="ListParagraph"/>
        <w:numPr>
          <w:ilvl w:val="0"/>
          <w:numId w:val="10"/>
        </w:numPr>
      </w:pPr>
      <w:r>
        <w:t>1-day Refresher Training (x</w:t>
      </w:r>
      <w:r w:rsidR="0570C6E7">
        <w:t>8</w:t>
      </w:r>
      <w:r>
        <w:t>)</w:t>
      </w:r>
    </w:p>
    <w:p w14:paraId="4CD635BF" w14:textId="33CDDD01" w:rsidR="00C65395" w:rsidRDefault="00272A97" w:rsidP="00265AB7">
      <w:pPr>
        <w:pStyle w:val="ListParagraph"/>
        <w:numPr>
          <w:ilvl w:val="0"/>
          <w:numId w:val="10"/>
        </w:numPr>
      </w:pPr>
      <w:r>
        <w:t>1-day Tutor Training (x1)</w:t>
      </w:r>
    </w:p>
    <w:p w14:paraId="1C07E56B" w14:textId="17F1D600" w:rsidR="007B1C0F" w:rsidRPr="0017663B" w:rsidRDefault="084B20CA" w:rsidP="0017663B">
      <w:r>
        <w:t>Of the 1</w:t>
      </w:r>
      <w:r w:rsidR="5F086260">
        <w:t>1</w:t>
      </w:r>
      <w:r>
        <w:t xml:space="preserve"> New Appraiser Training courses successfully run, </w:t>
      </w:r>
      <w:r w:rsidR="00D62D7B">
        <w:t xml:space="preserve">129 </w:t>
      </w:r>
      <w:r w:rsidR="002047A7">
        <w:t xml:space="preserve">attended the </w:t>
      </w:r>
      <w:r>
        <w:t xml:space="preserve">New Appraisers </w:t>
      </w:r>
      <w:r w:rsidR="002047A7">
        <w:t xml:space="preserve">courses </w:t>
      </w:r>
      <w:r>
        <w:t xml:space="preserve">(up from 122 last year); with </w:t>
      </w:r>
      <w:r w:rsidR="6130347F">
        <w:t>1</w:t>
      </w:r>
      <w:r>
        <w:t>9 from Primary Care (GP) and 1</w:t>
      </w:r>
      <w:r w:rsidR="00854A66">
        <w:t>1</w:t>
      </w:r>
      <w:r w:rsidR="305A20B3">
        <w:t>0</w:t>
      </w:r>
      <w:r>
        <w:t xml:space="preserve"> from Secondary Care.</w:t>
      </w:r>
    </w:p>
    <w:p w14:paraId="6E08FE61" w14:textId="6D360D26" w:rsidR="007B1C0F" w:rsidRPr="0017663B" w:rsidRDefault="084B20CA" w:rsidP="0017663B">
      <w:r>
        <w:t xml:space="preserve">In Scotland, </w:t>
      </w:r>
      <w:r w:rsidR="00C70030">
        <w:t xml:space="preserve">for the purposes of </w:t>
      </w:r>
      <w:r>
        <w:t>Revalidation</w:t>
      </w:r>
      <w:r w:rsidR="00C70030">
        <w:t>,</w:t>
      </w:r>
      <w:r>
        <w:t xml:space="preserve"> all appraisals </w:t>
      </w:r>
      <w:r w:rsidR="00C70030">
        <w:t>are undertaken by</w:t>
      </w:r>
      <w:r>
        <w:t xml:space="preserve"> a NES-trained Appraiser.  The Medical Appraiser Refresher training offers an opportunity for experienced appraisers to refresh their skills and </w:t>
      </w:r>
      <w:r w:rsidR="00D1253C">
        <w:t xml:space="preserve">assist </w:t>
      </w:r>
      <w:r>
        <w:t xml:space="preserve">them </w:t>
      </w:r>
      <w:r w:rsidR="00D1253C">
        <w:t xml:space="preserve">in their </w:t>
      </w:r>
      <w:r>
        <w:t>continue</w:t>
      </w:r>
      <w:r w:rsidR="00D1253C">
        <w:t>d</w:t>
      </w:r>
      <w:r>
        <w:t xml:space="preserve"> role as an appraiser.  Refresher training (1-day event) is recommended to be undertaken once every 5 years by active appraisers.  An email invitation was sent to all Appraisers </w:t>
      </w:r>
      <w:r w:rsidR="005E37B5">
        <w:t>who hadn’t attended a</w:t>
      </w:r>
      <w:r w:rsidR="0035022F">
        <w:t xml:space="preserve"> Refresher event for some considerable time,</w:t>
      </w:r>
      <w:r>
        <w:t xml:space="preserve"> resulting in a total of 1</w:t>
      </w:r>
      <w:r w:rsidR="74F7380F">
        <w:t>0</w:t>
      </w:r>
      <w:r w:rsidR="46B7E005">
        <w:t>6</w:t>
      </w:r>
      <w:r>
        <w:t xml:space="preserve"> Secondary Care Appraisers and </w:t>
      </w:r>
      <w:r w:rsidR="47C6042B">
        <w:t>26</w:t>
      </w:r>
      <w:r>
        <w:t xml:space="preserve"> Primary Care Appraisers taking this opportunity and attending our Refresher </w:t>
      </w:r>
      <w:r w:rsidR="00B5470C">
        <w:t>programme</w:t>
      </w:r>
      <w:r>
        <w:t xml:space="preserve"> during the 2019/2020 period.</w:t>
      </w:r>
    </w:p>
    <w:p w14:paraId="6ECC05E4" w14:textId="5EE7067B" w:rsidR="007B1C0F" w:rsidRDefault="00A65F62" w:rsidP="0017663B">
      <w:r w:rsidRPr="0017663B">
        <w:t>The following tables give a further breakdown of course numbers.</w:t>
      </w:r>
    </w:p>
    <w:p w14:paraId="0F2AD9C8" w14:textId="5D19969F" w:rsidR="007B1C0F" w:rsidRPr="0017663B" w:rsidRDefault="084B20CA" w:rsidP="0017663B">
      <w:pPr>
        <w:pStyle w:val="Heading2"/>
      </w:pPr>
      <w:r w:rsidRPr="0017663B">
        <w:t>New Medical Appraiser Training Courses</w:t>
      </w:r>
    </w:p>
    <w:p w14:paraId="465D5ED5" w14:textId="4DA358CD" w:rsidR="007B1C0F" w:rsidRPr="0017663B" w:rsidRDefault="084B20CA" w:rsidP="0017663B">
      <w:r>
        <w:t xml:space="preserve">The </w:t>
      </w:r>
      <w:r w:rsidR="532225CD">
        <w:t>table below</w:t>
      </w:r>
      <w:r>
        <w:t xml:space="preserve"> illustrates the attendance at the 2-day New Appraiser courses, which are designed to run with maximum 18 participants capacity.  (Due to venue restrictions, and tutor availability</w:t>
      </w:r>
      <w:r w:rsidR="51440C6A">
        <w:t>,</w:t>
      </w:r>
      <w:r>
        <w:t xml:space="preserve"> some courses are adjusted accordingly.)</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6"/>
        <w:gridCol w:w="998"/>
        <w:gridCol w:w="1130"/>
        <w:gridCol w:w="1132"/>
        <w:gridCol w:w="1130"/>
        <w:gridCol w:w="1176"/>
        <w:gridCol w:w="938"/>
      </w:tblGrid>
      <w:tr w:rsidR="0044777E" w:rsidRPr="006538A9" w14:paraId="6F253457" w14:textId="77777777" w:rsidTr="00A473BA">
        <w:tc>
          <w:tcPr>
            <w:tcW w:w="2556"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6A9D23D0"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w:t>
            </w:r>
            <w:r w:rsidRPr="006538A9">
              <w:rPr>
                <w:rFonts w:ascii="Calibri" w:eastAsia="Times New Roman" w:hAnsi="Calibri" w:cs="Calibri"/>
                <w:color w:val="000000"/>
                <w:lang w:eastAsia="en-GB"/>
              </w:rPr>
              <w:t> </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2973DAF9"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Course capacity</w:t>
            </w:r>
            <w:r w:rsidRPr="006538A9">
              <w:rPr>
                <w:rFonts w:ascii="Calibri" w:eastAsia="Times New Roman" w:hAnsi="Calibri" w:cs="Calibri"/>
                <w:color w:val="000000"/>
                <w:lang w:eastAsia="en-GB"/>
              </w:rPr>
              <w:t> </w:t>
            </w:r>
          </w:p>
        </w:tc>
        <w:tc>
          <w:tcPr>
            <w:tcW w:w="4568" w:type="dxa"/>
            <w:gridSpan w:val="4"/>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5CA45853"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Participants</w:t>
            </w:r>
            <w:r w:rsidRPr="006538A9">
              <w:rPr>
                <w:rFonts w:ascii="Calibri" w:eastAsia="Times New Roman" w:hAnsi="Calibri" w:cs="Calibri"/>
                <w:color w:val="000000"/>
                <w:lang w:eastAsia="en-GB"/>
              </w:rPr>
              <w:t> </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27DD4823"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Unfilled slots</w:t>
            </w:r>
            <w:r w:rsidRPr="006538A9">
              <w:rPr>
                <w:rFonts w:ascii="Calibri" w:eastAsia="Times New Roman" w:hAnsi="Calibri" w:cs="Calibri"/>
                <w:color w:val="000000"/>
                <w:lang w:eastAsia="en-GB"/>
              </w:rPr>
              <w:t> </w:t>
            </w:r>
          </w:p>
        </w:tc>
      </w:tr>
      <w:tr w:rsidR="0044777E" w:rsidRPr="006538A9" w14:paraId="545D544B" w14:textId="77777777" w:rsidTr="00A473BA">
        <w:tc>
          <w:tcPr>
            <w:tcW w:w="0" w:type="auto"/>
            <w:vMerge/>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155CE58"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53D9A643"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c>
          <w:tcPr>
            <w:tcW w:w="113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hideMark/>
          </w:tcPr>
          <w:p w14:paraId="5FCC3D31"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Primary Care</w:t>
            </w:r>
            <w:r w:rsidRPr="006538A9">
              <w:rPr>
                <w:rFonts w:ascii="Calibri" w:eastAsia="Times New Roman" w:hAnsi="Calibri" w:cs="Calibri"/>
                <w:color w:val="000000"/>
                <w:lang w:eastAsia="en-GB"/>
              </w:rPr>
              <w:t> </w:t>
            </w:r>
          </w:p>
        </w:tc>
        <w:tc>
          <w:tcPr>
            <w:tcW w:w="1132" w:type="dxa"/>
            <w:tcBorders>
              <w:top w:val="single" w:sz="4" w:space="0" w:color="auto"/>
              <w:left w:val="single" w:sz="4" w:space="0" w:color="auto"/>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395478D6"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Secondary Care</w:t>
            </w:r>
            <w:r w:rsidRPr="006538A9">
              <w:rPr>
                <w:rFonts w:ascii="Calibri" w:eastAsia="Times New Roman" w:hAnsi="Calibri" w:cs="Calibri"/>
                <w:color w:val="000000"/>
                <w:lang w:eastAsia="en-GB"/>
              </w:rPr>
              <w:t> </w:t>
            </w:r>
          </w:p>
        </w:tc>
        <w:tc>
          <w:tcPr>
            <w:tcW w:w="1130" w:type="dxa"/>
            <w:tcBorders>
              <w:top w:val="single" w:sz="4" w:space="0" w:color="auto"/>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78AC8321"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b/>
                <w:bCs/>
                <w:color w:val="000000"/>
                <w:lang w:eastAsia="en-GB"/>
              </w:rPr>
              <w:t>Total</w:t>
            </w:r>
            <w:r w:rsidRPr="006538A9">
              <w:rPr>
                <w:rFonts w:ascii="Calibri" w:eastAsia="Times New Roman" w:hAnsi="Calibri" w:cs="Calibri"/>
                <w:color w:val="000000"/>
                <w:lang w:eastAsia="en-GB"/>
              </w:rPr>
              <w:t> </w:t>
            </w:r>
          </w:p>
        </w:tc>
        <w:tc>
          <w:tcPr>
            <w:tcW w:w="1176" w:type="dxa"/>
            <w:tcBorders>
              <w:top w:val="single" w:sz="4" w:space="0" w:color="auto"/>
              <w:left w:val="nil"/>
              <w:bottom w:val="single" w:sz="6" w:space="0" w:color="000000" w:themeColor="text1"/>
              <w:right w:val="single" w:sz="4" w:space="0" w:color="auto"/>
            </w:tcBorders>
            <w:shd w:val="clear" w:color="auto" w:fill="auto"/>
            <w:tcMar>
              <w:top w:w="85" w:type="dxa"/>
              <w:left w:w="85" w:type="dxa"/>
              <w:bottom w:w="85" w:type="dxa"/>
              <w:right w:w="85" w:type="dxa"/>
            </w:tcMar>
            <w:vAlign w:val="center"/>
            <w:hideMark/>
          </w:tcPr>
          <w:p w14:paraId="0D2F7D95" w14:textId="77777777" w:rsidR="0044777E" w:rsidRPr="006538A9" w:rsidRDefault="0044777E" w:rsidP="00265AB7">
            <w:pPr>
              <w:spacing w:after="0" w:line="240" w:lineRule="auto"/>
              <w:jc w:val="center"/>
              <w:textAlignment w:val="baseline"/>
              <w:rPr>
                <w:rFonts w:ascii="Times New Roman" w:eastAsia="Times New Roman" w:hAnsi="Times New Roman"/>
                <w:color w:val="000000"/>
                <w:sz w:val="24"/>
                <w:szCs w:val="24"/>
                <w:lang w:eastAsia="en-GB"/>
              </w:rPr>
            </w:pPr>
            <w:r w:rsidRPr="006538A9">
              <w:rPr>
                <w:rFonts w:ascii="Calibri" w:eastAsia="Times New Roman" w:hAnsi="Calibri" w:cs="Calibri"/>
                <w:i/>
                <w:iCs/>
                <w:color w:val="000000"/>
                <w:lang w:eastAsia="en-GB"/>
              </w:rPr>
              <w:t>DNAs</w:t>
            </w:r>
            <w:r w:rsidRPr="006538A9">
              <w:rPr>
                <w:rFonts w:ascii="Calibri" w:eastAsia="Times New Roman" w:hAnsi="Calibri" w:cs="Calibri"/>
                <w:color w:val="000000"/>
                <w:lang w:eastAsia="en-GB"/>
              </w:rPr>
              <w:t> </w:t>
            </w:r>
          </w:p>
        </w:tc>
        <w:tc>
          <w:tcPr>
            <w:tcW w:w="0" w:type="auto"/>
            <w:vMerge/>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71F16284" w14:textId="77777777" w:rsidR="0044777E" w:rsidRPr="006538A9" w:rsidRDefault="0044777E" w:rsidP="00265AB7">
            <w:pPr>
              <w:spacing w:after="0" w:line="240" w:lineRule="auto"/>
              <w:rPr>
                <w:rFonts w:ascii="Times New Roman" w:eastAsia="Times New Roman" w:hAnsi="Times New Roman"/>
                <w:color w:val="000000"/>
                <w:sz w:val="24"/>
                <w:szCs w:val="24"/>
                <w:lang w:eastAsia="en-GB"/>
              </w:rPr>
            </w:pPr>
          </w:p>
        </w:tc>
      </w:tr>
      <w:tr w:rsidR="0044777E" w:rsidRPr="009C7964" w14:paraId="412D8BB6" w14:textId="77777777" w:rsidTr="00A473BA">
        <w:trPr>
          <w:trHeight w:val="90"/>
        </w:trPr>
        <w:tc>
          <w:tcPr>
            <w:tcW w:w="2556"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5D8027C8"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N53 – 23 &amp; 30 April 2019, Edinburgh</w:t>
            </w:r>
          </w:p>
        </w:tc>
        <w:tc>
          <w:tcPr>
            <w:tcW w:w="998" w:type="dxa"/>
            <w:tcBorders>
              <w:top w:val="single" w:sz="4" w:space="0" w:color="auto"/>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1883158D"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15</w:t>
            </w:r>
          </w:p>
        </w:tc>
        <w:tc>
          <w:tcPr>
            <w:tcW w:w="1130" w:type="dxa"/>
            <w:tcBorders>
              <w:top w:val="single" w:sz="4" w:space="0" w:color="auto"/>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77DE794B"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2</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2CE01F7E"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10</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2D24F852"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12 (80%)</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7E572991"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2</w:t>
            </w:r>
          </w:p>
        </w:tc>
        <w:tc>
          <w:tcPr>
            <w:tcW w:w="938" w:type="dxa"/>
            <w:tcBorders>
              <w:top w:val="single" w:sz="4" w:space="0" w:color="auto"/>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70E2A053"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1</w:t>
            </w:r>
          </w:p>
        </w:tc>
      </w:tr>
      <w:tr w:rsidR="0044777E" w:rsidRPr="009C7964" w14:paraId="7D53327A" w14:textId="77777777" w:rsidTr="00A473BA">
        <w:trPr>
          <w:trHeight w:val="25"/>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0B558CD4"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N54 – 16 &amp; 23 May 2019, Stirling</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6C084DF8"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12</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15A422B3"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1</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54D3ED64"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7</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6146F04A"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8 (67%)</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797D345A"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534E48FF"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3</w:t>
            </w:r>
          </w:p>
        </w:tc>
      </w:tr>
      <w:tr w:rsidR="0044777E" w:rsidRPr="009C7964" w14:paraId="6F40966E" w14:textId="77777777" w:rsidTr="00A473BA">
        <w:trPr>
          <w:trHeight w:val="165"/>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7BC47C56"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N55 – 5 &amp; 12 June 2019, Perth</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3BE2DF8F"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18</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09A75595"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2</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738AE66E"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7</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32B6F7BB"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9 (50%)</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304A9ED2"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39BBA89E"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8</w:t>
            </w:r>
          </w:p>
        </w:tc>
      </w:tr>
      <w:tr w:rsidR="0044777E" w:rsidRPr="009C7964" w14:paraId="26B4FEB1" w14:textId="77777777" w:rsidTr="00A473BA">
        <w:trPr>
          <w:trHeight w:val="180"/>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1BD7DC6B"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N56 – 22 &amp; 28 August 2019, Grampian</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432FC26C"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18</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1A428300"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0</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04A861B5"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9</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4AB913E7"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9 (50%)</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393D52C5"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009D1ED8"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9</w:t>
            </w:r>
          </w:p>
        </w:tc>
      </w:tr>
      <w:tr w:rsidR="0044777E" w:rsidRPr="009C7964" w14:paraId="527A7973" w14:textId="77777777" w:rsidTr="00A473BA">
        <w:trPr>
          <w:trHeight w:val="90"/>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089B84F4"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N57 – 12 &amp; 19 September 2019, Golden Jubilee</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5148298B"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12</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586E91B9"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3</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24D94EA9"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6</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3FAB64D0"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9 (75%)</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2D475AFA"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2579F360"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3</w:t>
            </w:r>
          </w:p>
        </w:tc>
      </w:tr>
      <w:tr w:rsidR="00A473BA" w:rsidRPr="009C7964" w14:paraId="014F4E88" w14:textId="77777777" w:rsidTr="00A473BA">
        <w:trPr>
          <w:trHeight w:val="120"/>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62203870" w14:textId="291396BF" w:rsidR="00CE5D95" w:rsidRPr="009C7964" w:rsidRDefault="00A473BA" w:rsidP="00591EB2">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lastRenderedPageBreak/>
              <w:t>N5</w:t>
            </w:r>
            <w:r>
              <w:rPr>
                <w:rFonts w:eastAsia="Times New Roman" w:cstheme="minorHAnsi"/>
                <w:color w:val="000000"/>
                <w:sz w:val="24"/>
                <w:szCs w:val="24"/>
                <w:lang w:eastAsia="en-GB"/>
              </w:rPr>
              <w:t>8</w:t>
            </w:r>
            <w:r w:rsidRPr="009C7964">
              <w:rPr>
                <w:rFonts w:eastAsia="Times New Roman" w:cstheme="minorHAnsi"/>
                <w:color w:val="000000"/>
                <w:sz w:val="24"/>
                <w:szCs w:val="24"/>
                <w:lang w:eastAsia="en-GB"/>
              </w:rPr>
              <w:t xml:space="preserve"> – 2</w:t>
            </w:r>
            <w:r w:rsidR="00CE5D95">
              <w:rPr>
                <w:rFonts w:eastAsia="Times New Roman" w:cstheme="minorHAnsi"/>
                <w:color w:val="000000"/>
                <w:sz w:val="24"/>
                <w:szCs w:val="24"/>
                <w:lang w:eastAsia="en-GB"/>
              </w:rPr>
              <w:t>5 Sept</w:t>
            </w:r>
            <w:r w:rsidRPr="009C7964">
              <w:rPr>
                <w:rFonts w:eastAsia="Times New Roman" w:cstheme="minorHAnsi"/>
                <w:color w:val="000000"/>
                <w:sz w:val="24"/>
                <w:szCs w:val="24"/>
                <w:lang w:eastAsia="en-GB"/>
              </w:rPr>
              <w:t xml:space="preserve"> &amp; 3 October 2019, </w:t>
            </w:r>
            <w:r w:rsidR="00CE5D95">
              <w:rPr>
                <w:rFonts w:eastAsia="Times New Roman" w:cstheme="minorHAnsi"/>
                <w:color w:val="000000"/>
                <w:sz w:val="24"/>
                <w:szCs w:val="24"/>
                <w:lang w:eastAsia="en-GB"/>
              </w:rPr>
              <w:t>Stirling (CANCELLED)*</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092209BE" w14:textId="00F935F8" w:rsidR="00A473BA" w:rsidRPr="009C7964" w:rsidRDefault="00D71D1E"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lang w:eastAsia="en-GB"/>
              </w:rPr>
              <w:t>-</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79DC6475" w14:textId="2B8F3319" w:rsidR="00A473BA" w:rsidRPr="009C7964" w:rsidRDefault="00D71D1E"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lang w:eastAsia="en-GB"/>
              </w:rPr>
              <w:t>-</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1706E3AD" w14:textId="5B48A72B" w:rsidR="00A473BA" w:rsidRPr="009C7964" w:rsidRDefault="00D71D1E"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lang w:eastAsia="en-GB"/>
              </w:rPr>
              <w:t>-</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7E593165" w14:textId="3B4A687B" w:rsidR="00A473BA" w:rsidRPr="009C7964" w:rsidRDefault="00D71D1E"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3EC8EFD2" w14:textId="2EE030AA" w:rsidR="00A473BA" w:rsidRPr="009C7964" w:rsidRDefault="00D71D1E"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lang w:eastAsia="en-GB"/>
              </w:rPr>
              <w:t>-</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3DA51625" w14:textId="45990724" w:rsidR="00A473BA" w:rsidRPr="009C7964" w:rsidRDefault="00D71D1E" w:rsidP="00591EB2">
            <w:pPr>
              <w:spacing w:after="0" w:line="240" w:lineRule="auto"/>
              <w:jc w:val="center"/>
              <w:textAlignment w:val="baseline"/>
              <w:rPr>
                <w:rFonts w:eastAsia="Times New Roman" w:cstheme="minorHAnsi"/>
                <w:color w:val="000000"/>
                <w:sz w:val="24"/>
                <w:szCs w:val="24"/>
                <w:lang w:eastAsia="en-GB"/>
              </w:rPr>
            </w:pPr>
            <w:r>
              <w:rPr>
                <w:rFonts w:eastAsia="Times New Roman" w:cstheme="minorHAnsi"/>
                <w:color w:val="000000"/>
                <w:lang w:eastAsia="en-GB"/>
              </w:rPr>
              <w:t>-</w:t>
            </w:r>
          </w:p>
        </w:tc>
      </w:tr>
      <w:tr w:rsidR="0044777E" w:rsidRPr="009C7964" w14:paraId="16220837" w14:textId="77777777" w:rsidTr="00A473BA">
        <w:trPr>
          <w:trHeight w:val="120"/>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3F9206DF"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N59 – 22 &amp; 31 October 2019, Glasgow</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601E6789"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12</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0976DA66"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2</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2FA5368D"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8</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702A7B3D"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10 (83%)</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28C6BFF5"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6BBEE9F3"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 1</w:t>
            </w:r>
          </w:p>
        </w:tc>
      </w:tr>
      <w:tr w:rsidR="0044777E" w:rsidRPr="009C7964" w14:paraId="38359050" w14:textId="77777777" w:rsidTr="00A473BA">
        <w:trPr>
          <w:trHeight w:val="45"/>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hideMark/>
          </w:tcPr>
          <w:p w14:paraId="32A1E00D"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N60 – 6 &amp; 13 November 2019, Edinburgh</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071D23CD"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18</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03F3111F"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0</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1EE474BB"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15</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hideMark/>
          </w:tcPr>
          <w:p w14:paraId="3D5EF2B1"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15 (83%)</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7E913216"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hideMark/>
          </w:tcPr>
          <w:p w14:paraId="233B6244"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lang w:eastAsia="en-GB"/>
              </w:rPr>
              <w:t>3</w:t>
            </w:r>
          </w:p>
        </w:tc>
      </w:tr>
      <w:tr w:rsidR="0044777E" w:rsidRPr="009C7964" w14:paraId="1F3D5781" w14:textId="77777777" w:rsidTr="00A473BA">
        <w:trPr>
          <w:trHeight w:val="45"/>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79EE1D15"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N61 – 26 Nov &amp; 3 Dec 2019, Glasgow</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EDEAE88"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15</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FDA73A4"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0</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A934B6B"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14</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FC136FC"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14 (93%)</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32677023"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1</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4545BBAB"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0</w:t>
            </w:r>
          </w:p>
        </w:tc>
      </w:tr>
      <w:tr w:rsidR="0044777E" w:rsidRPr="009C7964" w14:paraId="7765C1B3" w14:textId="77777777" w:rsidTr="00A473BA">
        <w:trPr>
          <w:trHeight w:val="45"/>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0F52B52D"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N62 – 15 &amp; 22 January 2020, Edinburgh</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2FD337F"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18</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6AD7928"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2</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780DF4A1"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11</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A6EC37E"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13 (72%)</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164E8E1F"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5EAEEA77"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5</w:t>
            </w:r>
          </w:p>
        </w:tc>
      </w:tr>
      <w:tr w:rsidR="0044777E" w:rsidRPr="009C7964" w14:paraId="303797DD" w14:textId="77777777" w:rsidTr="00A473BA">
        <w:trPr>
          <w:trHeight w:val="45"/>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15C4F481"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N63 – 28 Jan &amp; 4 Feb 2020, Glasgow</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3FE4B1BC"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18</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3834DF7"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2</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1F52E050"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10</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9741FE6" w14:textId="32B9271A"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12 (67%)</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6F8954C"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98436D1"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6</w:t>
            </w:r>
          </w:p>
        </w:tc>
      </w:tr>
      <w:tr w:rsidR="0044777E" w:rsidRPr="009C7964" w14:paraId="52D43356" w14:textId="77777777" w:rsidTr="00A473BA">
        <w:trPr>
          <w:trHeight w:val="45"/>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EAF1DD" w:themeFill="accent3" w:themeFillTint="33"/>
            <w:tcMar>
              <w:top w:w="85" w:type="dxa"/>
              <w:left w:w="85" w:type="dxa"/>
              <w:bottom w:w="85" w:type="dxa"/>
              <w:right w:w="85" w:type="dxa"/>
            </w:tcMar>
            <w:vAlign w:val="center"/>
          </w:tcPr>
          <w:p w14:paraId="5FC9CC01" w14:textId="77777777" w:rsidR="0044777E" w:rsidRPr="009C7964" w:rsidRDefault="0044777E" w:rsidP="00265AB7">
            <w:pPr>
              <w:spacing w:after="0" w:line="240" w:lineRule="auto"/>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N64 – 2</w:t>
            </w:r>
            <w:r w:rsidRPr="009C7964">
              <w:rPr>
                <w:rFonts w:eastAsia="Times New Roman" w:cstheme="minorHAnsi"/>
                <w:sz w:val="24"/>
                <w:szCs w:val="24"/>
                <w:lang w:eastAsia="en-GB"/>
              </w:rPr>
              <w:t>6 Feb &amp; 5 Mar 2020, Edinburgh</w:t>
            </w:r>
          </w:p>
        </w:tc>
        <w:tc>
          <w:tcPr>
            <w:tcW w:w="998"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5BA43095"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18</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44E8A563"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5</w:t>
            </w:r>
          </w:p>
        </w:tc>
        <w:tc>
          <w:tcPr>
            <w:tcW w:w="1132"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2C1D97F7"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13</w:t>
            </w:r>
          </w:p>
        </w:tc>
        <w:tc>
          <w:tcPr>
            <w:tcW w:w="1130" w:type="dxa"/>
            <w:tcBorders>
              <w:top w:val="nil"/>
              <w:left w:val="nil"/>
              <w:bottom w:val="single" w:sz="6" w:space="0" w:color="000000" w:themeColor="text1"/>
              <w:right w:val="single" w:sz="6" w:space="0" w:color="000000" w:themeColor="text1"/>
            </w:tcBorders>
            <w:shd w:val="clear" w:color="auto" w:fill="DAEEF3" w:themeFill="accent5" w:themeFillTint="33"/>
            <w:tcMar>
              <w:top w:w="85" w:type="dxa"/>
              <w:left w:w="85" w:type="dxa"/>
              <w:bottom w:w="85" w:type="dxa"/>
              <w:right w:w="85" w:type="dxa"/>
            </w:tcMar>
            <w:vAlign w:val="center"/>
          </w:tcPr>
          <w:p w14:paraId="065B9FC6" w14:textId="77777777" w:rsidR="0044777E" w:rsidRPr="009C7964" w:rsidRDefault="0044777E" w:rsidP="00265AB7">
            <w:pPr>
              <w:spacing w:after="0" w:line="240" w:lineRule="auto"/>
              <w:jc w:val="center"/>
              <w:textAlignment w:val="baseline"/>
              <w:rPr>
                <w:rFonts w:eastAsia="Times New Roman" w:cstheme="minorHAnsi"/>
                <w:color w:val="000000"/>
                <w:sz w:val="24"/>
                <w:szCs w:val="24"/>
                <w:lang w:eastAsia="en-GB"/>
              </w:rPr>
            </w:pPr>
            <w:r w:rsidRPr="009C7964">
              <w:rPr>
                <w:rFonts w:eastAsia="Times New Roman" w:cstheme="minorHAnsi"/>
                <w:color w:val="000000"/>
                <w:sz w:val="24"/>
                <w:szCs w:val="24"/>
                <w:lang w:eastAsia="en-GB"/>
              </w:rPr>
              <w:t>18 (100%)</w:t>
            </w:r>
          </w:p>
        </w:tc>
        <w:tc>
          <w:tcPr>
            <w:tcW w:w="1176"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40D1586"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0</w:t>
            </w:r>
          </w:p>
        </w:tc>
        <w:tc>
          <w:tcPr>
            <w:tcW w:w="938" w:type="dxa"/>
            <w:tcBorders>
              <w:top w:val="nil"/>
              <w:left w:val="nil"/>
              <w:bottom w:val="single" w:sz="6" w:space="0" w:color="000000" w:themeColor="text1"/>
              <w:right w:val="single" w:sz="6" w:space="0" w:color="000000" w:themeColor="text1"/>
            </w:tcBorders>
            <w:shd w:val="clear" w:color="auto" w:fill="F2F2F2" w:themeFill="background1" w:themeFillShade="F2"/>
            <w:tcMar>
              <w:top w:w="85" w:type="dxa"/>
              <w:left w:w="85" w:type="dxa"/>
              <w:bottom w:w="85" w:type="dxa"/>
              <w:right w:w="85" w:type="dxa"/>
            </w:tcMar>
            <w:vAlign w:val="center"/>
          </w:tcPr>
          <w:p w14:paraId="04FF57B3" w14:textId="77777777" w:rsidR="0044777E" w:rsidRPr="009C7964" w:rsidRDefault="0044777E" w:rsidP="00265AB7">
            <w:pPr>
              <w:spacing w:after="0" w:line="240" w:lineRule="auto"/>
              <w:jc w:val="center"/>
              <w:textAlignment w:val="baseline"/>
              <w:rPr>
                <w:rFonts w:eastAsia="Times New Roman" w:cstheme="minorHAnsi"/>
                <w:color w:val="000000"/>
                <w:lang w:eastAsia="en-GB"/>
              </w:rPr>
            </w:pPr>
            <w:r w:rsidRPr="009C7964">
              <w:rPr>
                <w:rFonts w:eastAsia="Times New Roman" w:cstheme="minorHAnsi"/>
                <w:color w:val="000000"/>
                <w:lang w:eastAsia="en-GB"/>
              </w:rPr>
              <w:t>0</w:t>
            </w:r>
          </w:p>
        </w:tc>
      </w:tr>
      <w:tr w:rsidR="0044777E" w:rsidRPr="009C7964" w14:paraId="6CEF526F" w14:textId="77777777" w:rsidTr="00A473BA">
        <w:trPr>
          <w:trHeight w:val="210"/>
        </w:trPr>
        <w:tc>
          <w:tcPr>
            <w:tcW w:w="2556" w:type="dxa"/>
            <w:tcBorders>
              <w:top w:val="nil"/>
              <w:left w:val="single" w:sz="6" w:space="0" w:color="000000" w:themeColor="text1"/>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31C244C2" w14:textId="77777777" w:rsidR="0044777E" w:rsidRPr="009C7964" w:rsidRDefault="0044777E" w:rsidP="00265AB7">
            <w:pPr>
              <w:spacing w:after="0" w:line="240" w:lineRule="auto"/>
              <w:jc w:val="right"/>
              <w:textAlignment w:val="baseline"/>
              <w:rPr>
                <w:rFonts w:eastAsia="Times New Roman" w:cstheme="minorHAnsi"/>
                <w:color w:val="000000"/>
                <w:sz w:val="24"/>
                <w:szCs w:val="24"/>
                <w:lang w:eastAsia="en-GB"/>
              </w:rPr>
            </w:pPr>
            <w:r w:rsidRPr="009C7964">
              <w:rPr>
                <w:rFonts w:eastAsia="Times New Roman" w:cstheme="minorHAnsi"/>
                <w:b/>
                <w:bCs/>
                <w:color w:val="000000"/>
                <w:lang w:eastAsia="en-GB"/>
              </w:rPr>
              <w:t>Total</w:t>
            </w:r>
            <w:r w:rsidRPr="009C7964">
              <w:rPr>
                <w:rFonts w:eastAsia="Times New Roman" w:cstheme="minorHAnsi"/>
                <w:color w:val="000000"/>
                <w:lang w:eastAsia="en-GB"/>
              </w:rPr>
              <w:t> </w:t>
            </w:r>
          </w:p>
        </w:tc>
        <w:tc>
          <w:tcPr>
            <w:tcW w:w="998"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04D48A24" w14:textId="77780C98" w:rsidR="0044777E" w:rsidRPr="009C7964" w:rsidRDefault="3A3D71BD" w:rsidP="15312C79">
            <w:pPr>
              <w:spacing w:after="0" w:line="240" w:lineRule="auto"/>
              <w:jc w:val="center"/>
              <w:textAlignment w:val="baseline"/>
              <w:rPr>
                <w:rFonts w:eastAsia="Times New Roman" w:cstheme="minorBidi"/>
                <w:color w:val="000000"/>
                <w:lang w:eastAsia="en-GB"/>
              </w:rPr>
            </w:pPr>
            <w:r w:rsidRPr="15312C79">
              <w:rPr>
                <w:rFonts w:eastAsia="Times New Roman" w:cstheme="minorBidi"/>
                <w:color w:val="000000" w:themeColor="text1"/>
                <w:lang w:eastAsia="en-GB"/>
              </w:rPr>
              <w:t> </w:t>
            </w:r>
            <w:r w:rsidR="4F7D7113" w:rsidRPr="15312C79">
              <w:rPr>
                <w:rFonts w:eastAsia="Times New Roman" w:cstheme="minorBidi"/>
                <w:b/>
                <w:bCs/>
                <w:color w:val="000000" w:themeColor="text1"/>
                <w:lang w:eastAsia="en-GB"/>
              </w:rPr>
              <w:t>174</w:t>
            </w:r>
          </w:p>
        </w:tc>
        <w:tc>
          <w:tcPr>
            <w:tcW w:w="1130"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68C43B60" w14:textId="7A3A3397" w:rsidR="0044777E" w:rsidRPr="009C7964" w:rsidRDefault="4F7D7113" w:rsidP="15312C79">
            <w:pPr>
              <w:spacing w:after="0" w:line="240" w:lineRule="auto"/>
              <w:jc w:val="center"/>
              <w:textAlignment w:val="baseline"/>
              <w:rPr>
                <w:rFonts w:eastAsia="Times New Roman" w:cstheme="minorBidi"/>
                <w:b/>
                <w:bCs/>
                <w:color w:val="000000"/>
                <w:sz w:val="24"/>
                <w:szCs w:val="24"/>
                <w:lang w:eastAsia="en-GB"/>
              </w:rPr>
            </w:pPr>
            <w:r w:rsidRPr="15312C79">
              <w:rPr>
                <w:rFonts w:eastAsia="Times New Roman" w:cstheme="minorBidi"/>
                <w:b/>
                <w:bCs/>
                <w:color w:val="000000" w:themeColor="text1"/>
                <w:sz w:val="24"/>
                <w:szCs w:val="24"/>
                <w:lang w:eastAsia="en-GB"/>
              </w:rPr>
              <w:t>1</w:t>
            </w:r>
            <w:r w:rsidR="3A3D71BD" w:rsidRPr="15312C79">
              <w:rPr>
                <w:rFonts w:eastAsia="Times New Roman" w:cstheme="minorBidi"/>
                <w:b/>
                <w:bCs/>
                <w:color w:val="000000" w:themeColor="text1"/>
                <w:sz w:val="24"/>
                <w:szCs w:val="24"/>
                <w:lang w:eastAsia="en-GB"/>
              </w:rPr>
              <w:t>9</w:t>
            </w:r>
          </w:p>
        </w:tc>
        <w:tc>
          <w:tcPr>
            <w:tcW w:w="1132"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4B26C9D6" w14:textId="233B08A8" w:rsidR="0044777E" w:rsidRPr="009C7964" w:rsidRDefault="3A3D71BD" w:rsidP="15312C79">
            <w:pPr>
              <w:spacing w:after="0" w:line="240" w:lineRule="auto"/>
              <w:jc w:val="center"/>
              <w:textAlignment w:val="baseline"/>
              <w:rPr>
                <w:rFonts w:eastAsia="Times New Roman" w:cstheme="minorBidi"/>
                <w:b/>
                <w:bCs/>
                <w:color w:val="000000"/>
                <w:lang w:eastAsia="en-GB"/>
              </w:rPr>
            </w:pPr>
            <w:r w:rsidRPr="15312C79">
              <w:rPr>
                <w:rFonts w:eastAsia="Times New Roman" w:cstheme="minorBidi"/>
                <w:b/>
                <w:bCs/>
                <w:color w:val="000000" w:themeColor="text1"/>
                <w:lang w:eastAsia="en-GB"/>
              </w:rPr>
              <w:t>1</w:t>
            </w:r>
            <w:r w:rsidR="0763AF63" w:rsidRPr="15312C79">
              <w:rPr>
                <w:rFonts w:eastAsia="Times New Roman" w:cstheme="minorBidi"/>
                <w:b/>
                <w:bCs/>
                <w:color w:val="000000" w:themeColor="text1"/>
                <w:lang w:eastAsia="en-GB"/>
              </w:rPr>
              <w:t>10</w:t>
            </w:r>
            <w:r w:rsidRPr="15312C79">
              <w:rPr>
                <w:rFonts w:eastAsia="Times New Roman" w:cstheme="minorBidi"/>
                <w:b/>
                <w:bCs/>
                <w:color w:val="000000" w:themeColor="text1"/>
                <w:lang w:eastAsia="en-GB"/>
              </w:rPr>
              <w:t> </w:t>
            </w:r>
          </w:p>
        </w:tc>
        <w:tc>
          <w:tcPr>
            <w:tcW w:w="1130"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2A19E92A" w14:textId="707F513D" w:rsidR="0044777E" w:rsidRPr="009C7964" w:rsidRDefault="1D4ED11F" w:rsidP="15312C79">
            <w:pPr>
              <w:spacing w:after="0" w:line="240" w:lineRule="auto"/>
              <w:jc w:val="center"/>
              <w:textAlignment w:val="baseline"/>
              <w:rPr>
                <w:rFonts w:eastAsia="Times New Roman" w:cstheme="minorBidi"/>
                <w:b/>
                <w:bCs/>
                <w:color w:val="000000"/>
                <w:sz w:val="24"/>
                <w:szCs w:val="24"/>
                <w:lang w:eastAsia="en-GB"/>
              </w:rPr>
            </w:pPr>
            <w:r w:rsidRPr="15312C79">
              <w:rPr>
                <w:rFonts w:eastAsia="Times New Roman" w:cstheme="minorBidi"/>
                <w:b/>
                <w:bCs/>
                <w:color w:val="000000" w:themeColor="text1"/>
                <w:sz w:val="24"/>
                <w:szCs w:val="24"/>
                <w:lang w:eastAsia="en-GB"/>
              </w:rPr>
              <w:t>129</w:t>
            </w:r>
            <w:r w:rsidR="5582E651" w:rsidRPr="15312C79">
              <w:rPr>
                <w:rFonts w:eastAsia="Times New Roman" w:cstheme="minorBidi"/>
                <w:b/>
                <w:bCs/>
                <w:color w:val="000000" w:themeColor="text1"/>
                <w:sz w:val="24"/>
                <w:szCs w:val="24"/>
                <w:lang w:eastAsia="en-GB"/>
              </w:rPr>
              <w:t xml:space="preserve"> (74%)</w:t>
            </w:r>
            <w:r w:rsidRPr="15312C79">
              <w:rPr>
                <w:rFonts w:eastAsia="Times New Roman" w:cstheme="minorBidi"/>
                <w:b/>
                <w:bCs/>
                <w:color w:val="000000" w:themeColor="text1"/>
                <w:sz w:val="24"/>
                <w:szCs w:val="24"/>
                <w:lang w:eastAsia="en-GB"/>
              </w:rPr>
              <w:t xml:space="preserve"> </w:t>
            </w:r>
          </w:p>
        </w:tc>
        <w:tc>
          <w:tcPr>
            <w:tcW w:w="1176"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3F12C29B" w14:textId="77777777" w:rsidR="0044777E" w:rsidRPr="009C7964" w:rsidRDefault="0044777E" w:rsidP="00265AB7">
            <w:pPr>
              <w:spacing w:after="0" w:line="240" w:lineRule="auto"/>
              <w:jc w:val="center"/>
              <w:textAlignment w:val="baseline"/>
              <w:rPr>
                <w:rFonts w:eastAsia="Times New Roman" w:cstheme="minorHAnsi"/>
                <w:b/>
                <w:bCs/>
                <w:color w:val="000000"/>
                <w:sz w:val="24"/>
                <w:szCs w:val="24"/>
                <w:lang w:eastAsia="en-GB"/>
              </w:rPr>
            </w:pPr>
            <w:r w:rsidRPr="009C7964">
              <w:rPr>
                <w:rFonts w:eastAsia="Times New Roman" w:cstheme="minorHAnsi"/>
                <w:b/>
                <w:bCs/>
                <w:color w:val="000000"/>
                <w:sz w:val="24"/>
                <w:szCs w:val="24"/>
                <w:lang w:eastAsia="en-GB"/>
              </w:rPr>
              <w:t>6</w:t>
            </w:r>
          </w:p>
        </w:tc>
        <w:tc>
          <w:tcPr>
            <w:tcW w:w="938" w:type="dxa"/>
            <w:tcBorders>
              <w:top w:val="nil"/>
              <w:left w:val="nil"/>
              <w:bottom w:val="single" w:sz="6" w:space="0" w:color="000000" w:themeColor="text1"/>
              <w:right w:val="single" w:sz="6" w:space="0" w:color="000000" w:themeColor="text1"/>
            </w:tcBorders>
            <w:shd w:val="clear" w:color="auto" w:fill="auto"/>
            <w:tcMar>
              <w:top w:w="85" w:type="dxa"/>
              <w:left w:w="85" w:type="dxa"/>
              <w:bottom w:w="85" w:type="dxa"/>
              <w:right w:w="85" w:type="dxa"/>
            </w:tcMar>
            <w:vAlign w:val="center"/>
            <w:hideMark/>
          </w:tcPr>
          <w:p w14:paraId="4DC07FB0" w14:textId="286CC354" w:rsidR="0044777E" w:rsidRPr="009C7964" w:rsidRDefault="1599850F" w:rsidP="15312C79">
            <w:pPr>
              <w:spacing w:after="0" w:line="240" w:lineRule="auto"/>
              <w:jc w:val="center"/>
              <w:textAlignment w:val="baseline"/>
              <w:rPr>
                <w:rFonts w:eastAsia="Times New Roman" w:cstheme="minorBidi"/>
                <w:b/>
                <w:bCs/>
                <w:color w:val="000000"/>
                <w:lang w:eastAsia="en-GB"/>
              </w:rPr>
            </w:pPr>
            <w:r w:rsidRPr="15312C79">
              <w:rPr>
                <w:rFonts w:eastAsia="Times New Roman" w:cstheme="minorBidi"/>
                <w:b/>
                <w:bCs/>
                <w:color w:val="000000" w:themeColor="text1"/>
                <w:lang w:eastAsia="en-GB"/>
              </w:rPr>
              <w:t>39</w:t>
            </w:r>
          </w:p>
        </w:tc>
      </w:tr>
    </w:tbl>
    <w:p w14:paraId="11CF97FA" w14:textId="399ED5ED" w:rsidR="0B855617" w:rsidRDefault="0B855617" w:rsidP="293EB450">
      <w:pPr>
        <w:rPr>
          <w:i/>
          <w:iCs/>
        </w:rPr>
      </w:pPr>
      <w:r w:rsidRPr="293EB450">
        <w:rPr>
          <w:i/>
          <w:iCs/>
        </w:rPr>
        <w:t xml:space="preserve">*N58 was cancelled due to </w:t>
      </w:r>
      <w:r w:rsidR="00885773">
        <w:rPr>
          <w:i/>
          <w:iCs/>
        </w:rPr>
        <w:t xml:space="preserve">undersubscription; the </w:t>
      </w:r>
      <w:r w:rsidR="008222AD">
        <w:rPr>
          <w:i/>
          <w:iCs/>
        </w:rPr>
        <w:t xml:space="preserve">venue booking </w:t>
      </w:r>
      <w:r w:rsidRPr="293EB450">
        <w:rPr>
          <w:i/>
          <w:iCs/>
        </w:rPr>
        <w:t xml:space="preserve">was </w:t>
      </w:r>
      <w:r w:rsidR="008222AD">
        <w:rPr>
          <w:i/>
          <w:iCs/>
        </w:rPr>
        <w:t>re</w:t>
      </w:r>
      <w:r w:rsidRPr="293EB450">
        <w:rPr>
          <w:i/>
          <w:iCs/>
        </w:rPr>
        <w:t xml:space="preserve">used to host two national </w:t>
      </w:r>
      <w:r w:rsidR="2528BF9E" w:rsidRPr="293EB450">
        <w:rPr>
          <w:i/>
          <w:iCs/>
        </w:rPr>
        <w:t>meeting</w:t>
      </w:r>
      <w:r w:rsidR="00E14B97">
        <w:rPr>
          <w:i/>
          <w:iCs/>
        </w:rPr>
        <w:t>s instead</w:t>
      </w:r>
      <w:r w:rsidR="2528BF9E" w:rsidRPr="293EB450">
        <w:rPr>
          <w:i/>
          <w:iCs/>
        </w:rPr>
        <w:t>.</w:t>
      </w:r>
    </w:p>
    <w:p w14:paraId="0E4FDAB5" w14:textId="7B00736B" w:rsidR="007B1C0F" w:rsidRDefault="00A65F62">
      <w:r w:rsidRPr="15312C79">
        <w:rPr>
          <w:rFonts w:ascii="Calibri" w:eastAsia="Calibri" w:hAnsi="Calibri" w:cs="Calibri"/>
          <w:color w:val="000000" w:themeColor="text1"/>
        </w:rPr>
        <w:t>Participants</w:t>
      </w:r>
      <w:r w:rsidR="00A2126D" w:rsidRPr="15312C79">
        <w:rPr>
          <w:rFonts w:ascii="Calibri" w:eastAsia="Calibri" w:hAnsi="Calibri" w:cs="Calibri"/>
          <w:color w:val="000000" w:themeColor="text1"/>
        </w:rPr>
        <w:t>’</w:t>
      </w:r>
      <w:r w:rsidRPr="15312C79">
        <w:rPr>
          <w:rFonts w:ascii="Calibri" w:eastAsia="Calibri" w:hAnsi="Calibri" w:cs="Calibri"/>
          <w:color w:val="000000" w:themeColor="text1"/>
        </w:rPr>
        <w:t xml:space="preserve"> feedback from the courses </w:t>
      </w:r>
      <w:r w:rsidR="00A2126D" w:rsidRPr="15312C79">
        <w:rPr>
          <w:rFonts w:ascii="Calibri" w:eastAsia="Calibri" w:hAnsi="Calibri" w:cs="Calibri"/>
          <w:color w:val="000000" w:themeColor="text1"/>
        </w:rPr>
        <w:t xml:space="preserve">was </w:t>
      </w:r>
      <w:r w:rsidRPr="15312C79">
        <w:rPr>
          <w:rFonts w:ascii="Calibri" w:eastAsia="Calibri" w:hAnsi="Calibri" w:cs="Calibri"/>
          <w:color w:val="000000" w:themeColor="text1"/>
        </w:rPr>
        <w:t>very positive:</w:t>
      </w:r>
    </w:p>
    <w:p w14:paraId="1D6DD0CB" w14:textId="0B83AE4D" w:rsidR="00B95C5F" w:rsidRPr="008C30E7" w:rsidRDefault="1BE59AD4" w:rsidP="3E3B9590">
      <w:pPr>
        <w:rPr>
          <w:rFonts w:ascii="Calibri" w:eastAsia="Calibri" w:hAnsi="Calibri" w:cs="Calibri"/>
          <w:i/>
          <w:iCs/>
          <w:color w:val="000000" w:themeColor="text1"/>
        </w:rPr>
      </w:pPr>
      <w:r w:rsidRPr="008C30E7">
        <w:rPr>
          <w:rFonts w:ascii="Calibri" w:eastAsia="Calibri" w:hAnsi="Calibri" w:cs="Calibri"/>
          <w:i/>
          <w:iCs/>
          <w:color w:val="000000" w:themeColor="text1"/>
        </w:rPr>
        <w:t>“I found it a very well worthwhile course, not just for appraisal.  It was quite different from probably any other course I have been on in terms of testing and stretching my abilities.  I learnt an enormous amount about communication skills which hopefully I can apply in many circumstances</w:t>
      </w:r>
      <w:r w:rsidR="004F151E">
        <w:rPr>
          <w:rFonts w:ascii="Calibri" w:eastAsia="Calibri" w:hAnsi="Calibri" w:cs="Calibri"/>
          <w:i/>
          <w:iCs/>
          <w:color w:val="000000" w:themeColor="text1"/>
        </w:rPr>
        <w:t>.”</w:t>
      </w:r>
    </w:p>
    <w:p w14:paraId="073E552D" w14:textId="6AC4DD61" w:rsidR="007B1C0F" w:rsidRPr="00CB3451" w:rsidRDefault="1BE59AD4" w:rsidP="00B95C5F">
      <w:pPr>
        <w:jc w:val="right"/>
        <w:rPr>
          <w:b/>
          <w:bCs/>
        </w:rPr>
      </w:pPr>
      <w:r w:rsidRPr="00CB3451">
        <w:rPr>
          <w:rFonts w:ascii="Calibri" w:eastAsia="Calibri" w:hAnsi="Calibri" w:cs="Calibri"/>
          <w:b/>
          <w:bCs/>
          <w:color w:val="000000" w:themeColor="text1"/>
        </w:rPr>
        <w:t>N56 Participant, 28 August 2019</w:t>
      </w:r>
    </w:p>
    <w:p w14:paraId="7BF7B7A9" w14:textId="0A1C5DAB" w:rsidR="007B1C0F" w:rsidRPr="008C30E7" w:rsidRDefault="1BE59AD4" w:rsidP="3E3B9590">
      <w:pPr>
        <w:rPr>
          <w:i/>
          <w:iCs/>
        </w:rPr>
      </w:pPr>
      <w:r w:rsidRPr="008C30E7">
        <w:rPr>
          <w:rFonts w:ascii="Calibri" w:eastAsia="Calibri" w:hAnsi="Calibri" w:cs="Calibri"/>
          <w:i/>
          <w:iCs/>
          <w:color w:val="000000" w:themeColor="text1"/>
        </w:rPr>
        <w:t>“I thought this was an excellent and very enjoyable course, supported by a great team of knowledgeable and skilled tutors plus efficient admin staff.  Thank you</w:t>
      </w:r>
      <w:r w:rsidR="008C30E7">
        <w:rPr>
          <w:rFonts w:ascii="Calibri" w:eastAsia="Calibri" w:hAnsi="Calibri" w:cs="Calibri"/>
          <w:i/>
          <w:iCs/>
          <w:color w:val="000000" w:themeColor="text1"/>
        </w:rPr>
        <w:t>.”</w:t>
      </w:r>
    </w:p>
    <w:p w14:paraId="4034A79B" w14:textId="7ED3224B" w:rsidR="008C30E7" w:rsidRPr="008C30E7" w:rsidRDefault="1BE59AD4" w:rsidP="3E3B9590">
      <w:pPr>
        <w:rPr>
          <w:rFonts w:ascii="Calibri" w:eastAsia="Calibri" w:hAnsi="Calibri" w:cs="Calibri"/>
          <w:b/>
          <w:bCs/>
          <w:i/>
          <w:iCs/>
          <w:color w:val="000000" w:themeColor="text1"/>
        </w:rPr>
      </w:pPr>
      <w:r w:rsidRPr="008C30E7">
        <w:rPr>
          <w:rFonts w:ascii="Calibri" w:eastAsia="Calibri" w:hAnsi="Calibri" w:cs="Calibri"/>
          <w:i/>
          <w:iCs/>
          <w:color w:val="000000" w:themeColor="text1"/>
        </w:rPr>
        <w:t>“…The multidisciplinary interaction, the open discussions and the fact that groups changed over the two days. The information offered was excellent</w:t>
      </w:r>
      <w:r w:rsidR="008C30E7">
        <w:rPr>
          <w:rFonts w:ascii="Calibri" w:eastAsia="Calibri" w:hAnsi="Calibri" w:cs="Calibri"/>
          <w:i/>
          <w:iCs/>
          <w:color w:val="000000" w:themeColor="text1"/>
        </w:rPr>
        <w:t>.”</w:t>
      </w:r>
    </w:p>
    <w:p w14:paraId="3B1B506B" w14:textId="4016A7EB" w:rsidR="007B1C0F" w:rsidRPr="00CB3451" w:rsidRDefault="1BE59AD4" w:rsidP="008C30E7">
      <w:pPr>
        <w:jc w:val="right"/>
        <w:rPr>
          <w:b/>
          <w:bCs/>
        </w:rPr>
      </w:pPr>
      <w:r w:rsidRPr="00CB3451">
        <w:rPr>
          <w:rFonts w:ascii="Calibri" w:eastAsia="Calibri" w:hAnsi="Calibri" w:cs="Calibri"/>
          <w:b/>
          <w:bCs/>
          <w:color w:val="000000" w:themeColor="text1"/>
        </w:rPr>
        <w:t>N62 Participants, 22 January 2020</w:t>
      </w:r>
    </w:p>
    <w:p w14:paraId="67C6F0E4" w14:textId="77777777" w:rsidR="008C30E7" w:rsidRPr="008C30E7" w:rsidRDefault="1BE59AD4" w:rsidP="3E3B9590">
      <w:pPr>
        <w:rPr>
          <w:rFonts w:ascii="Calibri" w:eastAsia="Calibri" w:hAnsi="Calibri" w:cs="Calibri"/>
          <w:i/>
          <w:iCs/>
        </w:rPr>
      </w:pPr>
      <w:r w:rsidRPr="008C30E7">
        <w:rPr>
          <w:rFonts w:ascii="Calibri" w:eastAsia="Calibri" w:hAnsi="Calibri" w:cs="Calibri"/>
          <w:i/>
          <w:iCs/>
          <w:color w:val="000000" w:themeColor="text1"/>
        </w:rPr>
        <w:t>“</w:t>
      </w:r>
      <w:r w:rsidRPr="008C30E7">
        <w:rPr>
          <w:rFonts w:ascii="Calibri" w:eastAsia="Calibri" w:hAnsi="Calibri" w:cs="Calibri"/>
          <w:i/>
          <w:iCs/>
        </w:rPr>
        <w:t>Genuinely one of the best courses I have done in the last five years.”</w:t>
      </w:r>
    </w:p>
    <w:p w14:paraId="45F1FEDD" w14:textId="4AEC1361" w:rsidR="007B1C0F" w:rsidRPr="00CB3451" w:rsidRDefault="1BE59AD4" w:rsidP="008C30E7">
      <w:pPr>
        <w:jc w:val="right"/>
        <w:rPr>
          <w:b/>
          <w:bCs/>
        </w:rPr>
      </w:pPr>
      <w:r w:rsidRPr="00CB3451">
        <w:rPr>
          <w:rFonts w:ascii="Calibri" w:eastAsia="Calibri" w:hAnsi="Calibri" w:cs="Calibri"/>
          <w:b/>
          <w:bCs/>
        </w:rPr>
        <w:t xml:space="preserve">N64 Participant, </w:t>
      </w:r>
      <w:r w:rsidR="3A434571" w:rsidRPr="00CB3451">
        <w:rPr>
          <w:rFonts w:ascii="Calibri" w:eastAsia="Calibri" w:hAnsi="Calibri" w:cs="Calibri"/>
          <w:b/>
          <w:bCs/>
        </w:rPr>
        <w:t>5 March</w:t>
      </w:r>
      <w:r w:rsidRPr="00CB3451">
        <w:rPr>
          <w:rFonts w:ascii="Calibri" w:eastAsia="Calibri" w:hAnsi="Calibri" w:cs="Calibri"/>
          <w:b/>
          <w:bCs/>
        </w:rPr>
        <w:t xml:space="preserve"> 2020</w:t>
      </w:r>
    </w:p>
    <w:p w14:paraId="4E7EFDEC" w14:textId="2B1FF386" w:rsidR="007B1C0F" w:rsidRPr="00573721" w:rsidRDefault="007B1C0F" w:rsidP="00573721"/>
    <w:p w14:paraId="0758EB5C" w14:textId="012135A5" w:rsidR="007B1C0F" w:rsidRPr="009B03C9" w:rsidRDefault="0298F2A0" w:rsidP="009B03C9">
      <w:pPr>
        <w:pStyle w:val="Heading2"/>
      </w:pPr>
      <w:r w:rsidRPr="009B03C9">
        <w:t>Refresher Medical Appraiser Training Course</w:t>
      </w:r>
    </w:p>
    <w:p w14:paraId="1C4DA71F" w14:textId="7A148990" w:rsidR="007B1C0F" w:rsidRDefault="0298F2A0" w:rsidP="00573721">
      <w:r w:rsidRPr="00573721">
        <w:t>The following table illustrates the attendance at the 1-day Appraiser Refresher courses, which are designed to run at maximum 24 capacity.</w:t>
      </w:r>
    </w:p>
    <w:tbl>
      <w:tblPr>
        <w:tblStyle w:val="TableGrid1"/>
        <w:tblW w:w="5000" w:type="pct"/>
        <w:tblCellMar>
          <w:top w:w="85" w:type="dxa"/>
          <w:left w:w="80" w:type="dxa"/>
          <w:bottom w:w="85" w:type="dxa"/>
          <w:right w:w="85" w:type="dxa"/>
        </w:tblCellMar>
        <w:tblLook w:val="04A0" w:firstRow="1" w:lastRow="0" w:firstColumn="1" w:lastColumn="0" w:noHBand="0" w:noVBand="1"/>
      </w:tblPr>
      <w:tblGrid>
        <w:gridCol w:w="2541"/>
        <w:gridCol w:w="995"/>
        <w:gridCol w:w="1135"/>
        <w:gridCol w:w="1135"/>
        <w:gridCol w:w="1135"/>
        <w:gridCol w:w="1133"/>
        <w:gridCol w:w="942"/>
      </w:tblGrid>
      <w:tr w:rsidR="00B80B76" w14:paraId="0D51B372" w14:textId="77777777" w:rsidTr="15312C79">
        <w:tc>
          <w:tcPr>
            <w:tcW w:w="2541" w:type="dxa"/>
            <w:vMerge w:val="restart"/>
            <w:shd w:val="clear" w:color="auto" w:fill="auto"/>
            <w:tcMar>
              <w:left w:w="80" w:type="dxa"/>
            </w:tcMar>
            <w:vAlign w:val="center"/>
          </w:tcPr>
          <w:p w14:paraId="045A2371" w14:textId="77777777" w:rsidR="00B80B76" w:rsidRDefault="00B80B76" w:rsidP="00265AB7">
            <w:pPr>
              <w:spacing w:after="0" w:line="240" w:lineRule="auto"/>
              <w:jc w:val="center"/>
              <w:rPr>
                <w:b/>
                <w:bCs/>
              </w:rPr>
            </w:pPr>
            <w:r>
              <w:rPr>
                <w:b/>
                <w:bCs/>
              </w:rPr>
              <w:t>Course</w:t>
            </w:r>
          </w:p>
        </w:tc>
        <w:tc>
          <w:tcPr>
            <w:tcW w:w="995" w:type="dxa"/>
            <w:vMerge w:val="restart"/>
            <w:shd w:val="clear" w:color="auto" w:fill="auto"/>
            <w:tcMar>
              <w:left w:w="80" w:type="dxa"/>
            </w:tcMar>
            <w:vAlign w:val="center"/>
          </w:tcPr>
          <w:p w14:paraId="110E6B4A" w14:textId="77777777" w:rsidR="00B80B76" w:rsidRDefault="00B80B76" w:rsidP="00265AB7">
            <w:pPr>
              <w:spacing w:after="0" w:line="240" w:lineRule="auto"/>
              <w:jc w:val="center"/>
              <w:rPr>
                <w:b/>
                <w:bCs/>
              </w:rPr>
            </w:pPr>
            <w:r>
              <w:rPr>
                <w:b/>
                <w:bCs/>
              </w:rPr>
              <w:t>Course capacity</w:t>
            </w:r>
          </w:p>
        </w:tc>
        <w:tc>
          <w:tcPr>
            <w:tcW w:w="4538" w:type="dxa"/>
            <w:gridSpan w:val="4"/>
            <w:shd w:val="clear" w:color="auto" w:fill="auto"/>
            <w:tcMar>
              <w:left w:w="80" w:type="dxa"/>
            </w:tcMar>
            <w:vAlign w:val="center"/>
          </w:tcPr>
          <w:p w14:paraId="7136A310" w14:textId="77777777" w:rsidR="00B80B76" w:rsidRDefault="00B80B76" w:rsidP="00265AB7">
            <w:pPr>
              <w:spacing w:after="0" w:line="240" w:lineRule="auto"/>
              <w:jc w:val="center"/>
              <w:rPr>
                <w:b/>
                <w:bCs/>
              </w:rPr>
            </w:pPr>
            <w:r>
              <w:rPr>
                <w:b/>
                <w:bCs/>
              </w:rPr>
              <w:t>Participants</w:t>
            </w:r>
          </w:p>
        </w:tc>
        <w:tc>
          <w:tcPr>
            <w:tcW w:w="942" w:type="dxa"/>
            <w:vMerge w:val="restart"/>
            <w:shd w:val="clear" w:color="auto" w:fill="auto"/>
            <w:tcMar>
              <w:left w:w="80" w:type="dxa"/>
            </w:tcMar>
            <w:vAlign w:val="center"/>
          </w:tcPr>
          <w:p w14:paraId="581A8AF5" w14:textId="77777777" w:rsidR="00B80B76" w:rsidRDefault="00B80B76" w:rsidP="00265AB7">
            <w:pPr>
              <w:spacing w:after="0" w:line="240" w:lineRule="auto"/>
              <w:jc w:val="center"/>
            </w:pPr>
            <w:r>
              <w:rPr>
                <w:b/>
                <w:bCs/>
              </w:rPr>
              <w:t>Unfilled slots</w:t>
            </w:r>
          </w:p>
        </w:tc>
      </w:tr>
      <w:tr w:rsidR="00B80B76" w14:paraId="5551ACA6" w14:textId="77777777" w:rsidTr="15312C79">
        <w:tc>
          <w:tcPr>
            <w:tcW w:w="2541" w:type="dxa"/>
            <w:vMerge/>
            <w:tcMar>
              <w:left w:w="80" w:type="dxa"/>
            </w:tcMar>
          </w:tcPr>
          <w:p w14:paraId="125DD91C" w14:textId="77777777" w:rsidR="00B80B76" w:rsidRDefault="00B80B76" w:rsidP="00265AB7">
            <w:pPr>
              <w:spacing w:after="0" w:line="240" w:lineRule="auto"/>
            </w:pPr>
          </w:p>
        </w:tc>
        <w:tc>
          <w:tcPr>
            <w:tcW w:w="995" w:type="dxa"/>
            <w:vMerge/>
            <w:tcMar>
              <w:left w:w="80" w:type="dxa"/>
            </w:tcMar>
            <w:vAlign w:val="center"/>
          </w:tcPr>
          <w:p w14:paraId="355EBF98" w14:textId="77777777" w:rsidR="00B80B76" w:rsidRDefault="00B80B76" w:rsidP="00265AB7">
            <w:pPr>
              <w:spacing w:after="0" w:line="240" w:lineRule="auto"/>
              <w:jc w:val="center"/>
              <w:rPr>
                <w:b/>
                <w:bCs/>
              </w:rPr>
            </w:pPr>
          </w:p>
        </w:tc>
        <w:tc>
          <w:tcPr>
            <w:tcW w:w="1135" w:type="dxa"/>
            <w:shd w:val="clear" w:color="auto" w:fill="auto"/>
            <w:tcMar>
              <w:left w:w="80" w:type="dxa"/>
            </w:tcMar>
            <w:vAlign w:val="center"/>
          </w:tcPr>
          <w:p w14:paraId="0EE8FB72" w14:textId="77777777" w:rsidR="00B80B76" w:rsidRDefault="00B80B76" w:rsidP="00265AB7">
            <w:pPr>
              <w:spacing w:after="0" w:line="240" w:lineRule="auto"/>
              <w:jc w:val="center"/>
              <w:rPr>
                <w:b/>
                <w:bCs/>
              </w:rPr>
            </w:pPr>
            <w:r>
              <w:rPr>
                <w:b/>
                <w:bCs/>
              </w:rPr>
              <w:t>Primary Care</w:t>
            </w:r>
          </w:p>
        </w:tc>
        <w:tc>
          <w:tcPr>
            <w:tcW w:w="1135" w:type="dxa"/>
            <w:shd w:val="clear" w:color="auto" w:fill="auto"/>
            <w:tcMar>
              <w:left w:w="80" w:type="dxa"/>
            </w:tcMar>
            <w:vAlign w:val="center"/>
          </w:tcPr>
          <w:p w14:paraId="1B02F3FF" w14:textId="77777777" w:rsidR="00B80B76" w:rsidRDefault="00B80B76" w:rsidP="00265AB7">
            <w:pPr>
              <w:spacing w:after="0" w:line="240" w:lineRule="auto"/>
              <w:jc w:val="center"/>
              <w:rPr>
                <w:b/>
                <w:bCs/>
              </w:rPr>
            </w:pPr>
            <w:r>
              <w:rPr>
                <w:b/>
                <w:bCs/>
              </w:rPr>
              <w:t>Secondary Care</w:t>
            </w:r>
          </w:p>
        </w:tc>
        <w:tc>
          <w:tcPr>
            <w:tcW w:w="1135" w:type="dxa"/>
            <w:shd w:val="clear" w:color="auto" w:fill="auto"/>
            <w:tcMar>
              <w:left w:w="80" w:type="dxa"/>
            </w:tcMar>
            <w:vAlign w:val="center"/>
          </w:tcPr>
          <w:p w14:paraId="5B573E39" w14:textId="77777777" w:rsidR="00B80B76" w:rsidRDefault="00B80B76" w:rsidP="00265AB7">
            <w:pPr>
              <w:spacing w:after="0" w:line="240" w:lineRule="auto"/>
              <w:jc w:val="center"/>
              <w:rPr>
                <w:i/>
                <w:iCs/>
              </w:rPr>
            </w:pPr>
            <w:r>
              <w:rPr>
                <w:b/>
                <w:bCs/>
              </w:rPr>
              <w:t>Total</w:t>
            </w:r>
          </w:p>
        </w:tc>
        <w:tc>
          <w:tcPr>
            <w:tcW w:w="1133" w:type="dxa"/>
            <w:shd w:val="clear" w:color="auto" w:fill="auto"/>
            <w:tcMar>
              <w:left w:w="80" w:type="dxa"/>
            </w:tcMar>
            <w:vAlign w:val="center"/>
          </w:tcPr>
          <w:p w14:paraId="3CFB0093" w14:textId="77777777" w:rsidR="00B80B76" w:rsidRDefault="00B80B76" w:rsidP="00265AB7">
            <w:pPr>
              <w:spacing w:after="0" w:line="240" w:lineRule="auto"/>
              <w:jc w:val="center"/>
              <w:rPr>
                <w:b/>
                <w:bCs/>
              </w:rPr>
            </w:pPr>
            <w:r>
              <w:rPr>
                <w:i/>
                <w:iCs/>
              </w:rPr>
              <w:t>DNAs</w:t>
            </w:r>
          </w:p>
        </w:tc>
        <w:tc>
          <w:tcPr>
            <w:tcW w:w="942" w:type="dxa"/>
            <w:vMerge/>
            <w:tcMar>
              <w:left w:w="80" w:type="dxa"/>
            </w:tcMar>
          </w:tcPr>
          <w:p w14:paraId="0451E883" w14:textId="77777777" w:rsidR="00B80B76" w:rsidRDefault="00B80B76" w:rsidP="00265AB7">
            <w:pPr>
              <w:spacing w:after="0" w:line="240" w:lineRule="auto"/>
            </w:pPr>
          </w:p>
        </w:tc>
      </w:tr>
      <w:tr w:rsidR="00B80B76" w14:paraId="23C15A8A" w14:textId="77777777" w:rsidTr="15312C79">
        <w:trPr>
          <w:trHeight w:val="58"/>
        </w:trPr>
        <w:tc>
          <w:tcPr>
            <w:tcW w:w="2541" w:type="dxa"/>
            <w:shd w:val="clear" w:color="auto" w:fill="EAF1DD" w:themeFill="accent3" w:themeFillTint="33"/>
            <w:tcMar>
              <w:left w:w="80" w:type="dxa"/>
            </w:tcMar>
            <w:vAlign w:val="center"/>
          </w:tcPr>
          <w:p w14:paraId="20F31F6A" w14:textId="77777777" w:rsidR="00B80B76" w:rsidRDefault="00B80B76" w:rsidP="00265AB7">
            <w:pPr>
              <w:spacing w:after="0" w:line="240" w:lineRule="auto"/>
            </w:pPr>
            <w:r>
              <w:t>R31 – 8 May 2019, Perth</w:t>
            </w:r>
          </w:p>
        </w:tc>
        <w:tc>
          <w:tcPr>
            <w:tcW w:w="995" w:type="dxa"/>
            <w:shd w:val="clear" w:color="auto" w:fill="DAEEF3" w:themeFill="accent5" w:themeFillTint="33"/>
            <w:tcMar>
              <w:left w:w="80" w:type="dxa"/>
            </w:tcMar>
            <w:vAlign w:val="center"/>
          </w:tcPr>
          <w:p w14:paraId="2A08DFBB" w14:textId="77777777" w:rsidR="00B80B76" w:rsidRDefault="00B80B76" w:rsidP="00265AB7">
            <w:pPr>
              <w:spacing w:after="0" w:line="240" w:lineRule="auto"/>
              <w:jc w:val="center"/>
            </w:pPr>
            <w:r>
              <w:t>24</w:t>
            </w:r>
          </w:p>
        </w:tc>
        <w:tc>
          <w:tcPr>
            <w:tcW w:w="1135" w:type="dxa"/>
            <w:shd w:val="clear" w:color="auto" w:fill="DAEEF3" w:themeFill="accent5" w:themeFillTint="33"/>
            <w:tcMar>
              <w:left w:w="80" w:type="dxa"/>
            </w:tcMar>
            <w:vAlign w:val="center"/>
          </w:tcPr>
          <w:p w14:paraId="317BC195" w14:textId="77777777" w:rsidR="00B80B76" w:rsidRDefault="00B80B76" w:rsidP="00265AB7">
            <w:pPr>
              <w:spacing w:after="0" w:line="240" w:lineRule="auto"/>
              <w:jc w:val="center"/>
            </w:pPr>
            <w:r>
              <w:t>5</w:t>
            </w:r>
          </w:p>
        </w:tc>
        <w:tc>
          <w:tcPr>
            <w:tcW w:w="1135" w:type="dxa"/>
            <w:shd w:val="clear" w:color="auto" w:fill="DAEEF3" w:themeFill="accent5" w:themeFillTint="33"/>
            <w:tcMar>
              <w:left w:w="80" w:type="dxa"/>
            </w:tcMar>
            <w:vAlign w:val="center"/>
          </w:tcPr>
          <w:p w14:paraId="73BE30E4" w14:textId="77777777" w:rsidR="00B80B76" w:rsidRDefault="00B80B76" w:rsidP="00265AB7">
            <w:pPr>
              <w:spacing w:after="0" w:line="240" w:lineRule="auto"/>
              <w:jc w:val="center"/>
            </w:pPr>
            <w:r>
              <w:t>15</w:t>
            </w:r>
          </w:p>
        </w:tc>
        <w:tc>
          <w:tcPr>
            <w:tcW w:w="1135" w:type="dxa"/>
            <w:shd w:val="clear" w:color="auto" w:fill="DAEEF3" w:themeFill="accent5" w:themeFillTint="33"/>
            <w:tcMar>
              <w:left w:w="80" w:type="dxa"/>
            </w:tcMar>
            <w:vAlign w:val="center"/>
          </w:tcPr>
          <w:p w14:paraId="62668AC5" w14:textId="77777777" w:rsidR="00B80B76" w:rsidRDefault="00B80B76" w:rsidP="00265AB7">
            <w:pPr>
              <w:spacing w:after="0" w:line="240" w:lineRule="auto"/>
              <w:jc w:val="center"/>
            </w:pPr>
            <w:r>
              <w:t>20 (87.5%)</w:t>
            </w:r>
          </w:p>
        </w:tc>
        <w:tc>
          <w:tcPr>
            <w:tcW w:w="1133" w:type="dxa"/>
            <w:shd w:val="clear" w:color="auto" w:fill="F2F2F2" w:themeFill="background1" w:themeFillShade="F2"/>
            <w:tcMar>
              <w:left w:w="80" w:type="dxa"/>
            </w:tcMar>
            <w:vAlign w:val="center"/>
          </w:tcPr>
          <w:p w14:paraId="12E68FCB" w14:textId="77777777" w:rsidR="00B80B76" w:rsidRDefault="00B80B76" w:rsidP="00265AB7">
            <w:pPr>
              <w:spacing w:after="0" w:line="240" w:lineRule="auto"/>
              <w:jc w:val="center"/>
              <w:rPr>
                <w:i/>
                <w:iCs/>
              </w:rPr>
            </w:pPr>
            <w:r>
              <w:rPr>
                <w:i/>
                <w:iCs/>
              </w:rPr>
              <w:t>1</w:t>
            </w:r>
          </w:p>
        </w:tc>
        <w:tc>
          <w:tcPr>
            <w:tcW w:w="942" w:type="dxa"/>
            <w:shd w:val="clear" w:color="auto" w:fill="F2F2F2" w:themeFill="background1" w:themeFillShade="F2"/>
            <w:tcMar>
              <w:left w:w="80" w:type="dxa"/>
            </w:tcMar>
            <w:vAlign w:val="center"/>
          </w:tcPr>
          <w:p w14:paraId="32272BA0" w14:textId="77777777" w:rsidR="00B80B76" w:rsidRDefault="00B80B76" w:rsidP="00265AB7">
            <w:pPr>
              <w:spacing w:after="0" w:line="240" w:lineRule="auto"/>
              <w:jc w:val="center"/>
              <w:rPr>
                <w:iCs/>
              </w:rPr>
            </w:pPr>
            <w:r>
              <w:rPr>
                <w:iCs/>
              </w:rPr>
              <w:t>3</w:t>
            </w:r>
          </w:p>
        </w:tc>
      </w:tr>
      <w:tr w:rsidR="00B80B76" w14:paraId="7E46D7AB" w14:textId="77777777" w:rsidTr="15312C79">
        <w:trPr>
          <w:trHeight w:val="58"/>
        </w:trPr>
        <w:tc>
          <w:tcPr>
            <w:tcW w:w="2541" w:type="dxa"/>
            <w:shd w:val="clear" w:color="auto" w:fill="EAF1DD" w:themeFill="accent3" w:themeFillTint="33"/>
            <w:tcMar>
              <w:left w:w="80" w:type="dxa"/>
            </w:tcMar>
            <w:vAlign w:val="center"/>
          </w:tcPr>
          <w:p w14:paraId="4BBB2990" w14:textId="77777777" w:rsidR="00B80B76" w:rsidRDefault="00B80B76" w:rsidP="00265AB7">
            <w:pPr>
              <w:spacing w:after="0" w:line="240" w:lineRule="auto"/>
            </w:pPr>
            <w:r>
              <w:t>R32 – 30 May 2019, Aberdeen</w:t>
            </w:r>
          </w:p>
        </w:tc>
        <w:tc>
          <w:tcPr>
            <w:tcW w:w="995" w:type="dxa"/>
            <w:shd w:val="clear" w:color="auto" w:fill="DAEEF3" w:themeFill="accent5" w:themeFillTint="33"/>
            <w:tcMar>
              <w:left w:w="80" w:type="dxa"/>
            </w:tcMar>
            <w:vAlign w:val="center"/>
          </w:tcPr>
          <w:p w14:paraId="66365373" w14:textId="77777777" w:rsidR="00B80B76" w:rsidRDefault="00B80B76" w:rsidP="00265AB7">
            <w:pPr>
              <w:spacing w:after="0" w:line="240" w:lineRule="auto"/>
              <w:jc w:val="center"/>
            </w:pPr>
            <w:r>
              <w:t>24</w:t>
            </w:r>
          </w:p>
        </w:tc>
        <w:tc>
          <w:tcPr>
            <w:tcW w:w="1135" w:type="dxa"/>
            <w:shd w:val="clear" w:color="auto" w:fill="DAEEF3" w:themeFill="accent5" w:themeFillTint="33"/>
            <w:tcMar>
              <w:left w:w="80" w:type="dxa"/>
            </w:tcMar>
            <w:vAlign w:val="center"/>
          </w:tcPr>
          <w:p w14:paraId="4D2C5052" w14:textId="77777777" w:rsidR="00B80B76" w:rsidRDefault="00B80B76" w:rsidP="00265AB7">
            <w:pPr>
              <w:spacing w:after="0" w:line="240" w:lineRule="auto"/>
              <w:jc w:val="center"/>
            </w:pPr>
            <w:r>
              <w:t>1</w:t>
            </w:r>
          </w:p>
        </w:tc>
        <w:tc>
          <w:tcPr>
            <w:tcW w:w="1135" w:type="dxa"/>
            <w:shd w:val="clear" w:color="auto" w:fill="DAEEF3" w:themeFill="accent5" w:themeFillTint="33"/>
            <w:tcMar>
              <w:left w:w="80" w:type="dxa"/>
            </w:tcMar>
            <w:vAlign w:val="center"/>
          </w:tcPr>
          <w:p w14:paraId="3812490F" w14:textId="77777777" w:rsidR="00B80B76" w:rsidRDefault="00B80B76" w:rsidP="00265AB7">
            <w:pPr>
              <w:spacing w:after="0" w:line="240" w:lineRule="auto"/>
              <w:jc w:val="center"/>
            </w:pPr>
            <w:r>
              <w:t>10</w:t>
            </w:r>
          </w:p>
        </w:tc>
        <w:tc>
          <w:tcPr>
            <w:tcW w:w="1135" w:type="dxa"/>
            <w:shd w:val="clear" w:color="auto" w:fill="DAEEF3" w:themeFill="accent5" w:themeFillTint="33"/>
            <w:tcMar>
              <w:left w:w="80" w:type="dxa"/>
            </w:tcMar>
            <w:vAlign w:val="center"/>
          </w:tcPr>
          <w:p w14:paraId="3089942D" w14:textId="77777777" w:rsidR="00B80B76" w:rsidRDefault="00B80B76" w:rsidP="00265AB7">
            <w:pPr>
              <w:spacing w:after="0" w:line="240" w:lineRule="auto"/>
              <w:rPr>
                <w:iCs/>
              </w:rPr>
            </w:pPr>
            <w:r>
              <w:rPr>
                <w:iCs/>
              </w:rPr>
              <w:t>11 (46%)</w:t>
            </w:r>
          </w:p>
        </w:tc>
        <w:tc>
          <w:tcPr>
            <w:tcW w:w="1133" w:type="dxa"/>
            <w:shd w:val="clear" w:color="auto" w:fill="F2F2F2" w:themeFill="background1" w:themeFillShade="F2"/>
            <w:tcMar>
              <w:left w:w="80" w:type="dxa"/>
            </w:tcMar>
            <w:vAlign w:val="center"/>
          </w:tcPr>
          <w:p w14:paraId="29064004" w14:textId="77777777" w:rsidR="00B80B76" w:rsidRDefault="00B80B76" w:rsidP="00265AB7">
            <w:pPr>
              <w:spacing w:after="0" w:line="240" w:lineRule="auto"/>
              <w:jc w:val="center"/>
              <w:rPr>
                <w:i/>
              </w:rPr>
            </w:pPr>
            <w:r>
              <w:rPr>
                <w:i/>
              </w:rPr>
              <w:t>0</w:t>
            </w:r>
          </w:p>
        </w:tc>
        <w:tc>
          <w:tcPr>
            <w:tcW w:w="942" w:type="dxa"/>
            <w:shd w:val="clear" w:color="auto" w:fill="F2F2F2" w:themeFill="background1" w:themeFillShade="F2"/>
            <w:tcMar>
              <w:left w:w="80" w:type="dxa"/>
            </w:tcMar>
            <w:vAlign w:val="center"/>
          </w:tcPr>
          <w:p w14:paraId="6FD29FBC" w14:textId="77777777" w:rsidR="00B80B76" w:rsidRDefault="00B80B76" w:rsidP="00265AB7">
            <w:pPr>
              <w:spacing w:after="0" w:line="240" w:lineRule="auto"/>
              <w:jc w:val="center"/>
              <w:rPr>
                <w:iCs/>
              </w:rPr>
            </w:pPr>
            <w:r>
              <w:rPr>
                <w:iCs/>
              </w:rPr>
              <w:t>13</w:t>
            </w:r>
          </w:p>
        </w:tc>
      </w:tr>
      <w:tr w:rsidR="00B80B76" w14:paraId="4160A046" w14:textId="77777777" w:rsidTr="15312C79">
        <w:trPr>
          <w:trHeight w:val="58"/>
        </w:trPr>
        <w:tc>
          <w:tcPr>
            <w:tcW w:w="2541" w:type="dxa"/>
            <w:shd w:val="clear" w:color="auto" w:fill="EAF1DD" w:themeFill="accent3" w:themeFillTint="33"/>
            <w:tcMar>
              <w:left w:w="80" w:type="dxa"/>
            </w:tcMar>
            <w:vAlign w:val="center"/>
          </w:tcPr>
          <w:p w14:paraId="7ECCBC5E" w14:textId="77777777" w:rsidR="00B80B76" w:rsidRDefault="00B80B76" w:rsidP="00265AB7">
            <w:pPr>
              <w:spacing w:after="0" w:line="240" w:lineRule="auto"/>
            </w:pPr>
            <w:r>
              <w:t>R33 – 18 June 2019, Stirling</w:t>
            </w:r>
          </w:p>
        </w:tc>
        <w:tc>
          <w:tcPr>
            <w:tcW w:w="995" w:type="dxa"/>
            <w:shd w:val="clear" w:color="auto" w:fill="DAEEF3" w:themeFill="accent5" w:themeFillTint="33"/>
            <w:tcMar>
              <w:left w:w="80" w:type="dxa"/>
            </w:tcMar>
            <w:vAlign w:val="center"/>
          </w:tcPr>
          <w:p w14:paraId="0F636F18" w14:textId="77777777" w:rsidR="00B80B76" w:rsidRDefault="00B80B76" w:rsidP="00265AB7">
            <w:pPr>
              <w:spacing w:after="0" w:line="240" w:lineRule="auto"/>
              <w:jc w:val="center"/>
            </w:pPr>
            <w:r>
              <w:t>21</w:t>
            </w:r>
          </w:p>
        </w:tc>
        <w:tc>
          <w:tcPr>
            <w:tcW w:w="1135" w:type="dxa"/>
            <w:shd w:val="clear" w:color="auto" w:fill="DAEEF3" w:themeFill="accent5" w:themeFillTint="33"/>
            <w:tcMar>
              <w:left w:w="80" w:type="dxa"/>
            </w:tcMar>
            <w:vAlign w:val="center"/>
          </w:tcPr>
          <w:p w14:paraId="74A99274" w14:textId="77777777" w:rsidR="00B80B76" w:rsidRDefault="00B80B76" w:rsidP="00265AB7">
            <w:pPr>
              <w:spacing w:after="0" w:line="240" w:lineRule="auto"/>
              <w:jc w:val="center"/>
            </w:pPr>
            <w:r>
              <w:t>5</w:t>
            </w:r>
          </w:p>
        </w:tc>
        <w:tc>
          <w:tcPr>
            <w:tcW w:w="1135" w:type="dxa"/>
            <w:shd w:val="clear" w:color="auto" w:fill="DAEEF3" w:themeFill="accent5" w:themeFillTint="33"/>
            <w:tcMar>
              <w:left w:w="80" w:type="dxa"/>
            </w:tcMar>
            <w:vAlign w:val="center"/>
          </w:tcPr>
          <w:p w14:paraId="286468D3" w14:textId="77777777" w:rsidR="00B80B76" w:rsidRDefault="00B80B76" w:rsidP="00265AB7">
            <w:pPr>
              <w:spacing w:after="0" w:line="240" w:lineRule="auto"/>
              <w:jc w:val="center"/>
            </w:pPr>
            <w:r>
              <w:t>12</w:t>
            </w:r>
          </w:p>
        </w:tc>
        <w:tc>
          <w:tcPr>
            <w:tcW w:w="1135" w:type="dxa"/>
            <w:shd w:val="clear" w:color="auto" w:fill="DAEEF3" w:themeFill="accent5" w:themeFillTint="33"/>
            <w:tcMar>
              <w:left w:w="80" w:type="dxa"/>
            </w:tcMar>
            <w:vAlign w:val="center"/>
          </w:tcPr>
          <w:p w14:paraId="2F1623B8" w14:textId="77777777" w:rsidR="00B80B76" w:rsidRDefault="00B80B76" w:rsidP="00265AB7">
            <w:pPr>
              <w:spacing w:after="0" w:line="240" w:lineRule="auto"/>
              <w:jc w:val="center"/>
              <w:rPr>
                <w:iCs/>
              </w:rPr>
            </w:pPr>
            <w:r>
              <w:rPr>
                <w:iCs/>
              </w:rPr>
              <w:t>17 (75%)</w:t>
            </w:r>
          </w:p>
        </w:tc>
        <w:tc>
          <w:tcPr>
            <w:tcW w:w="1133" w:type="dxa"/>
            <w:shd w:val="clear" w:color="auto" w:fill="F2F2F2" w:themeFill="background1" w:themeFillShade="F2"/>
            <w:tcMar>
              <w:left w:w="80" w:type="dxa"/>
            </w:tcMar>
            <w:vAlign w:val="center"/>
          </w:tcPr>
          <w:p w14:paraId="7F65251A" w14:textId="77777777" w:rsidR="00B80B76" w:rsidRDefault="00B80B76" w:rsidP="00265AB7">
            <w:pPr>
              <w:spacing w:after="0" w:line="240" w:lineRule="auto"/>
              <w:jc w:val="center"/>
              <w:rPr>
                <w:i/>
              </w:rPr>
            </w:pPr>
            <w:r>
              <w:rPr>
                <w:i/>
              </w:rPr>
              <w:t>1</w:t>
            </w:r>
          </w:p>
        </w:tc>
        <w:tc>
          <w:tcPr>
            <w:tcW w:w="942" w:type="dxa"/>
            <w:shd w:val="clear" w:color="auto" w:fill="F2F2F2" w:themeFill="background1" w:themeFillShade="F2"/>
            <w:tcMar>
              <w:left w:w="80" w:type="dxa"/>
            </w:tcMar>
            <w:vAlign w:val="center"/>
          </w:tcPr>
          <w:p w14:paraId="664D5FC9" w14:textId="77777777" w:rsidR="00B80B76" w:rsidRDefault="00B80B76" w:rsidP="00265AB7">
            <w:pPr>
              <w:spacing w:after="0" w:line="240" w:lineRule="auto"/>
              <w:jc w:val="center"/>
              <w:rPr>
                <w:iCs/>
              </w:rPr>
            </w:pPr>
            <w:r>
              <w:rPr>
                <w:iCs/>
              </w:rPr>
              <w:t>3</w:t>
            </w:r>
          </w:p>
        </w:tc>
      </w:tr>
      <w:tr w:rsidR="00B80B76" w14:paraId="51E10E0C" w14:textId="77777777" w:rsidTr="15312C79">
        <w:trPr>
          <w:trHeight w:val="58"/>
        </w:trPr>
        <w:tc>
          <w:tcPr>
            <w:tcW w:w="2541" w:type="dxa"/>
            <w:shd w:val="clear" w:color="auto" w:fill="EAF1DD" w:themeFill="accent3" w:themeFillTint="33"/>
            <w:tcMar>
              <w:left w:w="80" w:type="dxa"/>
            </w:tcMar>
            <w:vAlign w:val="center"/>
          </w:tcPr>
          <w:p w14:paraId="32F179BE" w14:textId="77777777" w:rsidR="00B80B76" w:rsidRDefault="00B80B76" w:rsidP="00265AB7">
            <w:pPr>
              <w:spacing w:after="0" w:line="240" w:lineRule="auto"/>
            </w:pPr>
            <w:r>
              <w:t>R34 – 26 June 2019, Stirling</w:t>
            </w:r>
          </w:p>
        </w:tc>
        <w:tc>
          <w:tcPr>
            <w:tcW w:w="995" w:type="dxa"/>
            <w:shd w:val="clear" w:color="auto" w:fill="DAEEF3" w:themeFill="accent5" w:themeFillTint="33"/>
            <w:tcMar>
              <w:left w:w="80" w:type="dxa"/>
            </w:tcMar>
            <w:vAlign w:val="center"/>
          </w:tcPr>
          <w:p w14:paraId="74D83F78" w14:textId="77777777" w:rsidR="00B80B76" w:rsidRDefault="00B80B76" w:rsidP="00265AB7">
            <w:pPr>
              <w:spacing w:after="0" w:line="240" w:lineRule="auto"/>
              <w:jc w:val="center"/>
            </w:pPr>
            <w:r>
              <w:t>18</w:t>
            </w:r>
          </w:p>
        </w:tc>
        <w:tc>
          <w:tcPr>
            <w:tcW w:w="1135" w:type="dxa"/>
            <w:shd w:val="clear" w:color="auto" w:fill="DAEEF3" w:themeFill="accent5" w:themeFillTint="33"/>
            <w:tcMar>
              <w:left w:w="80" w:type="dxa"/>
            </w:tcMar>
            <w:vAlign w:val="center"/>
          </w:tcPr>
          <w:p w14:paraId="2707C971" w14:textId="77777777" w:rsidR="00B80B76" w:rsidRDefault="00B80B76" w:rsidP="00265AB7">
            <w:pPr>
              <w:spacing w:after="0" w:line="240" w:lineRule="auto"/>
              <w:jc w:val="center"/>
            </w:pPr>
            <w:r>
              <w:t>3</w:t>
            </w:r>
          </w:p>
        </w:tc>
        <w:tc>
          <w:tcPr>
            <w:tcW w:w="1135" w:type="dxa"/>
            <w:shd w:val="clear" w:color="auto" w:fill="DAEEF3" w:themeFill="accent5" w:themeFillTint="33"/>
            <w:tcMar>
              <w:left w:w="80" w:type="dxa"/>
            </w:tcMar>
            <w:vAlign w:val="center"/>
          </w:tcPr>
          <w:p w14:paraId="70C7CEC9" w14:textId="77777777" w:rsidR="00B80B76" w:rsidRDefault="00B80B76" w:rsidP="00265AB7">
            <w:pPr>
              <w:spacing w:after="0" w:line="240" w:lineRule="auto"/>
              <w:jc w:val="center"/>
            </w:pPr>
            <w:r>
              <w:t>13</w:t>
            </w:r>
          </w:p>
        </w:tc>
        <w:tc>
          <w:tcPr>
            <w:tcW w:w="1135" w:type="dxa"/>
            <w:shd w:val="clear" w:color="auto" w:fill="DAEEF3" w:themeFill="accent5" w:themeFillTint="33"/>
            <w:tcMar>
              <w:left w:w="80" w:type="dxa"/>
            </w:tcMar>
            <w:vAlign w:val="center"/>
          </w:tcPr>
          <w:p w14:paraId="3C54F3F3" w14:textId="77777777" w:rsidR="00B80B76" w:rsidRDefault="00B80B76" w:rsidP="00265AB7">
            <w:pPr>
              <w:spacing w:after="0" w:line="240" w:lineRule="auto"/>
              <w:jc w:val="center"/>
            </w:pPr>
            <w:r>
              <w:t>16 (71%)</w:t>
            </w:r>
          </w:p>
        </w:tc>
        <w:tc>
          <w:tcPr>
            <w:tcW w:w="1133" w:type="dxa"/>
            <w:shd w:val="clear" w:color="auto" w:fill="F2F2F2" w:themeFill="background1" w:themeFillShade="F2"/>
            <w:tcMar>
              <w:left w:w="80" w:type="dxa"/>
            </w:tcMar>
            <w:vAlign w:val="center"/>
          </w:tcPr>
          <w:p w14:paraId="221F7FBB" w14:textId="77777777" w:rsidR="00B80B76" w:rsidRDefault="00B80B76" w:rsidP="00265AB7">
            <w:pPr>
              <w:spacing w:after="0" w:line="240" w:lineRule="auto"/>
              <w:jc w:val="center"/>
              <w:rPr>
                <w:i/>
                <w:iCs/>
              </w:rPr>
            </w:pPr>
            <w:r>
              <w:rPr>
                <w:i/>
                <w:iCs/>
              </w:rPr>
              <w:t>1</w:t>
            </w:r>
          </w:p>
        </w:tc>
        <w:tc>
          <w:tcPr>
            <w:tcW w:w="942" w:type="dxa"/>
            <w:shd w:val="clear" w:color="auto" w:fill="F2F2F2" w:themeFill="background1" w:themeFillShade="F2"/>
            <w:tcMar>
              <w:left w:w="80" w:type="dxa"/>
            </w:tcMar>
            <w:vAlign w:val="center"/>
          </w:tcPr>
          <w:p w14:paraId="2D73E33B" w14:textId="77777777" w:rsidR="00B80B76" w:rsidRDefault="00B80B76" w:rsidP="00265AB7">
            <w:pPr>
              <w:spacing w:after="0" w:line="240" w:lineRule="auto"/>
              <w:jc w:val="center"/>
              <w:rPr>
                <w:iCs/>
              </w:rPr>
            </w:pPr>
            <w:r>
              <w:rPr>
                <w:iCs/>
              </w:rPr>
              <w:t>1</w:t>
            </w:r>
          </w:p>
        </w:tc>
      </w:tr>
      <w:tr w:rsidR="00B80B76" w14:paraId="0B302224" w14:textId="77777777" w:rsidTr="15312C79">
        <w:trPr>
          <w:trHeight w:val="58"/>
        </w:trPr>
        <w:tc>
          <w:tcPr>
            <w:tcW w:w="2541" w:type="dxa"/>
            <w:shd w:val="clear" w:color="auto" w:fill="EAF1DD" w:themeFill="accent3" w:themeFillTint="33"/>
            <w:tcMar>
              <w:left w:w="80" w:type="dxa"/>
            </w:tcMar>
            <w:vAlign w:val="center"/>
          </w:tcPr>
          <w:p w14:paraId="41E4C45E" w14:textId="77777777" w:rsidR="00B80B76" w:rsidRDefault="00B80B76" w:rsidP="00265AB7">
            <w:pPr>
              <w:spacing w:after="0" w:line="240" w:lineRule="auto"/>
            </w:pPr>
            <w:r>
              <w:t>R35 – 8 October 2019, Glasgow</w:t>
            </w:r>
          </w:p>
        </w:tc>
        <w:tc>
          <w:tcPr>
            <w:tcW w:w="995" w:type="dxa"/>
            <w:shd w:val="clear" w:color="auto" w:fill="DAEEF3" w:themeFill="accent5" w:themeFillTint="33"/>
            <w:tcMar>
              <w:left w:w="80" w:type="dxa"/>
            </w:tcMar>
            <w:vAlign w:val="center"/>
          </w:tcPr>
          <w:p w14:paraId="004E141B" w14:textId="77777777" w:rsidR="00B80B76" w:rsidRDefault="00B80B76" w:rsidP="00265AB7">
            <w:pPr>
              <w:spacing w:after="0" w:line="240" w:lineRule="auto"/>
              <w:jc w:val="center"/>
            </w:pPr>
            <w:r>
              <w:t>21</w:t>
            </w:r>
          </w:p>
        </w:tc>
        <w:tc>
          <w:tcPr>
            <w:tcW w:w="1135" w:type="dxa"/>
            <w:shd w:val="clear" w:color="auto" w:fill="DAEEF3" w:themeFill="accent5" w:themeFillTint="33"/>
            <w:tcMar>
              <w:left w:w="80" w:type="dxa"/>
            </w:tcMar>
            <w:vAlign w:val="center"/>
          </w:tcPr>
          <w:p w14:paraId="4E660E00" w14:textId="77777777" w:rsidR="00B80B76" w:rsidRDefault="00B80B76" w:rsidP="00265AB7">
            <w:pPr>
              <w:spacing w:after="0" w:line="240" w:lineRule="auto"/>
              <w:jc w:val="center"/>
            </w:pPr>
            <w:r>
              <w:t>2</w:t>
            </w:r>
          </w:p>
        </w:tc>
        <w:tc>
          <w:tcPr>
            <w:tcW w:w="1135" w:type="dxa"/>
            <w:shd w:val="clear" w:color="auto" w:fill="DAEEF3" w:themeFill="accent5" w:themeFillTint="33"/>
            <w:tcMar>
              <w:left w:w="80" w:type="dxa"/>
            </w:tcMar>
            <w:vAlign w:val="center"/>
          </w:tcPr>
          <w:p w14:paraId="3C33E6B3" w14:textId="77777777" w:rsidR="00B80B76" w:rsidRDefault="00B80B76" w:rsidP="00265AB7">
            <w:pPr>
              <w:spacing w:after="0" w:line="240" w:lineRule="auto"/>
              <w:jc w:val="center"/>
            </w:pPr>
            <w:r>
              <w:t>15</w:t>
            </w:r>
          </w:p>
        </w:tc>
        <w:tc>
          <w:tcPr>
            <w:tcW w:w="1135" w:type="dxa"/>
            <w:shd w:val="clear" w:color="auto" w:fill="DAEEF3" w:themeFill="accent5" w:themeFillTint="33"/>
            <w:tcMar>
              <w:left w:w="80" w:type="dxa"/>
            </w:tcMar>
            <w:vAlign w:val="center"/>
          </w:tcPr>
          <w:p w14:paraId="2E263AF1" w14:textId="77777777" w:rsidR="00B80B76" w:rsidRDefault="00B80B76" w:rsidP="00265AB7">
            <w:pPr>
              <w:spacing w:after="0" w:line="240" w:lineRule="auto"/>
              <w:jc w:val="center"/>
              <w:rPr>
                <w:iCs/>
              </w:rPr>
            </w:pPr>
            <w:r>
              <w:rPr>
                <w:iCs/>
              </w:rPr>
              <w:t>17 (91%)</w:t>
            </w:r>
          </w:p>
        </w:tc>
        <w:tc>
          <w:tcPr>
            <w:tcW w:w="1133" w:type="dxa"/>
            <w:shd w:val="clear" w:color="auto" w:fill="F2F2F2" w:themeFill="background1" w:themeFillShade="F2"/>
            <w:tcMar>
              <w:left w:w="80" w:type="dxa"/>
            </w:tcMar>
            <w:vAlign w:val="center"/>
          </w:tcPr>
          <w:p w14:paraId="0BB00832" w14:textId="77777777" w:rsidR="00B80B76" w:rsidRDefault="00B80B76" w:rsidP="00265AB7">
            <w:pPr>
              <w:spacing w:after="0" w:line="240" w:lineRule="auto"/>
              <w:jc w:val="center"/>
              <w:rPr>
                <w:i/>
              </w:rPr>
            </w:pPr>
            <w:r>
              <w:rPr>
                <w:i/>
              </w:rPr>
              <w:t>2</w:t>
            </w:r>
          </w:p>
        </w:tc>
        <w:tc>
          <w:tcPr>
            <w:tcW w:w="942" w:type="dxa"/>
            <w:shd w:val="clear" w:color="auto" w:fill="F2F2F2" w:themeFill="background1" w:themeFillShade="F2"/>
            <w:tcMar>
              <w:left w:w="80" w:type="dxa"/>
            </w:tcMar>
            <w:vAlign w:val="center"/>
          </w:tcPr>
          <w:p w14:paraId="7B371511" w14:textId="77777777" w:rsidR="00B80B76" w:rsidRDefault="00B80B76" w:rsidP="00265AB7">
            <w:pPr>
              <w:spacing w:after="0" w:line="240" w:lineRule="auto"/>
              <w:jc w:val="center"/>
              <w:rPr>
                <w:iCs/>
              </w:rPr>
            </w:pPr>
            <w:r>
              <w:rPr>
                <w:iCs/>
              </w:rPr>
              <w:t>2</w:t>
            </w:r>
          </w:p>
        </w:tc>
      </w:tr>
      <w:tr w:rsidR="00B80B76" w14:paraId="27FB2DC1" w14:textId="77777777" w:rsidTr="15312C79">
        <w:trPr>
          <w:trHeight w:val="58"/>
        </w:trPr>
        <w:tc>
          <w:tcPr>
            <w:tcW w:w="2541" w:type="dxa"/>
            <w:shd w:val="clear" w:color="auto" w:fill="EAF1DD" w:themeFill="accent3" w:themeFillTint="33"/>
            <w:tcMar>
              <w:left w:w="80" w:type="dxa"/>
            </w:tcMar>
            <w:vAlign w:val="center"/>
          </w:tcPr>
          <w:p w14:paraId="509A8762" w14:textId="77777777" w:rsidR="00B80B76" w:rsidRDefault="00B80B76" w:rsidP="00265AB7">
            <w:pPr>
              <w:spacing w:after="0" w:line="240" w:lineRule="auto"/>
            </w:pPr>
            <w:r>
              <w:t>R36 – 12 December 2019, Stirling</w:t>
            </w:r>
          </w:p>
        </w:tc>
        <w:tc>
          <w:tcPr>
            <w:tcW w:w="995" w:type="dxa"/>
            <w:shd w:val="clear" w:color="auto" w:fill="DAEEF3" w:themeFill="accent5" w:themeFillTint="33"/>
            <w:tcMar>
              <w:left w:w="80" w:type="dxa"/>
            </w:tcMar>
            <w:vAlign w:val="center"/>
          </w:tcPr>
          <w:p w14:paraId="53489F4E" w14:textId="77777777" w:rsidR="00B80B76" w:rsidRDefault="00B80B76" w:rsidP="00265AB7">
            <w:pPr>
              <w:spacing w:after="0" w:line="240" w:lineRule="auto"/>
              <w:jc w:val="center"/>
            </w:pPr>
            <w:r>
              <w:t>24</w:t>
            </w:r>
          </w:p>
        </w:tc>
        <w:tc>
          <w:tcPr>
            <w:tcW w:w="1135" w:type="dxa"/>
            <w:shd w:val="clear" w:color="auto" w:fill="DAEEF3" w:themeFill="accent5" w:themeFillTint="33"/>
            <w:tcMar>
              <w:left w:w="80" w:type="dxa"/>
            </w:tcMar>
            <w:vAlign w:val="center"/>
          </w:tcPr>
          <w:p w14:paraId="241451F9" w14:textId="77777777" w:rsidR="00B80B76" w:rsidRDefault="00B80B76" w:rsidP="00265AB7">
            <w:pPr>
              <w:spacing w:after="0" w:line="240" w:lineRule="auto"/>
              <w:jc w:val="center"/>
            </w:pPr>
            <w:r>
              <w:t>3</w:t>
            </w:r>
          </w:p>
        </w:tc>
        <w:tc>
          <w:tcPr>
            <w:tcW w:w="1135" w:type="dxa"/>
            <w:shd w:val="clear" w:color="auto" w:fill="DAEEF3" w:themeFill="accent5" w:themeFillTint="33"/>
            <w:tcMar>
              <w:left w:w="80" w:type="dxa"/>
            </w:tcMar>
            <w:vAlign w:val="center"/>
          </w:tcPr>
          <w:p w14:paraId="3A9980BE" w14:textId="77777777" w:rsidR="00B80B76" w:rsidRDefault="00B80B76" w:rsidP="00265AB7">
            <w:pPr>
              <w:spacing w:after="0" w:line="240" w:lineRule="auto"/>
              <w:jc w:val="center"/>
            </w:pPr>
            <w:r>
              <w:t>15</w:t>
            </w:r>
          </w:p>
        </w:tc>
        <w:tc>
          <w:tcPr>
            <w:tcW w:w="1135" w:type="dxa"/>
            <w:shd w:val="clear" w:color="auto" w:fill="DAEEF3" w:themeFill="accent5" w:themeFillTint="33"/>
            <w:tcMar>
              <w:left w:w="80" w:type="dxa"/>
            </w:tcMar>
            <w:vAlign w:val="center"/>
          </w:tcPr>
          <w:p w14:paraId="2DECD736" w14:textId="77777777" w:rsidR="00B80B76" w:rsidRDefault="00B80B76" w:rsidP="00265AB7">
            <w:pPr>
              <w:spacing w:after="0" w:line="240" w:lineRule="auto"/>
              <w:jc w:val="center"/>
              <w:rPr>
                <w:iCs/>
              </w:rPr>
            </w:pPr>
            <w:r>
              <w:rPr>
                <w:iCs/>
              </w:rPr>
              <w:t>18 (75%)</w:t>
            </w:r>
          </w:p>
        </w:tc>
        <w:tc>
          <w:tcPr>
            <w:tcW w:w="1133" w:type="dxa"/>
            <w:shd w:val="clear" w:color="auto" w:fill="F2F2F2" w:themeFill="background1" w:themeFillShade="F2"/>
            <w:tcMar>
              <w:left w:w="80" w:type="dxa"/>
            </w:tcMar>
            <w:vAlign w:val="center"/>
          </w:tcPr>
          <w:p w14:paraId="7208F274" w14:textId="77777777" w:rsidR="00B80B76" w:rsidRDefault="00B80B76" w:rsidP="00265AB7">
            <w:pPr>
              <w:spacing w:after="0" w:line="240" w:lineRule="auto"/>
              <w:jc w:val="center"/>
              <w:rPr>
                <w:i/>
              </w:rPr>
            </w:pPr>
            <w:r>
              <w:rPr>
                <w:i/>
              </w:rPr>
              <w:t>0</w:t>
            </w:r>
          </w:p>
        </w:tc>
        <w:tc>
          <w:tcPr>
            <w:tcW w:w="942" w:type="dxa"/>
            <w:shd w:val="clear" w:color="auto" w:fill="F2F2F2" w:themeFill="background1" w:themeFillShade="F2"/>
            <w:tcMar>
              <w:left w:w="80" w:type="dxa"/>
            </w:tcMar>
            <w:vAlign w:val="center"/>
          </w:tcPr>
          <w:p w14:paraId="5C4A430D" w14:textId="77777777" w:rsidR="00B80B76" w:rsidRDefault="00B80B76" w:rsidP="00265AB7">
            <w:pPr>
              <w:spacing w:after="0" w:line="240" w:lineRule="auto"/>
              <w:jc w:val="center"/>
              <w:rPr>
                <w:iCs/>
              </w:rPr>
            </w:pPr>
            <w:r>
              <w:rPr>
                <w:iCs/>
              </w:rPr>
              <w:t>6</w:t>
            </w:r>
          </w:p>
        </w:tc>
      </w:tr>
      <w:tr w:rsidR="00B80B76" w14:paraId="3767C1F5" w14:textId="77777777" w:rsidTr="15312C79">
        <w:trPr>
          <w:trHeight w:val="58"/>
        </w:trPr>
        <w:tc>
          <w:tcPr>
            <w:tcW w:w="2541" w:type="dxa"/>
            <w:shd w:val="clear" w:color="auto" w:fill="EAF1DD" w:themeFill="accent3" w:themeFillTint="33"/>
            <w:tcMar>
              <w:left w:w="80" w:type="dxa"/>
            </w:tcMar>
            <w:vAlign w:val="center"/>
          </w:tcPr>
          <w:p w14:paraId="6A170B65" w14:textId="77777777" w:rsidR="00B80B76" w:rsidRDefault="00B80B76" w:rsidP="00265AB7">
            <w:pPr>
              <w:spacing w:after="0" w:line="240" w:lineRule="auto"/>
            </w:pPr>
            <w:r>
              <w:t>R37 – 18 February 2020, Edinburgh</w:t>
            </w:r>
          </w:p>
        </w:tc>
        <w:tc>
          <w:tcPr>
            <w:tcW w:w="995" w:type="dxa"/>
            <w:shd w:val="clear" w:color="auto" w:fill="DAEEF3" w:themeFill="accent5" w:themeFillTint="33"/>
            <w:tcMar>
              <w:left w:w="80" w:type="dxa"/>
            </w:tcMar>
            <w:vAlign w:val="center"/>
          </w:tcPr>
          <w:p w14:paraId="111D0A12" w14:textId="77777777" w:rsidR="00B80B76" w:rsidRDefault="00B80B76" w:rsidP="00265AB7">
            <w:pPr>
              <w:spacing w:after="0" w:line="240" w:lineRule="auto"/>
              <w:jc w:val="center"/>
            </w:pPr>
            <w:r>
              <w:t>24</w:t>
            </w:r>
          </w:p>
        </w:tc>
        <w:tc>
          <w:tcPr>
            <w:tcW w:w="1135" w:type="dxa"/>
            <w:shd w:val="clear" w:color="auto" w:fill="DAEEF3" w:themeFill="accent5" w:themeFillTint="33"/>
            <w:tcMar>
              <w:left w:w="80" w:type="dxa"/>
            </w:tcMar>
            <w:vAlign w:val="center"/>
          </w:tcPr>
          <w:p w14:paraId="221808FE" w14:textId="77777777" w:rsidR="00B80B76" w:rsidRDefault="00B80B76" w:rsidP="00265AB7">
            <w:pPr>
              <w:spacing w:after="0" w:line="240" w:lineRule="auto"/>
              <w:jc w:val="center"/>
            </w:pPr>
            <w:r>
              <w:t>1</w:t>
            </w:r>
          </w:p>
        </w:tc>
        <w:tc>
          <w:tcPr>
            <w:tcW w:w="1135" w:type="dxa"/>
            <w:shd w:val="clear" w:color="auto" w:fill="DAEEF3" w:themeFill="accent5" w:themeFillTint="33"/>
            <w:tcMar>
              <w:left w:w="80" w:type="dxa"/>
            </w:tcMar>
            <w:vAlign w:val="center"/>
          </w:tcPr>
          <w:p w14:paraId="0F1DB172" w14:textId="77777777" w:rsidR="00B80B76" w:rsidRDefault="00B80B76" w:rsidP="00265AB7">
            <w:pPr>
              <w:spacing w:after="0" w:line="240" w:lineRule="auto"/>
              <w:jc w:val="center"/>
            </w:pPr>
            <w:r>
              <w:t>20</w:t>
            </w:r>
          </w:p>
        </w:tc>
        <w:tc>
          <w:tcPr>
            <w:tcW w:w="1135" w:type="dxa"/>
            <w:shd w:val="clear" w:color="auto" w:fill="DAEEF3" w:themeFill="accent5" w:themeFillTint="33"/>
            <w:tcMar>
              <w:left w:w="80" w:type="dxa"/>
            </w:tcMar>
            <w:vAlign w:val="center"/>
          </w:tcPr>
          <w:p w14:paraId="012D2C99" w14:textId="77777777" w:rsidR="00B80B76" w:rsidRDefault="00B80B76" w:rsidP="00265AB7">
            <w:pPr>
              <w:spacing w:after="0" w:line="240" w:lineRule="auto"/>
              <w:jc w:val="center"/>
              <w:rPr>
                <w:iCs/>
              </w:rPr>
            </w:pPr>
            <w:r>
              <w:rPr>
                <w:iCs/>
              </w:rPr>
              <w:t>21 (92%)</w:t>
            </w:r>
          </w:p>
        </w:tc>
        <w:tc>
          <w:tcPr>
            <w:tcW w:w="1133" w:type="dxa"/>
            <w:shd w:val="clear" w:color="auto" w:fill="F2F2F2" w:themeFill="background1" w:themeFillShade="F2"/>
            <w:tcMar>
              <w:left w:w="80" w:type="dxa"/>
            </w:tcMar>
            <w:vAlign w:val="center"/>
          </w:tcPr>
          <w:p w14:paraId="3D149651" w14:textId="77777777" w:rsidR="00B80B76" w:rsidRDefault="00B80B76" w:rsidP="00265AB7">
            <w:pPr>
              <w:spacing w:after="0" w:line="240" w:lineRule="auto"/>
              <w:jc w:val="center"/>
              <w:rPr>
                <w:i/>
              </w:rPr>
            </w:pPr>
            <w:r>
              <w:rPr>
                <w:i/>
              </w:rPr>
              <w:t>1</w:t>
            </w:r>
          </w:p>
        </w:tc>
        <w:tc>
          <w:tcPr>
            <w:tcW w:w="942" w:type="dxa"/>
            <w:shd w:val="clear" w:color="auto" w:fill="F2F2F2" w:themeFill="background1" w:themeFillShade="F2"/>
            <w:tcMar>
              <w:left w:w="80" w:type="dxa"/>
            </w:tcMar>
            <w:vAlign w:val="center"/>
          </w:tcPr>
          <w:p w14:paraId="59D765C3" w14:textId="77777777" w:rsidR="00B80B76" w:rsidRDefault="00B80B76" w:rsidP="00265AB7">
            <w:pPr>
              <w:spacing w:after="0" w:line="240" w:lineRule="auto"/>
              <w:jc w:val="center"/>
              <w:rPr>
                <w:iCs/>
              </w:rPr>
            </w:pPr>
            <w:r>
              <w:rPr>
                <w:iCs/>
              </w:rPr>
              <w:t>2</w:t>
            </w:r>
          </w:p>
        </w:tc>
      </w:tr>
      <w:tr w:rsidR="00B80B76" w14:paraId="432DD6DF" w14:textId="77777777" w:rsidTr="15312C79">
        <w:trPr>
          <w:trHeight w:val="58"/>
        </w:trPr>
        <w:tc>
          <w:tcPr>
            <w:tcW w:w="2541" w:type="dxa"/>
            <w:shd w:val="clear" w:color="auto" w:fill="EAF1DD" w:themeFill="accent3" w:themeFillTint="33"/>
            <w:tcMar>
              <w:left w:w="80" w:type="dxa"/>
            </w:tcMar>
            <w:vAlign w:val="center"/>
          </w:tcPr>
          <w:p w14:paraId="22889EDC" w14:textId="77777777" w:rsidR="00B80B76" w:rsidRDefault="00B80B76" w:rsidP="00265AB7">
            <w:pPr>
              <w:spacing w:after="0" w:line="240" w:lineRule="auto"/>
            </w:pPr>
            <w:r>
              <w:t>R38 – 11 March 2020, Aberdeen</w:t>
            </w:r>
          </w:p>
        </w:tc>
        <w:tc>
          <w:tcPr>
            <w:tcW w:w="995" w:type="dxa"/>
            <w:shd w:val="clear" w:color="auto" w:fill="DAEEF3" w:themeFill="accent5" w:themeFillTint="33"/>
            <w:tcMar>
              <w:left w:w="80" w:type="dxa"/>
            </w:tcMar>
            <w:vAlign w:val="center"/>
          </w:tcPr>
          <w:p w14:paraId="6E432301" w14:textId="77777777" w:rsidR="00B80B76" w:rsidRDefault="00B80B76" w:rsidP="00265AB7">
            <w:pPr>
              <w:spacing w:after="0" w:line="240" w:lineRule="auto"/>
              <w:jc w:val="center"/>
            </w:pPr>
            <w:r>
              <w:t>18</w:t>
            </w:r>
          </w:p>
        </w:tc>
        <w:tc>
          <w:tcPr>
            <w:tcW w:w="1135" w:type="dxa"/>
            <w:shd w:val="clear" w:color="auto" w:fill="DAEEF3" w:themeFill="accent5" w:themeFillTint="33"/>
            <w:tcMar>
              <w:left w:w="80" w:type="dxa"/>
            </w:tcMar>
            <w:vAlign w:val="center"/>
          </w:tcPr>
          <w:p w14:paraId="20A2C956" w14:textId="77777777" w:rsidR="00B80B76" w:rsidRDefault="00B80B76" w:rsidP="00265AB7">
            <w:pPr>
              <w:spacing w:after="0" w:line="240" w:lineRule="auto"/>
              <w:jc w:val="center"/>
            </w:pPr>
            <w:r>
              <w:t>6</w:t>
            </w:r>
          </w:p>
        </w:tc>
        <w:tc>
          <w:tcPr>
            <w:tcW w:w="1135" w:type="dxa"/>
            <w:shd w:val="clear" w:color="auto" w:fill="DAEEF3" w:themeFill="accent5" w:themeFillTint="33"/>
            <w:tcMar>
              <w:left w:w="80" w:type="dxa"/>
            </w:tcMar>
            <w:vAlign w:val="center"/>
          </w:tcPr>
          <w:p w14:paraId="2012B858" w14:textId="77777777" w:rsidR="00B80B76" w:rsidRDefault="00B80B76" w:rsidP="00265AB7">
            <w:pPr>
              <w:spacing w:after="0" w:line="240" w:lineRule="auto"/>
              <w:jc w:val="center"/>
            </w:pPr>
            <w:r>
              <w:t>6</w:t>
            </w:r>
          </w:p>
        </w:tc>
        <w:tc>
          <w:tcPr>
            <w:tcW w:w="1135" w:type="dxa"/>
            <w:shd w:val="clear" w:color="auto" w:fill="DAEEF3" w:themeFill="accent5" w:themeFillTint="33"/>
            <w:tcMar>
              <w:left w:w="80" w:type="dxa"/>
            </w:tcMar>
            <w:vAlign w:val="center"/>
          </w:tcPr>
          <w:p w14:paraId="0936C21E" w14:textId="77777777" w:rsidR="00B80B76" w:rsidRDefault="00B80B76" w:rsidP="00265AB7">
            <w:pPr>
              <w:spacing w:after="0" w:line="240" w:lineRule="auto"/>
              <w:jc w:val="center"/>
              <w:rPr>
                <w:iCs/>
              </w:rPr>
            </w:pPr>
            <w:r>
              <w:rPr>
                <w:iCs/>
              </w:rPr>
              <w:t>12 (67%)</w:t>
            </w:r>
          </w:p>
        </w:tc>
        <w:tc>
          <w:tcPr>
            <w:tcW w:w="1133" w:type="dxa"/>
            <w:shd w:val="clear" w:color="auto" w:fill="F2F2F2" w:themeFill="background1" w:themeFillShade="F2"/>
            <w:tcMar>
              <w:left w:w="80" w:type="dxa"/>
            </w:tcMar>
            <w:vAlign w:val="center"/>
          </w:tcPr>
          <w:p w14:paraId="14C1AA94" w14:textId="77777777" w:rsidR="00B80B76" w:rsidRDefault="00B80B76" w:rsidP="00265AB7">
            <w:pPr>
              <w:spacing w:after="0" w:line="240" w:lineRule="auto"/>
              <w:jc w:val="center"/>
              <w:rPr>
                <w:i/>
              </w:rPr>
            </w:pPr>
            <w:r>
              <w:rPr>
                <w:i/>
              </w:rPr>
              <w:t>0</w:t>
            </w:r>
          </w:p>
        </w:tc>
        <w:tc>
          <w:tcPr>
            <w:tcW w:w="942" w:type="dxa"/>
            <w:shd w:val="clear" w:color="auto" w:fill="F2F2F2" w:themeFill="background1" w:themeFillShade="F2"/>
            <w:tcMar>
              <w:left w:w="80" w:type="dxa"/>
            </w:tcMar>
            <w:vAlign w:val="center"/>
          </w:tcPr>
          <w:p w14:paraId="64B9B3A6" w14:textId="77777777" w:rsidR="00B80B76" w:rsidRDefault="00B80B76" w:rsidP="00265AB7">
            <w:pPr>
              <w:spacing w:after="0" w:line="240" w:lineRule="auto"/>
              <w:jc w:val="center"/>
              <w:rPr>
                <w:iCs/>
              </w:rPr>
            </w:pPr>
            <w:r>
              <w:rPr>
                <w:iCs/>
              </w:rPr>
              <w:t>6</w:t>
            </w:r>
          </w:p>
        </w:tc>
      </w:tr>
      <w:tr w:rsidR="00B80B76" w14:paraId="02E1C611" w14:textId="77777777" w:rsidTr="15312C79">
        <w:trPr>
          <w:trHeight w:val="58"/>
        </w:trPr>
        <w:tc>
          <w:tcPr>
            <w:tcW w:w="2541" w:type="dxa"/>
            <w:shd w:val="clear" w:color="auto" w:fill="EAF1DD" w:themeFill="accent3" w:themeFillTint="33"/>
            <w:tcMar>
              <w:left w:w="80" w:type="dxa"/>
            </w:tcMar>
            <w:vAlign w:val="center"/>
          </w:tcPr>
          <w:p w14:paraId="5099149C" w14:textId="77777777" w:rsidR="00B80B76" w:rsidRDefault="00B80B76" w:rsidP="00265AB7">
            <w:pPr>
              <w:spacing w:after="0" w:line="240" w:lineRule="auto"/>
            </w:pPr>
            <w:r>
              <w:t>R39 – 19 March 2020, Glasgow (CANCELLED, COVID19)</w:t>
            </w:r>
          </w:p>
        </w:tc>
        <w:tc>
          <w:tcPr>
            <w:tcW w:w="995" w:type="dxa"/>
            <w:shd w:val="clear" w:color="auto" w:fill="DAEEF3" w:themeFill="accent5" w:themeFillTint="33"/>
            <w:tcMar>
              <w:left w:w="80" w:type="dxa"/>
            </w:tcMar>
            <w:vAlign w:val="center"/>
          </w:tcPr>
          <w:p w14:paraId="1BB87838" w14:textId="77777777" w:rsidR="00B80B76" w:rsidRDefault="00B80B76" w:rsidP="00265AB7">
            <w:pPr>
              <w:spacing w:after="0" w:line="240" w:lineRule="auto"/>
              <w:jc w:val="center"/>
            </w:pPr>
            <w:r>
              <w:t>-</w:t>
            </w:r>
          </w:p>
        </w:tc>
        <w:tc>
          <w:tcPr>
            <w:tcW w:w="1135" w:type="dxa"/>
            <w:shd w:val="clear" w:color="auto" w:fill="DAEEF3" w:themeFill="accent5" w:themeFillTint="33"/>
            <w:tcMar>
              <w:left w:w="80" w:type="dxa"/>
            </w:tcMar>
            <w:vAlign w:val="center"/>
          </w:tcPr>
          <w:p w14:paraId="0EE8C421" w14:textId="77777777" w:rsidR="00B80B76" w:rsidRDefault="00B80B76" w:rsidP="00265AB7">
            <w:pPr>
              <w:spacing w:after="0" w:line="240" w:lineRule="auto"/>
              <w:jc w:val="center"/>
            </w:pPr>
            <w:r>
              <w:t>-</w:t>
            </w:r>
          </w:p>
        </w:tc>
        <w:tc>
          <w:tcPr>
            <w:tcW w:w="1135" w:type="dxa"/>
            <w:shd w:val="clear" w:color="auto" w:fill="DAEEF3" w:themeFill="accent5" w:themeFillTint="33"/>
            <w:tcMar>
              <w:left w:w="80" w:type="dxa"/>
            </w:tcMar>
            <w:vAlign w:val="center"/>
          </w:tcPr>
          <w:p w14:paraId="12B8D9EB" w14:textId="77777777" w:rsidR="00B80B76" w:rsidRDefault="00B80B76" w:rsidP="00265AB7">
            <w:pPr>
              <w:spacing w:after="0" w:line="240" w:lineRule="auto"/>
              <w:jc w:val="center"/>
            </w:pPr>
            <w:r>
              <w:t>-</w:t>
            </w:r>
          </w:p>
        </w:tc>
        <w:tc>
          <w:tcPr>
            <w:tcW w:w="1135" w:type="dxa"/>
            <w:shd w:val="clear" w:color="auto" w:fill="DAEEF3" w:themeFill="accent5" w:themeFillTint="33"/>
            <w:tcMar>
              <w:left w:w="80" w:type="dxa"/>
            </w:tcMar>
            <w:vAlign w:val="center"/>
          </w:tcPr>
          <w:p w14:paraId="588CBB20" w14:textId="77777777" w:rsidR="00B80B76" w:rsidRDefault="00B80B76" w:rsidP="00265AB7">
            <w:pPr>
              <w:spacing w:after="0" w:line="240" w:lineRule="auto"/>
              <w:jc w:val="center"/>
              <w:rPr>
                <w:iCs/>
              </w:rPr>
            </w:pPr>
            <w:r>
              <w:rPr>
                <w:iCs/>
              </w:rPr>
              <w:t>-</w:t>
            </w:r>
          </w:p>
        </w:tc>
        <w:tc>
          <w:tcPr>
            <w:tcW w:w="1133" w:type="dxa"/>
            <w:shd w:val="clear" w:color="auto" w:fill="F2F2F2" w:themeFill="background1" w:themeFillShade="F2"/>
            <w:tcMar>
              <w:left w:w="80" w:type="dxa"/>
            </w:tcMar>
            <w:vAlign w:val="center"/>
          </w:tcPr>
          <w:p w14:paraId="29F3A1A7" w14:textId="77777777" w:rsidR="00B80B76" w:rsidRDefault="00B80B76" w:rsidP="00265AB7">
            <w:pPr>
              <w:spacing w:after="0" w:line="240" w:lineRule="auto"/>
              <w:jc w:val="center"/>
              <w:rPr>
                <w:i/>
              </w:rPr>
            </w:pPr>
            <w:r>
              <w:rPr>
                <w:i/>
              </w:rPr>
              <w:t>-</w:t>
            </w:r>
          </w:p>
        </w:tc>
        <w:tc>
          <w:tcPr>
            <w:tcW w:w="942" w:type="dxa"/>
            <w:shd w:val="clear" w:color="auto" w:fill="F2F2F2" w:themeFill="background1" w:themeFillShade="F2"/>
            <w:tcMar>
              <w:left w:w="80" w:type="dxa"/>
            </w:tcMar>
            <w:vAlign w:val="center"/>
          </w:tcPr>
          <w:p w14:paraId="028D5425" w14:textId="77777777" w:rsidR="00B80B76" w:rsidRDefault="00B80B76" w:rsidP="00265AB7">
            <w:pPr>
              <w:spacing w:after="0" w:line="240" w:lineRule="auto"/>
              <w:jc w:val="center"/>
              <w:rPr>
                <w:iCs/>
              </w:rPr>
            </w:pPr>
            <w:r>
              <w:rPr>
                <w:iCs/>
              </w:rPr>
              <w:t>-</w:t>
            </w:r>
          </w:p>
        </w:tc>
      </w:tr>
      <w:tr w:rsidR="00B80B76" w14:paraId="5BEA56E2" w14:textId="77777777" w:rsidTr="15312C79">
        <w:trPr>
          <w:trHeight w:val="58"/>
        </w:trPr>
        <w:tc>
          <w:tcPr>
            <w:tcW w:w="2541" w:type="dxa"/>
            <w:shd w:val="clear" w:color="auto" w:fill="auto"/>
            <w:tcMar>
              <w:left w:w="80" w:type="dxa"/>
            </w:tcMar>
            <w:vAlign w:val="center"/>
          </w:tcPr>
          <w:p w14:paraId="2A783D9D" w14:textId="77777777" w:rsidR="00B80B76" w:rsidRDefault="00B80B76" w:rsidP="00265AB7">
            <w:pPr>
              <w:spacing w:after="0" w:line="240" w:lineRule="auto"/>
              <w:jc w:val="right"/>
              <w:rPr>
                <w:b/>
                <w:bCs/>
              </w:rPr>
            </w:pPr>
            <w:r>
              <w:rPr>
                <w:b/>
                <w:bCs/>
              </w:rPr>
              <w:t>Total</w:t>
            </w:r>
          </w:p>
        </w:tc>
        <w:tc>
          <w:tcPr>
            <w:tcW w:w="995" w:type="dxa"/>
            <w:shd w:val="clear" w:color="auto" w:fill="auto"/>
            <w:tcMar>
              <w:left w:w="80" w:type="dxa"/>
            </w:tcMar>
            <w:vAlign w:val="center"/>
          </w:tcPr>
          <w:p w14:paraId="61E08CCA" w14:textId="1FA41DF8" w:rsidR="00B80B76" w:rsidRDefault="6642C997" w:rsidP="00265AB7">
            <w:pPr>
              <w:spacing w:after="0" w:line="240" w:lineRule="auto"/>
              <w:jc w:val="center"/>
              <w:rPr>
                <w:b/>
                <w:bCs/>
              </w:rPr>
            </w:pPr>
            <w:r w:rsidRPr="15312C79">
              <w:rPr>
                <w:b/>
                <w:bCs/>
              </w:rPr>
              <w:t>174</w:t>
            </w:r>
          </w:p>
        </w:tc>
        <w:tc>
          <w:tcPr>
            <w:tcW w:w="1135" w:type="dxa"/>
            <w:shd w:val="clear" w:color="auto" w:fill="auto"/>
            <w:tcMar>
              <w:left w:w="80" w:type="dxa"/>
            </w:tcMar>
            <w:vAlign w:val="center"/>
          </w:tcPr>
          <w:p w14:paraId="7E8614FE" w14:textId="057CCD01" w:rsidR="00B80B76" w:rsidRDefault="6642C997" w:rsidP="00265AB7">
            <w:pPr>
              <w:spacing w:after="0" w:line="240" w:lineRule="auto"/>
              <w:jc w:val="center"/>
              <w:rPr>
                <w:b/>
                <w:bCs/>
              </w:rPr>
            </w:pPr>
            <w:r w:rsidRPr="15312C79">
              <w:rPr>
                <w:b/>
                <w:bCs/>
              </w:rPr>
              <w:t>26</w:t>
            </w:r>
          </w:p>
        </w:tc>
        <w:tc>
          <w:tcPr>
            <w:tcW w:w="1135" w:type="dxa"/>
            <w:shd w:val="clear" w:color="auto" w:fill="auto"/>
            <w:tcMar>
              <w:left w:w="80" w:type="dxa"/>
            </w:tcMar>
            <w:vAlign w:val="center"/>
          </w:tcPr>
          <w:p w14:paraId="78E05EE3" w14:textId="6A1ABFBF" w:rsidR="00B80B76" w:rsidRDefault="6642C997" w:rsidP="00265AB7">
            <w:pPr>
              <w:spacing w:after="0" w:line="240" w:lineRule="auto"/>
              <w:jc w:val="center"/>
              <w:rPr>
                <w:b/>
                <w:bCs/>
              </w:rPr>
            </w:pPr>
            <w:r w:rsidRPr="15312C79">
              <w:rPr>
                <w:b/>
                <w:bCs/>
              </w:rPr>
              <w:t>106</w:t>
            </w:r>
          </w:p>
        </w:tc>
        <w:tc>
          <w:tcPr>
            <w:tcW w:w="1135" w:type="dxa"/>
            <w:shd w:val="clear" w:color="auto" w:fill="auto"/>
            <w:tcMar>
              <w:left w:w="80" w:type="dxa"/>
            </w:tcMar>
            <w:vAlign w:val="center"/>
          </w:tcPr>
          <w:p w14:paraId="52A52C2A" w14:textId="34DED7BB" w:rsidR="00B80B76" w:rsidRDefault="6036EDDF" w:rsidP="15312C79">
            <w:pPr>
              <w:spacing w:after="0" w:line="240" w:lineRule="auto"/>
              <w:jc w:val="center"/>
              <w:rPr>
                <w:b/>
                <w:bCs/>
              </w:rPr>
            </w:pPr>
            <w:r w:rsidRPr="15312C79">
              <w:rPr>
                <w:b/>
                <w:bCs/>
              </w:rPr>
              <w:t>1</w:t>
            </w:r>
            <w:r w:rsidR="22422326" w:rsidRPr="15312C79">
              <w:rPr>
                <w:b/>
                <w:bCs/>
              </w:rPr>
              <w:t>32</w:t>
            </w:r>
            <w:r w:rsidR="41E1BA7C" w:rsidRPr="15312C79">
              <w:rPr>
                <w:b/>
                <w:bCs/>
              </w:rPr>
              <w:t xml:space="preserve"> (61%)</w:t>
            </w:r>
          </w:p>
        </w:tc>
        <w:tc>
          <w:tcPr>
            <w:tcW w:w="1133" w:type="dxa"/>
            <w:shd w:val="clear" w:color="auto" w:fill="auto"/>
            <w:tcMar>
              <w:left w:w="80" w:type="dxa"/>
            </w:tcMar>
            <w:vAlign w:val="center"/>
          </w:tcPr>
          <w:p w14:paraId="259C3149" w14:textId="43E62296" w:rsidR="00B80B76" w:rsidRDefault="22422326" w:rsidP="15312C79">
            <w:pPr>
              <w:spacing w:after="0" w:line="240" w:lineRule="auto"/>
              <w:jc w:val="center"/>
              <w:rPr>
                <w:b/>
                <w:bCs/>
                <w:i/>
                <w:iCs/>
              </w:rPr>
            </w:pPr>
            <w:r w:rsidRPr="15312C79">
              <w:rPr>
                <w:b/>
                <w:bCs/>
                <w:i/>
                <w:iCs/>
              </w:rPr>
              <w:t>6</w:t>
            </w:r>
          </w:p>
        </w:tc>
        <w:tc>
          <w:tcPr>
            <w:tcW w:w="942" w:type="dxa"/>
            <w:shd w:val="clear" w:color="auto" w:fill="auto"/>
            <w:tcMar>
              <w:left w:w="80" w:type="dxa"/>
            </w:tcMar>
            <w:vAlign w:val="center"/>
          </w:tcPr>
          <w:p w14:paraId="741B71D1" w14:textId="2824B97A" w:rsidR="00B80B76" w:rsidRDefault="22422326" w:rsidP="15312C79">
            <w:pPr>
              <w:spacing w:after="0" w:line="240" w:lineRule="auto"/>
              <w:jc w:val="center"/>
              <w:rPr>
                <w:b/>
                <w:bCs/>
              </w:rPr>
            </w:pPr>
            <w:r w:rsidRPr="15312C79">
              <w:rPr>
                <w:b/>
                <w:bCs/>
              </w:rPr>
              <w:t>36</w:t>
            </w:r>
          </w:p>
        </w:tc>
      </w:tr>
    </w:tbl>
    <w:p w14:paraId="2F69E95B" w14:textId="1F332C34" w:rsidR="007B1C0F" w:rsidRDefault="007B1C0F" w:rsidP="293EB450">
      <w:pPr>
        <w:rPr>
          <w:rFonts w:ascii="Calibri" w:eastAsia="Calibri" w:hAnsi="Calibri" w:cs="Calibri"/>
        </w:rPr>
      </w:pPr>
    </w:p>
    <w:p w14:paraId="5A8D7AB2" w14:textId="70C5BEA0" w:rsidR="007B1C0F" w:rsidRDefault="65D7A970" w:rsidP="15312C79">
      <w:pPr>
        <w:rPr>
          <w:rFonts w:ascii="Calibri" w:eastAsia="Calibri" w:hAnsi="Calibri" w:cs="Calibri"/>
          <w:b/>
          <w:bCs/>
          <w:color w:val="000000" w:themeColor="text1"/>
        </w:rPr>
      </w:pPr>
      <w:r w:rsidRPr="15312C79">
        <w:rPr>
          <w:rFonts w:ascii="Calibri" w:eastAsia="Calibri" w:hAnsi="Calibri" w:cs="Calibri"/>
        </w:rPr>
        <w:t>Participants’ feedback from the courses was ver</w:t>
      </w:r>
      <w:r w:rsidR="63B22CF2" w:rsidRPr="15312C79">
        <w:rPr>
          <w:rFonts w:ascii="Calibri" w:eastAsia="Calibri" w:hAnsi="Calibri" w:cs="Calibri"/>
        </w:rPr>
        <w:t xml:space="preserve">y positive: </w:t>
      </w:r>
      <w:r w:rsidRPr="15312C79">
        <w:rPr>
          <w:rFonts w:ascii="Calibri" w:eastAsia="Calibri" w:hAnsi="Calibri" w:cs="Calibri"/>
          <w:color w:val="000000" w:themeColor="text1"/>
        </w:rPr>
        <w:t xml:space="preserve">                                                                              </w:t>
      </w:r>
    </w:p>
    <w:p w14:paraId="4CB89802" w14:textId="77777777" w:rsidR="004F151E" w:rsidRPr="004F151E" w:rsidRDefault="65D7A970" w:rsidP="15312C79">
      <w:pPr>
        <w:rPr>
          <w:rFonts w:ascii="Calibri" w:eastAsia="Calibri" w:hAnsi="Calibri" w:cs="Calibri"/>
          <w:i/>
          <w:iCs/>
          <w:color w:val="000000" w:themeColor="text1"/>
        </w:rPr>
      </w:pPr>
      <w:r w:rsidRPr="004F151E">
        <w:rPr>
          <w:rFonts w:ascii="Calibri" w:eastAsia="Calibri" w:hAnsi="Calibri" w:cs="Calibri"/>
          <w:i/>
          <w:iCs/>
          <w:color w:val="000000" w:themeColor="text1"/>
        </w:rPr>
        <w:t>“Very useful to get constructive feedback on own appraisal style &amp; to observe some very skilled colleagues.”</w:t>
      </w:r>
    </w:p>
    <w:p w14:paraId="19C6C598" w14:textId="35926850" w:rsidR="007B1C0F" w:rsidRDefault="65D7A970" w:rsidP="004F151E">
      <w:pPr>
        <w:jc w:val="right"/>
        <w:rPr>
          <w:rFonts w:ascii="Calibri" w:eastAsia="Calibri" w:hAnsi="Calibri" w:cs="Calibri"/>
          <w:b/>
          <w:bCs/>
          <w:color w:val="000000" w:themeColor="text1"/>
        </w:rPr>
      </w:pPr>
      <w:r w:rsidRPr="15312C79">
        <w:rPr>
          <w:rFonts w:ascii="Calibri" w:eastAsia="Calibri" w:hAnsi="Calibri" w:cs="Calibri"/>
          <w:b/>
          <w:bCs/>
          <w:color w:val="000000" w:themeColor="text1"/>
        </w:rPr>
        <w:t>R31 Participant, 8 May 2019</w:t>
      </w:r>
    </w:p>
    <w:p w14:paraId="218F9458" w14:textId="77777777" w:rsidR="004F151E" w:rsidRPr="004F151E" w:rsidRDefault="65D7A970" w:rsidP="3E3B9590">
      <w:pPr>
        <w:rPr>
          <w:rFonts w:ascii="Calibri" w:eastAsia="Calibri" w:hAnsi="Calibri" w:cs="Calibri"/>
          <w:i/>
          <w:iCs/>
          <w:color w:val="000000" w:themeColor="text1"/>
        </w:rPr>
      </w:pPr>
      <w:r w:rsidRPr="004F151E">
        <w:rPr>
          <w:rFonts w:ascii="Calibri" w:eastAsia="Calibri" w:hAnsi="Calibri" w:cs="Calibri"/>
          <w:i/>
          <w:iCs/>
          <w:color w:val="000000" w:themeColor="text1"/>
        </w:rPr>
        <w:t>“Excellent course, inspiring and good fun.”</w:t>
      </w:r>
    </w:p>
    <w:p w14:paraId="53CA5A20" w14:textId="2EE4FB75" w:rsidR="007B1C0F" w:rsidRDefault="65D7A970" w:rsidP="004F151E">
      <w:pPr>
        <w:jc w:val="right"/>
      </w:pPr>
      <w:r w:rsidRPr="293EB450">
        <w:rPr>
          <w:rFonts w:ascii="Calibri" w:eastAsia="Calibri" w:hAnsi="Calibri" w:cs="Calibri"/>
          <w:b/>
          <w:bCs/>
          <w:color w:val="000000" w:themeColor="text1"/>
        </w:rPr>
        <w:t>R36 Participant, 12 December 2019</w:t>
      </w:r>
    </w:p>
    <w:p w14:paraId="6704468C" w14:textId="77777777" w:rsidR="004F151E" w:rsidRPr="004F151E" w:rsidRDefault="65D7A970" w:rsidP="004F151E">
      <w:pPr>
        <w:rPr>
          <w:rFonts w:ascii="Calibri" w:eastAsia="Calibri" w:hAnsi="Calibri" w:cs="Calibri"/>
          <w:i/>
          <w:iCs/>
          <w:color w:val="000000" w:themeColor="text1"/>
        </w:rPr>
      </w:pPr>
      <w:r w:rsidRPr="004F151E">
        <w:rPr>
          <w:rFonts w:ascii="Calibri" w:eastAsia="Calibri" w:hAnsi="Calibri" w:cs="Calibri"/>
          <w:i/>
          <w:iCs/>
          <w:color w:val="000000" w:themeColor="text1"/>
        </w:rPr>
        <w:t>“It has been some time since I did a refresher course so it was important to update my skills, learn new tips and check that I am continuing to be consistent with my colleagues.”</w:t>
      </w:r>
    </w:p>
    <w:p w14:paraId="548F3967" w14:textId="76E5C004" w:rsidR="007B1C0F" w:rsidRDefault="65D7A970" w:rsidP="004F151E">
      <w:pPr>
        <w:jc w:val="right"/>
      </w:pPr>
      <w:r w:rsidRPr="15312C79">
        <w:rPr>
          <w:rFonts w:ascii="Calibri" w:eastAsia="Calibri" w:hAnsi="Calibri" w:cs="Calibri"/>
          <w:b/>
          <w:bCs/>
          <w:color w:val="000000" w:themeColor="text1"/>
        </w:rPr>
        <w:t>R38 Participant, 11 March 2020</w:t>
      </w:r>
    </w:p>
    <w:p w14:paraId="3D6F4895" w14:textId="2D99B495" w:rsidR="15312C79" w:rsidRPr="00CA3EA6" w:rsidRDefault="15312C79" w:rsidP="00CA3EA6"/>
    <w:p w14:paraId="6EFEF35E" w14:textId="77777777" w:rsidR="007B1C0F" w:rsidRDefault="00A65F62">
      <w:pPr>
        <w:pStyle w:val="Heading2"/>
      </w:pPr>
      <w:r>
        <w:t>Distribution of trained Appraisers across Health Boards</w:t>
      </w:r>
    </w:p>
    <w:p w14:paraId="45CB41C7" w14:textId="0E927CD4" w:rsidR="007B1C0F" w:rsidRDefault="00A65F62">
      <w:r>
        <w:t>Of the 12</w:t>
      </w:r>
      <w:r w:rsidR="00F8682A">
        <w:t>8</w:t>
      </w:r>
      <w:r>
        <w:t xml:space="preserve"> New Appraisers </w:t>
      </w:r>
      <w:r w:rsidR="00150C86">
        <w:t xml:space="preserve">successfully </w:t>
      </w:r>
      <w:r>
        <w:t xml:space="preserve">trained, and the </w:t>
      </w:r>
      <w:r w:rsidR="2D5249CC">
        <w:t>132</w:t>
      </w:r>
      <w:r>
        <w:t xml:space="preserve"> Appraisers who attended the Refresher courses during 201</w:t>
      </w:r>
      <w:r w:rsidR="7491BBD1">
        <w:t>9/2020</w:t>
      </w:r>
      <w:r>
        <w:t>, below is a breakdown of the spread across the health boards:</w:t>
      </w:r>
    </w:p>
    <w:tbl>
      <w:tblPr>
        <w:tblStyle w:val="TableGrid1"/>
        <w:tblW w:w="9015" w:type="dxa"/>
        <w:tblCellMar>
          <w:top w:w="85" w:type="dxa"/>
          <w:left w:w="80" w:type="dxa"/>
          <w:bottom w:w="85" w:type="dxa"/>
          <w:right w:w="85" w:type="dxa"/>
        </w:tblCellMar>
        <w:tblLook w:val="04A0" w:firstRow="1" w:lastRow="0" w:firstColumn="1" w:lastColumn="0" w:noHBand="0" w:noVBand="1"/>
      </w:tblPr>
      <w:tblGrid>
        <w:gridCol w:w="2971"/>
        <w:gridCol w:w="1511"/>
        <w:gridCol w:w="1511"/>
        <w:gridCol w:w="1511"/>
        <w:gridCol w:w="1511"/>
      </w:tblGrid>
      <w:tr w:rsidR="007B1C0F" w14:paraId="32417397" w14:textId="77777777" w:rsidTr="3FCB3599">
        <w:trPr>
          <w:trHeight w:val="19"/>
        </w:trPr>
        <w:tc>
          <w:tcPr>
            <w:tcW w:w="2971" w:type="dxa"/>
            <w:vMerge w:val="restart"/>
            <w:shd w:val="clear" w:color="auto" w:fill="auto"/>
            <w:tcMar>
              <w:left w:w="80" w:type="dxa"/>
            </w:tcMar>
            <w:vAlign w:val="center"/>
          </w:tcPr>
          <w:p w14:paraId="21A74709" w14:textId="77777777" w:rsidR="007B1C0F" w:rsidRDefault="00A65F62">
            <w:pPr>
              <w:spacing w:after="0" w:line="240" w:lineRule="auto"/>
              <w:jc w:val="center"/>
              <w:rPr>
                <w:b/>
                <w:bCs/>
              </w:rPr>
            </w:pPr>
            <w:r>
              <w:rPr>
                <w:b/>
                <w:bCs/>
              </w:rPr>
              <w:t>Health Board</w:t>
            </w:r>
          </w:p>
        </w:tc>
        <w:tc>
          <w:tcPr>
            <w:tcW w:w="3022" w:type="dxa"/>
            <w:gridSpan w:val="2"/>
            <w:shd w:val="clear" w:color="auto" w:fill="auto"/>
            <w:tcMar>
              <w:left w:w="80" w:type="dxa"/>
            </w:tcMar>
            <w:vAlign w:val="center"/>
          </w:tcPr>
          <w:p w14:paraId="295CF2A5" w14:textId="77777777" w:rsidR="007B1C0F" w:rsidRDefault="00A65F62">
            <w:pPr>
              <w:spacing w:after="0" w:line="240" w:lineRule="auto"/>
              <w:jc w:val="center"/>
              <w:rPr>
                <w:b/>
                <w:bCs/>
              </w:rPr>
            </w:pPr>
            <w:r>
              <w:rPr>
                <w:b/>
                <w:bCs/>
              </w:rPr>
              <w:t>New Appraisers</w:t>
            </w:r>
          </w:p>
        </w:tc>
        <w:tc>
          <w:tcPr>
            <w:tcW w:w="3022" w:type="dxa"/>
            <w:gridSpan w:val="2"/>
            <w:shd w:val="clear" w:color="auto" w:fill="auto"/>
            <w:tcMar>
              <w:left w:w="80" w:type="dxa"/>
            </w:tcMar>
            <w:vAlign w:val="center"/>
          </w:tcPr>
          <w:p w14:paraId="6DD57DA1" w14:textId="77777777" w:rsidR="007B1C0F" w:rsidRDefault="00A65F62">
            <w:pPr>
              <w:spacing w:after="0" w:line="240" w:lineRule="auto"/>
              <w:jc w:val="center"/>
              <w:rPr>
                <w:b/>
                <w:bCs/>
              </w:rPr>
            </w:pPr>
            <w:r>
              <w:rPr>
                <w:b/>
                <w:bCs/>
              </w:rPr>
              <w:t>Refreshers</w:t>
            </w:r>
          </w:p>
        </w:tc>
      </w:tr>
      <w:tr w:rsidR="007B1C0F" w14:paraId="1424E878" w14:textId="77777777" w:rsidTr="3FCB3599">
        <w:trPr>
          <w:trHeight w:val="19"/>
        </w:trPr>
        <w:tc>
          <w:tcPr>
            <w:tcW w:w="2971" w:type="dxa"/>
            <w:vMerge/>
            <w:tcMar>
              <w:left w:w="80" w:type="dxa"/>
            </w:tcMar>
            <w:vAlign w:val="center"/>
          </w:tcPr>
          <w:p w14:paraId="13FC2320" w14:textId="77777777" w:rsidR="007B1C0F" w:rsidRDefault="007B1C0F">
            <w:pPr>
              <w:spacing w:after="0" w:line="240" w:lineRule="auto"/>
              <w:rPr>
                <w:b/>
                <w:bCs/>
              </w:rPr>
            </w:pPr>
          </w:p>
        </w:tc>
        <w:tc>
          <w:tcPr>
            <w:tcW w:w="1511" w:type="dxa"/>
            <w:shd w:val="clear" w:color="auto" w:fill="auto"/>
            <w:tcMar>
              <w:left w:w="80" w:type="dxa"/>
            </w:tcMar>
            <w:vAlign w:val="center"/>
          </w:tcPr>
          <w:p w14:paraId="4ADC501A" w14:textId="77777777" w:rsidR="007B1C0F" w:rsidRDefault="00A65F62">
            <w:pPr>
              <w:spacing w:after="0" w:line="240" w:lineRule="auto"/>
              <w:jc w:val="center"/>
              <w:rPr>
                <w:b/>
                <w:bCs/>
              </w:rPr>
            </w:pPr>
            <w:r>
              <w:rPr>
                <w:b/>
                <w:bCs/>
              </w:rPr>
              <w:t>Primary Care</w:t>
            </w:r>
          </w:p>
        </w:tc>
        <w:tc>
          <w:tcPr>
            <w:tcW w:w="1511" w:type="dxa"/>
            <w:shd w:val="clear" w:color="auto" w:fill="auto"/>
            <w:tcMar>
              <w:left w:w="80" w:type="dxa"/>
            </w:tcMar>
            <w:vAlign w:val="center"/>
          </w:tcPr>
          <w:p w14:paraId="00F9C83F" w14:textId="77777777" w:rsidR="007B1C0F" w:rsidRDefault="00A65F62">
            <w:pPr>
              <w:spacing w:after="0" w:line="240" w:lineRule="auto"/>
              <w:jc w:val="center"/>
              <w:rPr>
                <w:b/>
                <w:bCs/>
              </w:rPr>
            </w:pPr>
            <w:r>
              <w:rPr>
                <w:b/>
                <w:bCs/>
              </w:rPr>
              <w:t>Secondary Care</w:t>
            </w:r>
          </w:p>
        </w:tc>
        <w:tc>
          <w:tcPr>
            <w:tcW w:w="1511" w:type="dxa"/>
            <w:shd w:val="clear" w:color="auto" w:fill="auto"/>
            <w:tcMar>
              <w:left w:w="80" w:type="dxa"/>
            </w:tcMar>
            <w:vAlign w:val="center"/>
          </w:tcPr>
          <w:p w14:paraId="0983C15A" w14:textId="77777777" w:rsidR="007B1C0F" w:rsidRDefault="00A65F62">
            <w:pPr>
              <w:spacing w:after="0" w:line="240" w:lineRule="auto"/>
              <w:jc w:val="center"/>
              <w:rPr>
                <w:b/>
                <w:bCs/>
              </w:rPr>
            </w:pPr>
            <w:r>
              <w:rPr>
                <w:b/>
                <w:bCs/>
              </w:rPr>
              <w:t>Primary Care</w:t>
            </w:r>
          </w:p>
        </w:tc>
        <w:tc>
          <w:tcPr>
            <w:tcW w:w="1511" w:type="dxa"/>
            <w:shd w:val="clear" w:color="auto" w:fill="auto"/>
            <w:tcMar>
              <w:left w:w="80" w:type="dxa"/>
            </w:tcMar>
            <w:vAlign w:val="center"/>
          </w:tcPr>
          <w:p w14:paraId="1E9D5079" w14:textId="77777777" w:rsidR="007B1C0F" w:rsidRDefault="00A65F62">
            <w:pPr>
              <w:spacing w:after="0" w:line="240" w:lineRule="auto"/>
              <w:jc w:val="center"/>
              <w:rPr>
                <w:b/>
                <w:bCs/>
              </w:rPr>
            </w:pPr>
            <w:r>
              <w:rPr>
                <w:b/>
                <w:bCs/>
              </w:rPr>
              <w:t>Secondary Care</w:t>
            </w:r>
          </w:p>
        </w:tc>
      </w:tr>
      <w:tr w:rsidR="007B1C0F" w14:paraId="7BA4DE3C" w14:textId="77777777" w:rsidTr="3FCB3599">
        <w:trPr>
          <w:trHeight w:val="19"/>
        </w:trPr>
        <w:tc>
          <w:tcPr>
            <w:tcW w:w="2971" w:type="dxa"/>
            <w:shd w:val="clear" w:color="auto" w:fill="EAF1DD" w:themeFill="accent3" w:themeFillTint="33"/>
            <w:tcMar>
              <w:left w:w="80" w:type="dxa"/>
            </w:tcMar>
            <w:vAlign w:val="center"/>
          </w:tcPr>
          <w:p w14:paraId="66F70FC2" w14:textId="77777777" w:rsidR="007B1C0F" w:rsidRDefault="00A65F62">
            <w:pPr>
              <w:spacing w:after="0" w:line="240" w:lineRule="auto"/>
            </w:pPr>
            <w:r>
              <w:t>Argyll &amp; Bute</w:t>
            </w:r>
          </w:p>
        </w:tc>
        <w:tc>
          <w:tcPr>
            <w:tcW w:w="1511" w:type="dxa"/>
            <w:shd w:val="clear" w:color="auto" w:fill="C6D9F1" w:themeFill="text2" w:themeFillTint="33"/>
            <w:tcMar>
              <w:left w:w="80" w:type="dxa"/>
            </w:tcMar>
            <w:vAlign w:val="center"/>
          </w:tcPr>
          <w:p w14:paraId="2F246499" w14:textId="3DBD7CBE" w:rsidR="007B1C0F" w:rsidRDefault="00FFC4B8">
            <w:pPr>
              <w:spacing w:after="0" w:line="240" w:lineRule="auto"/>
              <w:jc w:val="center"/>
            </w:pPr>
            <w:r>
              <w:t>0</w:t>
            </w:r>
          </w:p>
        </w:tc>
        <w:tc>
          <w:tcPr>
            <w:tcW w:w="1511" w:type="dxa"/>
            <w:shd w:val="clear" w:color="auto" w:fill="8DB3E2" w:themeFill="text2" w:themeFillTint="66"/>
            <w:tcMar>
              <w:left w:w="80" w:type="dxa"/>
            </w:tcMar>
            <w:vAlign w:val="center"/>
          </w:tcPr>
          <w:p w14:paraId="22341EF2" w14:textId="5995E4B2" w:rsidR="007B1C0F" w:rsidRDefault="00FFC4B8">
            <w:pPr>
              <w:spacing w:after="0" w:line="240" w:lineRule="auto"/>
              <w:jc w:val="center"/>
            </w:pPr>
            <w:r>
              <w:t>0</w:t>
            </w:r>
          </w:p>
        </w:tc>
        <w:tc>
          <w:tcPr>
            <w:tcW w:w="1511" w:type="dxa"/>
            <w:shd w:val="clear" w:color="auto" w:fill="FDE9D9" w:themeFill="accent6" w:themeFillTint="33"/>
            <w:tcMar>
              <w:left w:w="80" w:type="dxa"/>
            </w:tcMar>
            <w:vAlign w:val="center"/>
          </w:tcPr>
          <w:p w14:paraId="4493E9D4" w14:textId="58A5C356" w:rsidR="007B1C0F" w:rsidRDefault="00FFC4B8">
            <w:pPr>
              <w:spacing w:after="0" w:line="240" w:lineRule="auto"/>
              <w:jc w:val="center"/>
            </w:pPr>
            <w:r>
              <w:t>0</w:t>
            </w:r>
          </w:p>
        </w:tc>
        <w:tc>
          <w:tcPr>
            <w:tcW w:w="1511" w:type="dxa"/>
            <w:shd w:val="clear" w:color="auto" w:fill="FBD4B4" w:themeFill="accent6" w:themeFillTint="66"/>
            <w:tcMar>
              <w:left w:w="80" w:type="dxa"/>
            </w:tcMar>
            <w:vAlign w:val="center"/>
          </w:tcPr>
          <w:p w14:paraId="797E4187" w14:textId="62FA899B" w:rsidR="007B1C0F" w:rsidRDefault="00FFC4B8">
            <w:pPr>
              <w:spacing w:after="0" w:line="240" w:lineRule="auto"/>
              <w:jc w:val="center"/>
            </w:pPr>
            <w:r>
              <w:t>0</w:t>
            </w:r>
          </w:p>
        </w:tc>
      </w:tr>
      <w:tr w:rsidR="007B1C0F" w14:paraId="0429CD50" w14:textId="77777777" w:rsidTr="3FCB3599">
        <w:trPr>
          <w:trHeight w:val="19"/>
        </w:trPr>
        <w:tc>
          <w:tcPr>
            <w:tcW w:w="2971" w:type="dxa"/>
            <w:shd w:val="clear" w:color="auto" w:fill="EAF1DD" w:themeFill="accent3" w:themeFillTint="33"/>
            <w:tcMar>
              <w:left w:w="80" w:type="dxa"/>
            </w:tcMar>
            <w:vAlign w:val="center"/>
          </w:tcPr>
          <w:p w14:paraId="7EEEB049" w14:textId="77777777" w:rsidR="007B1C0F" w:rsidRDefault="00A65F62">
            <w:pPr>
              <w:spacing w:after="0" w:line="240" w:lineRule="auto"/>
            </w:pPr>
            <w:r>
              <w:t>Ayrshire &amp; Arran</w:t>
            </w:r>
          </w:p>
        </w:tc>
        <w:tc>
          <w:tcPr>
            <w:tcW w:w="1511" w:type="dxa"/>
            <w:shd w:val="clear" w:color="auto" w:fill="C6D9F1" w:themeFill="text2" w:themeFillTint="33"/>
            <w:tcMar>
              <w:left w:w="80" w:type="dxa"/>
            </w:tcMar>
            <w:vAlign w:val="center"/>
          </w:tcPr>
          <w:p w14:paraId="25EDD08A" w14:textId="04CA778C" w:rsidR="007B1C0F" w:rsidRDefault="23957186">
            <w:pPr>
              <w:spacing w:after="0" w:line="240" w:lineRule="auto"/>
              <w:jc w:val="center"/>
            </w:pPr>
            <w:r>
              <w:t>3</w:t>
            </w:r>
          </w:p>
        </w:tc>
        <w:tc>
          <w:tcPr>
            <w:tcW w:w="1511" w:type="dxa"/>
            <w:shd w:val="clear" w:color="auto" w:fill="8DB3E2" w:themeFill="text2" w:themeFillTint="66"/>
            <w:tcMar>
              <w:left w:w="80" w:type="dxa"/>
            </w:tcMar>
            <w:vAlign w:val="center"/>
          </w:tcPr>
          <w:p w14:paraId="2F6606E4" w14:textId="6C284140" w:rsidR="007B1C0F" w:rsidRDefault="23957186">
            <w:pPr>
              <w:spacing w:after="0" w:line="240" w:lineRule="auto"/>
              <w:jc w:val="center"/>
            </w:pPr>
            <w:r>
              <w:t>4</w:t>
            </w:r>
          </w:p>
        </w:tc>
        <w:tc>
          <w:tcPr>
            <w:tcW w:w="1511" w:type="dxa"/>
            <w:shd w:val="clear" w:color="auto" w:fill="FDE9D9" w:themeFill="accent6" w:themeFillTint="33"/>
            <w:tcMar>
              <w:left w:w="80" w:type="dxa"/>
            </w:tcMar>
            <w:vAlign w:val="center"/>
          </w:tcPr>
          <w:p w14:paraId="78231A9D" w14:textId="27B1C46A" w:rsidR="007B1C0F" w:rsidRDefault="23957186">
            <w:pPr>
              <w:spacing w:after="0" w:line="240" w:lineRule="auto"/>
              <w:jc w:val="center"/>
            </w:pPr>
            <w:r>
              <w:t>1</w:t>
            </w:r>
          </w:p>
        </w:tc>
        <w:tc>
          <w:tcPr>
            <w:tcW w:w="1511" w:type="dxa"/>
            <w:shd w:val="clear" w:color="auto" w:fill="FBD4B4" w:themeFill="accent6" w:themeFillTint="66"/>
            <w:tcMar>
              <w:left w:w="80" w:type="dxa"/>
            </w:tcMar>
            <w:vAlign w:val="center"/>
          </w:tcPr>
          <w:p w14:paraId="75C0E54E" w14:textId="172BACAA" w:rsidR="007B1C0F" w:rsidRDefault="23957186">
            <w:pPr>
              <w:spacing w:after="0" w:line="240" w:lineRule="auto"/>
              <w:jc w:val="center"/>
            </w:pPr>
            <w:r>
              <w:t>2</w:t>
            </w:r>
          </w:p>
        </w:tc>
      </w:tr>
      <w:tr w:rsidR="007B1C0F" w14:paraId="386587AB" w14:textId="77777777" w:rsidTr="3FCB3599">
        <w:trPr>
          <w:trHeight w:val="19"/>
        </w:trPr>
        <w:tc>
          <w:tcPr>
            <w:tcW w:w="2971" w:type="dxa"/>
            <w:shd w:val="clear" w:color="auto" w:fill="EAF1DD" w:themeFill="accent3" w:themeFillTint="33"/>
            <w:tcMar>
              <w:left w:w="80" w:type="dxa"/>
            </w:tcMar>
            <w:vAlign w:val="center"/>
          </w:tcPr>
          <w:p w14:paraId="52B61FCC" w14:textId="77777777" w:rsidR="007B1C0F" w:rsidRDefault="00A65F62">
            <w:pPr>
              <w:spacing w:after="0" w:line="240" w:lineRule="auto"/>
            </w:pPr>
            <w:r>
              <w:t>Borders</w:t>
            </w:r>
          </w:p>
        </w:tc>
        <w:tc>
          <w:tcPr>
            <w:tcW w:w="1511" w:type="dxa"/>
            <w:shd w:val="clear" w:color="auto" w:fill="C6D9F1" w:themeFill="text2" w:themeFillTint="33"/>
            <w:tcMar>
              <w:left w:w="80" w:type="dxa"/>
            </w:tcMar>
            <w:vAlign w:val="center"/>
          </w:tcPr>
          <w:p w14:paraId="2FEEB59E" w14:textId="11502D9D" w:rsidR="007B1C0F" w:rsidRDefault="74315F7E">
            <w:pPr>
              <w:spacing w:after="0" w:line="240" w:lineRule="auto"/>
              <w:jc w:val="center"/>
            </w:pPr>
            <w:r>
              <w:t>1</w:t>
            </w:r>
          </w:p>
        </w:tc>
        <w:tc>
          <w:tcPr>
            <w:tcW w:w="1511" w:type="dxa"/>
            <w:shd w:val="clear" w:color="auto" w:fill="8DB3E2" w:themeFill="text2" w:themeFillTint="66"/>
            <w:tcMar>
              <w:left w:w="80" w:type="dxa"/>
            </w:tcMar>
            <w:vAlign w:val="center"/>
          </w:tcPr>
          <w:p w14:paraId="73BA4670" w14:textId="0C696463" w:rsidR="007B1C0F" w:rsidRDefault="74315F7E">
            <w:pPr>
              <w:spacing w:after="0" w:line="240" w:lineRule="auto"/>
              <w:jc w:val="center"/>
            </w:pPr>
            <w:r>
              <w:t>1</w:t>
            </w:r>
          </w:p>
        </w:tc>
        <w:tc>
          <w:tcPr>
            <w:tcW w:w="1511" w:type="dxa"/>
            <w:shd w:val="clear" w:color="auto" w:fill="FDE9D9" w:themeFill="accent6" w:themeFillTint="33"/>
            <w:tcMar>
              <w:left w:w="80" w:type="dxa"/>
            </w:tcMar>
            <w:vAlign w:val="center"/>
          </w:tcPr>
          <w:p w14:paraId="4C2D20EF" w14:textId="7C8C9862" w:rsidR="007B1C0F" w:rsidRDefault="74315F7E">
            <w:pPr>
              <w:spacing w:after="0" w:line="240" w:lineRule="auto"/>
              <w:jc w:val="center"/>
            </w:pPr>
            <w:r>
              <w:t>0</w:t>
            </w:r>
          </w:p>
        </w:tc>
        <w:tc>
          <w:tcPr>
            <w:tcW w:w="1511" w:type="dxa"/>
            <w:shd w:val="clear" w:color="auto" w:fill="FBD4B4" w:themeFill="accent6" w:themeFillTint="66"/>
            <w:tcMar>
              <w:left w:w="80" w:type="dxa"/>
            </w:tcMar>
            <w:vAlign w:val="center"/>
          </w:tcPr>
          <w:p w14:paraId="7A55608A" w14:textId="6FD3162A" w:rsidR="007B1C0F" w:rsidRDefault="74315F7E">
            <w:pPr>
              <w:spacing w:after="0" w:line="240" w:lineRule="auto"/>
              <w:jc w:val="center"/>
            </w:pPr>
            <w:r>
              <w:t>2</w:t>
            </w:r>
          </w:p>
        </w:tc>
      </w:tr>
      <w:tr w:rsidR="007B1C0F" w14:paraId="72A786B5" w14:textId="77777777" w:rsidTr="3FCB3599">
        <w:trPr>
          <w:trHeight w:val="19"/>
        </w:trPr>
        <w:tc>
          <w:tcPr>
            <w:tcW w:w="2971" w:type="dxa"/>
            <w:shd w:val="clear" w:color="auto" w:fill="EAF1DD" w:themeFill="accent3" w:themeFillTint="33"/>
            <w:tcMar>
              <w:left w:w="80" w:type="dxa"/>
            </w:tcMar>
            <w:vAlign w:val="center"/>
          </w:tcPr>
          <w:p w14:paraId="2A127693" w14:textId="77777777" w:rsidR="007B1C0F" w:rsidRDefault="00A65F62">
            <w:pPr>
              <w:spacing w:after="0" w:line="240" w:lineRule="auto"/>
            </w:pPr>
            <w:r>
              <w:t>Dumfries &amp; Galloway</w:t>
            </w:r>
          </w:p>
        </w:tc>
        <w:tc>
          <w:tcPr>
            <w:tcW w:w="1511" w:type="dxa"/>
            <w:shd w:val="clear" w:color="auto" w:fill="C6D9F1" w:themeFill="text2" w:themeFillTint="33"/>
            <w:tcMar>
              <w:left w:w="80" w:type="dxa"/>
            </w:tcMar>
            <w:vAlign w:val="center"/>
          </w:tcPr>
          <w:p w14:paraId="215BBBDF" w14:textId="3F7C791C" w:rsidR="007B1C0F" w:rsidRDefault="616C41B9">
            <w:pPr>
              <w:spacing w:after="0" w:line="240" w:lineRule="auto"/>
              <w:jc w:val="center"/>
            </w:pPr>
            <w:r>
              <w:t>0</w:t>
            </w:r>
          </w:p>
        </w:tc>
        <w:tc>
          <w:tcPr>
            <w:tcW w:w="1511" w:type="dxa"/>
            <w:shd w:val="clear" w:color="auto" w:fill="8DB3E2" w:themeFill="text2" w:themeFillTint="66"/>
            <w:tcMar>
              <w:left w:w="80" w:type="dxa"/>
            </w:tcMar>
            <w:vAlign w:val="center"/>
          </w:tcPr>
          <w:p w14:paraId="57432504" w14:textId="315ED3DD" w:rsidR="007B1C0F" w:rsidRDefault="616C41B9">
            <w:pPr>
              <w:spacing w:after="0" w:line="240" w:lineRule="auto"/>
              <w:jc w:val="center"/>
            </w:pPr>
            <w:r>
              <w:t>3</w:t>
            </w:r>
          </w:p>
        </w:tc>
        <w:tc>
          <w:tcPr>
            <w:tcW w:w="1511" w:type="dxa"/>
            <w:shd w:val="clear" w:color="auto" w:fill="FDE9D9" w:themeFill="accent6" w:themeFillTint="33"/>
            <w:tcMar>
              <w:left w:w="80" w:type="dxa"/>
            </w:tcMar>
            <w:vAlign w:val="center"/>
          </w:tcPr>
          <w:p w14:paraId="45EFDD79" w14:textId="0FEE5775" w:rsidR="007B1C0F" w:rsidRDefault="616C41B9">
            <w:pPr>
              <w:spacing w:after="0" w:line="240" w:lineRule="auto"/>
              <w:jc w:val="center"/>
            </w:pPr>
            <w:r>
              <w:t>1</w:t>
            </w:r>
          </w:p>
        </w:tc>
        <w:tc>
          <w:tcPr>
            <w:tcW w:w="1511" w:type="dxa"/>
            <w:shd w:val="clear" w:color="auto" w:fill="FBD4B4" w:themeFill="accent6" w:themeFillTint="66"/>
            <w:tcMar>
              <w:left w:w="80" w:type="dxa"/>
            </w:tcMar>
            <w:vAlign w:val="center"/>
          </w:tcPr>
          <w:p w14:paraId="1E104EB0" w14:textId="782FBDA4" w:rsidR="007B1C0F" w:rsidRDefault="616C41B9">
            <w:pPr>
              <w:spacing w:after="0" w:line="240" w:lineRule="auto"/>
              <w:jc w:val="center"/>
            </w:pPr>
            <w:r>
              <w:t>3</w:t>
            </w:r>
          </w:p>
        </w:tc>
      </w:tr>
      <w:tr w:rsidR="007B1C0F" w14:paraId="2336C783" w14:textId="77777777" w:rsidTr="3FCB3599">
        <w:trPr>
          <w:trHeight w:val="19"/>
        </w:trPr>
        <w:tc>
          <w:tcPr>
            <w:tcW w:w="2971" w:type="dxa"/>
            <w:shd w:val="clear" w:color="auto" w:fill="EAF1DD" w:themeFill="accent3" w:themeFillTint="33"/>
            <w:tcMar>
              <w:left w:w="80" w:type="dxa"/>
            </w:tcMar>
            <w:vAlign w:val="center"/>
          </w:tcPr>
          <w:p w14:paraId="1FE7C69E" w14:textId="77777777" w:rsidR="007B1C0F" w:rsidRDefault="00A65F62">
            <w:pPr>
              <w:spacing w:after="0" w:line="240" w:lineRule="auto"/>
            </w:pPr>
            <w:r>
              <w:t>Fife</w:t>
            </w:r>
          </w:p>
        </w:tc>
        <w:tc>
          <w:tcPr>
            <w:tcW w:w="1511" w:type="dxa"/>
            <w:shd w:val="clear" w:color="auto" w:fill="C6D9F1" w:themeFill="text2" w:themeFillTint="33"/>
            <w:tcMar>
              <w:left w:w="80" w:type="dxa"/>
            </w:tcMar>
            <w:vAlign w:val="center"/>
          </w:tcPr>
          <w:p w14:paraId="19BB4E6D" w14:textId="19DB53E5" w:rsidR="007B1C0F" w:rsidRDefault="7AEC5466">
            <w:pPr>
              <w:spacing w:after="0" w:line="240" w:lineRule="auto"/>
              <w:jc w:val="center"/>
            </w:pPr>
            <w:r>
              <w:t>0</w:t>
            </w:r>
          </w:p>
        </w:tc>
        <w:tc>
          <w:tcPr>
            <w:tcW w:w="1511" w:type="dxa"/>
            <w:shd w:val="clear" w:color="auto" w:fill="8DB3E2" w:themeFill="text2" w:themeFillTint="66"/>
            <w:tcMar>
              <w:left w:w="80" w:type="dxa"/>
            </w:tcMar>
            <w:vAlign w:val="center"/>
          </w:tcPr>
          <w:p w14:paraId="41BC79D3" w14:textId="534A920D" w:rsidR="007B1C0F" w:rsidRDefault="7AEC5466">
            <w:pPr>
              <w:spacing w:after="0" w:line="240" w:lineRule="auto"/>
              <w:jc w:val="center"/>
            </w:pPr>
            <w:r>
              <w:t>7</w:t>
            </w:r>
          </w:p>
        </w:tc>
        <w:tc>
          <w:tcPr>
            <w:tcW w:w="1511" w:type="dxa"/>
            <w:shd w:val="clear" w:color="auto" w:fill="FDE9D9" w:themeFill="accent6" w:themeFillTint="33"/>
            <w:tcMar>
              <w:left w:w="80" w:type="dxa"/>
            </w:tcMar>
            <w:vAlign w:val="center"/>
          </w:tcPr>
          <w:p w14:paraId="769A5F67" w14:textId="38826173" w:rsidR="007B1C0F" w:rsidRDefault="7AEC5466">
            <w:pPr>
              <w:spacing w:after="0" w:line="240" w:lineRule="auto"/>
              <w:jc w:val="center"/>
            </w:pPr>
            <w:r>
              <w:t>2</w:t>
            </w:r>
          </w:p>
        </w:tc>
        <w:tc>
          <w:tcPr>
            <w:tcW w:w="1511" w:type="dxa"/>
            <w:shd w:val="clear" w:color="auto" w:fill="FBD4B4" w:themeFill="accent6" w:themeFillTint="66"/>
            <w:tcMar>
              <w:left w:w="80" w:type="dxa"/>
            </w:tcMar>
            <w:vAlign w:val="center"/>
          </w:tcPr>
          <w:p w14:paraId="1B4AE4C3" w14:textId="6279CEC0" w:rsidR="007B1C0F" w:rsidRDefault="7AEC5466">
            <w:pPr>
              <w:spacing w:after="0" w:line="240" w:lineRule="auto"/>
              <w:jc w:val="center"/>
            </w:pPr>
            <w:r>
              <w:t>5</w:t>
            </w:r>
          </w:p>
        </w:tc>
      </w:tr>
      <w:tr w:rsidR="007B1C0F" w14:paraId="364AAEFC" w14:textId="77777777" w:rsidTr="3FCB3599">
        <w:trPr>
          <w:trHeight w:val="19"/>
        </w:trPr>
        <w:tc>
          <w:tcPr>
            <w:tcW w:w="2971" w:type="dxa"/>
            <w:shd w:val="clear" w:color="auto" w:fill="EAF1DD" w:themeFill="accent3" w:themeFillTint="33"/>
            <w:tcMar>
              <w:left w:w="80" w:type="dxa"/>
            </w:tcMar>
            <w:vAlign w:val="center"/>
          </w:tcPr>
          <w:p w14:paraId="0790A8B0" w14:textId="77777777" w:rsidR="007B1C0F" w:rsidRDefault="00A65F62">
            <w:pPr>
              <w:spacing w:after="0" w:line="240" w:lineRule="auto"/>
            </w:pPr>
            <w:proofErr w:type="spellStart"/>
            <w:r>
              <w:t>Forth</w:t>
            </w:r>
            <w:proofErr w:type="spellEnd"/>
            <w:r>
              <w:t xml:space="preserve"> Valley</w:t>
            </w:r>
          </w:p>
        </w:tc>
        <w:tc>
          <w:tcPr>
            <w:tcW w:w="1511" w:type="dxa"/>
            <w:shd w:val="clear" w:color="auto" w:fill="C6D9F1" w:themeFill="text2" w:themeFillTint="33"/>
            <w:tcMar>
              <w:left w:w="80" w:type="dxa"/>
            </w:tcMar>
            <w:vAlign w:val="center"/>
          </w:tcPr>
          <w:p w14:paraId="53A40EF9" w14:textId="495D5869" w:rsidR="007B1C0F" w:rsidRDefault="4CCDFBB7">
            <w:pPr>
              <w:spacing w:after="0" w:line="240" w:lineRule="auto"/>
              <w:jc w:val="center"/>
            </w:pPr>
            <w:r>
              <w:t>0</w:t>
            </w:r>
          </w:p>
        </w:tc>
        <w:tc>
          <w:tcPr>
            <w:tcW w:w="1511" w:type="dxa"/>
            <w:shd w:val="clear" w:color="auto" w:fill="8DB3E2" w:themeFill="text2" w:themeFillTint="66"/>
            <w:tcMar>
              <w:left w:w="80" w:type="dxa"/>
            </w:tcMar>
            <w:vAlign w:val="center"/>
          </w:tcPr>
          <w:p w14:paraId="57DF58A6" w14:textId="7140B8CC" w:rsidR="007B1C0F" w:rsidRDefault="4CCDFBB7">
            <w:pPr>
              <w:spacing w:after="0" w:line="240" w:lineRule="auto"/>
              <w:jc w:val="center"/>
            </w:pPr>
            <w:r>
              <w:t>4</w:t>
            </w:r>
          </w:p>
        </w:tc>
        <w:tc>
          <w:tcPr>
            <w:tcW w:w="1511" w:type="dxa"/>
            <w:shd w:val="clear" w:color="auto" w:fill="FDE9D9" w:themeFill="accent6" w:themeFillTint="33"/>
            <w:tcMar>
              <w:left w:w="80" w:type="dxa"/>
            </w:tcMar>
            <w:vAlign w:val="center"/>
          </w:tcPr>
          <w:p w14:paraId="2E58AB40" w14:textId="09A76C3A" w:rsidR="007B1C0F" w:rsidRDefault="4CCDFBB7">
            <w:pPr>
              <w:spacing w:after="0" w:line="240" w:lineRule="auto"/>
              <w:jc w:val="center"/>
            </w:pPr>
            <w:r>
              <w:t>3</w:t>
            </w:r>
          </w:p>
        </w:tc>
        <w:tc>
          <w:tcPr>
            <w:tcW w:w="1511" w:type="dxa"/>
            <w:shd w:val="clear" w:color="auto" w:fill="FBD4B4" w:themeFill="accent6" w:themeFillTint="66"/>
            <w:tcMar>
              <w:left w:w="80" w:type="dxa"/>
            </w:tcMar>
            <w:vAlign w:val="center"/>
          </w:tcPr>
          <w:p w14:paraId="1AAE9304" w14:textId="5F0D79E3" w:rsidR="007B1C0F" w:rsidRDefault="4CCDFBB7">
            <w:pPr>
              <w:spacing w:after="0" w:line="240" w:lineRule="auto"/>
              <w:jc w:val="center"/>
            </w:pPr>
            <w:r>
              <w:t>1</w:t>
            </w:r>
          </w:p>
        </w:tc>
      </w:tr>
      <w:tr w:rsidR="007B1C0F" w14:paraId="129C704C" w14:textId="77777777" w:rsidTr="3FCB3599">
        <w:trPr>
          <w:trHeight w:val="19"/>
        </w:trPr>
        <w:tc>
          <w:tcPr>
            <w:tcW w:w="2971" w:type="dxa"/>
            <w:shd w:val="clear" w:color="auto" w:fill="EAF1DD" w:themeFill="accent3" w:themeFillTint="33"/>
            <w:tcMar>
              <w:left w:w="80" w:type="dxa"/>
            </w:tcMar>
            <w:vAlign w:val="center"/>
          </w:tcPr>
          <w:p w14:paraId="6A27CBAB" w14:textId="77777777" w:rsidR="007B1C0F" w:rsidRDefault="00A65F62">
            <w:pPr>
              <w:spacing w:after="0" w:line="240" w:lineRule="auto"/>
            </w:pPr>
            <w:r>
              <w:t>Gt Glasgow &amp; Clyde</w:t>
            </w:r>
          </w:p>
        </w:tc>
        <w:tc>
          <w:tcPr>
            <w:tcW w:w="1511" w:type="dxa"/>
            <w:shd w:val="clear" w:color="auto" w:fill="C6D9F1" w:themeFill="text2" w:themeFillTint="33"/>
            <w:tcMar>
              <w:left w:w="80" w:type="dxa"/>
            </w:tcMar>
            <w:vAlign w:val="center"/>
          </w:tcPr>
          <w:p w14:paraId="13BD3BF6" w14:textId="35BAAA5D" w:rsidR="007B1C0F" w:rsidRDefault="124CCA26">
            <w:pPr>
              <w:spacing w:after="0" w:line="240" w:lineRule="auto"/>
              <w:jc w:val="center"/>
            </w:pPr>
            <w:r>
              <w:t>3</w:t>
            </w:r>
          </w:p>
        </w:tc>
        <w:tc>
          <w:tcPr>
            <w:tcW w:w="1511" w:type="dxa"/>
            <w:shd w:val="clear" w:color="auto" w:fill="8DB3E2" w:themeFill="text2" w:themeFillTint="66"/>
            <w:tcMar>
              <w:left w:w="80" w:type="dxa"/>
            </w:tcMar>
            <w:vAlign w:val="center"/>
          </w:tcPr>
          <w:p w14:paraId="5DB201DD" w14:textId="1741C772" w:rsidR="007B1C0F" w:rsidRDefault="124CCA26">
            <w:pPr>
              <w:spacing w:after="0" w:line="240" w:lineRule="auto"/>
              <w:jc w:val="center"/>
            </w:pPr>
            <w:r>
              <w:t>17</w:t>
            </w:r>
          </w:p>
        </w:tc>
        <w:tc>
          <w:tcPr>
            <w:tcW w:w="1511" w:type="dxa"/>
            <w:shd w:val="clear" w:color="auto" w:fill="FDE9D9" w:themeFill="accent6" w:themeFillTint="33"/>
            <w:tcMar>
              <w:left w:w="80" w:type="dxa"/>
            </w:tcMar>
            <w:vAlign w:val="center"/>
          </w:tcPr>
          <w:p w14:paraId="10FE6FA7" w14:textId="052B40CC" w:rsidR="007B1C0F" w:rsidRDefault="124CCA26">
            <w:pPr>
              <w:spacing w:after="0" w:line="240" w:lineRule="auto"/>
              <w:jc w:val="center"/>
            </w:pPr>
            <w:r>
              <w:t>2</w:t>
            </w:r>
          </w:p>
        </w:tc>
        <w:tc>
          <w:tcPr>
            <w:tcW w:w="1511" w:type="dxa"/>
            <w:shd w:val="clear" w:color="auto" w:fill="FBD4B4" w:themeFill="accent6" w:themeFillTint="66"/>
            <w:tcMar>
              <w:left w:w="80" w:type="dxa"/>
            </w:tcMar>
            <w:vAlign w:val="center"/>
          </w:tcPr>
          <w:p w14:paraId="0C0E1085" w14:textId="0D6EEAC6" w:rsidR="007B1C0F" w:rsidRDefault="124CCA26">
            <w:pPr>
              <w:spacing w:after="0" w:line="240" w:lineRule="auto"/>
              <w:jc w:val="center"/>
            </w:pPr>
            <w:r>
              <w:t>20</w:t>
            </w:r>
          </w:p>
        </w:tc>
      </w:tr>
      <w:tr w:rsidR="007B1C0F" w14:paraId="5E69F1DA" w14:textId="77777777" w:rsidTr="3FCB3599">
        <w:trPr>
          <w:trHeight w:val="307"/>
        </w:trPr>
        <w:tc>
          <w:tcPr>
            <w:tcW w:w="2971" w:type="dxa"/>
            <w:shd w:val="clear" w:color="auto" w:fill="EAF1DD" w:themeFill="accent3" w:themeFillTint="33"/>
            <w:tcMar>
              <w:left w:w="80" w:type="dxa"/>
            </w:tcMar>
            <w:vAlign w:val="center"/>
          </w:tcPr>
          <w:p w14:paraId="168CCD02" w14:textId="77777777" w:rsidR="007B1C0F" w:rsidRDefault="00A65F62">
            <w:pPr>
              <w:spacing w:after="0" w:line="240" w:lineRule="auto"/>
            </w:pPr>
            <w:r>
              <w:t>National Waiting Times Centre (Golden Jubilee Hospital)</w:t>
            </w:r>
          </w:p>
        </w:tc>
        <w:tc>
          <w:tcPr>
            <w:tcW w:w="1511" w:type="dxa"/>
            <w:shd w:val="clear" w:color="auto" w:fill="C6D9F1" w:themeFill="text2" w:themeFillTint="33"/>
            <w:tcMar>
              <w:left w:w="80" w:type="dxa"/>
            </w:tcMar>
            <w:vAlign w:val="center"/>
          </w:tcPr>
          <w:p w14:paraId="32A17E73" w14:textId="3B1E5DD7" w:rsidR="007B1C0F" w:rsidRDefault="6419B380">
            <w:pPr>
              <w:spacing w:after="0" w:line="240" w:lineRule="auto"/>
              <w:jc w:val="center"/>
            </w:pPr>
            <w:r>
              <w:t>0</w:t>
            </w:r>
          </w:p>
        </w:tc>
        <w:tc>
          <w:tcPr>
            <w:tcW w:w="1511" w:type="dxa"/>
            <w:shd w:val="clear" w:color="auto" w:fill="8DB3E2" w:themeFill="text2" w:themeFillTint="66"/>
            <w:tcMar>
              <w:left w:w="80" w:type="dxa"/>
            </w:tcMar>
            <w:vAlign w:val="center"/>
          </w:tcPr>
          <w:p w14:paraId="787CC882" w14:textId="2A4B624E" w:rsidR="007B1C0F" w:rsidRDefault="6419B380">
            <w:pPr>
              <w:spacing w:after="0" w:line="240" w:lineRule="auto"/>
              <w:jc w:val="center"/>
            </w:pPr>
            <w:r>
              <w:t>1</w:t>
            </w:r>
          </w:p>
        </w:tc>
        <w:tc>
          <w:tcPr>
            <w:tcW w:w="1511" w:type="dxa"/>
            <w:shd w:val="clear" w:color="auto" w:fill="FDE9D9" w:themeFill="accent6" w:themeFillTint="33"/>
            <w:tcMar>
              <w:left w:w="80" w:type="dxa"/>
            </w:tcMar>
            <w:vAlign w:val="center"/>
          </w:tcPr>
          <w:p w14:paraId="66250F0C" w14:textId="7DFE3899" w:rsidR="007B1C0F" w:rsidRDefault="6419B380">
            <w:pPr>
              <w:spacing w:after="0" w:line="240" w:lineRule="auto"/>
              <w:jc w:val="center"/>
            </w:pPr>
            <w:r>
              <w:t>0</w:t>
            </w:r>
          </w:p>
        </w:tc>
        <w:tc>
          <w:tcPr>
            <w:tcW w:w="1511" w:type="dxa"/>
            <w:shd w:val="clear" w:color="auto" w:fill="FBD4B4" w:themeFill="accent6" w:themeFillTint="66"/>
            <w:tcMar>
              <w:left w:w="80" w:type="dxa"/>
            </w:tcMar>
            <w:vAlign w:val="center"/>
          </w:tcPr>
          <w:p w14:paraId="36BF27E3" w14:textId="19A6BAD8" w:rsidR="007B1C0F" w:rsidRDefault="6419B380">
            <w:pPr>
              <w:spacing w:after="0" w:line="240" w:lineRule="auto"/>
              <w:jc w:val="center"/>
            </w:pPr>
            <w:r>
              <w:t>0</w:t>
            </w:r>
          </w:p>
        </w:tc>
      </w:tr>
      <w:tr w:rsidR="007B1C0F" w14:paraId="0CE46085" w14:textId="77777777" w:rsidTr="3FCB3599">
        <w:trPr>
          <w:trHeight w:val="19"/>
        </w:trPr>
        <w:tc>
          <w:tcPr>
            <w:tcW w:w="2971" w:type="dxa"/>
            <w:shd w:val="clear" w:color="auto" w:fill="EAF1DD" w:themeFill="accent3" w:themeFillTint="33"/>
            <w:tcMar>
              <w:left w:w="80" w:type="dxa"/>
            </w:tcMar>
            <w:vAlign w:val="center"/>
          </w:tcPr>
          <w:p w14:paraId="21700F7D" w14:textId="77777777" w:rsidR="007B1C0F" w:rsidRDefault="00A65F62">
            <w:pPr>
              <w:spacing w:after="0" w:line="240" w:lineRule="auto"/>
            </w:pPr>
            <w:r>
              <w:t>Grampian</w:t>
            </w:r>
          </w:p>
        </w:tc>
        <w:tc>
          <w:tcPr>
            <w:tcW w:w="1511" w:type="dxa"/>
            <w:shd w:val="clear" w:color="auto" w:fill="C6D9F1" w:themeFill="text2" w:themeFillTint="33"/>
            <w:tcMar>
              <w:left w:w="80" w:type="dxa"/>
            </w:tcMar>
            <w:vAlign w:val="center"/>
          </w:tcPr>
          <w:p w14:paraId="630EF956" w14:textId="27B0F907" w:rsidR="007B1C0F" w:rsidRDefault="33D772EE">
            <w:pPr>
              <w:spacing w:after="0" w:line="240" w:lineRule="auto"/>
              <w:jc w:val="center"/>
            </w:pPr>
            <w:r>
              <w:t>1</w:t>
            </w:r>
          </w:p>
        </w:tc>
        <w:tc>
          <w:tcPr>
            <w:tcW w:w="1511" w:type="dxa"/>
            <w:shd w:val="clear" w:color="auto" w:fill="8DB3E2" w:themeFill="text2" w:themeFillTint="66"/>
            <w:tcMar>
              <w:left w:w="80" w:type="dxa"/>
            </w:tcMar>
            <w:vAlign w:val="center"/>
          </w:tcPr>
          <w:p w14:paraId="50804AA8" w14:textId="00A19144" w:rsidR="007B1C0F" w:rsidRDefault="33D772EE">
            <w:pPr>
              <w:spacing w:after="0" w:line="240" w:lineRule="auto"/>
              <w:jc w:val="center"/>
            </w:pPr>
            <w:r>
              <w:t>7</w:t>
            </w:r>
          </w:p>
        </w:tc>
        <w:tc>
          <w:tcPr>
            <w:tcW w:w="1511" w:type="dxa"/>
            <w:shd w:val="clear" w:color="auto" w:fill="FDE9D9" w:themeFill="accent6" w:themeFillTint="33"/>
            <w:tcMar>
              <w:left w:w="80" w:type="dxa"/>
            </w:tcMar>
            <w:vAlign w:val="center"/>
          </w:tcPr>
          <w:p w14:paraId="64BCF6E1" w14:textId="4EEA3CFE" w:rsidR="007B1C0F" w:rsidRDefault="33D772EE">
            <w:pPr>
              <w:spacing w:after="0" w:line="240" w:lineRule="auto"/>
              <w:jc w:val="center"/>
            </w:pPr>
            <w:r>
              <w:t>1</w:t>
            </w:r>
          </w:p>
        </w:tc>
        <w:tc>
          <w:tcPr>
            <w:tcW w:w="1511" w:type="dxa"/>
            <w:shd w:val="clear" w:color="auto" w:fill="FBD4B4" w:themeFill="accent6" w:themeFillTint="66"/>
            <w:tcMar>
              <w:left w:w="80" w:type="dxa"/>
            </w:tcMar>
            <w:vAlign w:val="center"/>
          </w:tcPr>
          <w:p w14:paraId="40580C80" w14:textId="6D4529D4" w:rsidR="007B1C0F" w:rsidRDefault="33D772EE">
            <w:pPr>
              <w:spacing w:after="0" w:line="240" w:lineRule="auto"/>
              <w:jc w:val="center"/>
            </w:pPr>
            <w:r>
              <w:t>13</w:t>
            </w:r>
          </w:p>
        </w:tc>
      </w:tr>
      <w:tr w:rsidR="007B1C0F" w14:paraId="6FB83CDD" w14:textId="77777777" w:rsidTr="3FCB3599">
        <w:trPr>
          <w:trHeight w:val="19"/>
        </w:trPr>
        <w:tc>
          <w:tcPr>
            <w:tcW w:w="2971" w:type="dxa"/>
            <w:shd w:val="clear" w:color="auto" w:fill="EAF1DD" w:themeFill="accent3" w:themeFillTint="33"/>
            <w:tcMar>
              <w:left w:w="80" w:type="dxa"/>
            </w:tcMar>
            <w:vAlign w:val="center"/>
          </w:tcPr>
          <w:p w14:paraId="305795E0" w14:textId="77777777" w:rsidR="007B1C0F" w:rsidRDefault="00A65F62">
            <w:pPr>
              <w:spacing w:after="0" w:line="240" w:lineRule="auto"/>
            </w:pPr>
            <w:r>
              <w:t>Highland</w:t>
            </w:r>
          </w:p>
        </w:tc>
        <w:tc>
          <w:tcPr>
            <w:tcW w:w="1511" w:type="dxa"/>
            <w:shd w:val="clear" w:color="auto" w:fill="C6D9F1" w:themeFill="text2" w:themeFillTint="33"/>
            <w:tcMar>
              <w:left w:w="80" w:type="dxa"/>
            </w:tcMar>
            <w:vAlign w:val="center"/>
          </w:tcPr>
          <w:p w14:paraId="2B1D77C3" w14:textId="3CFCE0C3" w:rsidR="007B1C0F" w:rsidRDefault="27250EBE">
            <w:pPr>
              <w:spacing w:after="0" w:line="240" w:lineRule="auto"/>
              <w:jc w:val="center"/>
            </w:pPr>
            <w:r>
              <w:t>0</w:t>
            </w:r>
          </w:p>
        </w:tc>
        <w:tc>
          <w:tcPr>
            <w:tcW w:w="1511" w:type="dxa"/>
            <w:shd w:val="clear" w:color="auto" w:fill="8DB3E2" w:themeFill="text2" w:themeFillTint="66"/>
            <w:tcMar>
              <w:left w:w="80" w:type="dxa"/>
            </w:tcMar>
            <w:vAlign w:val="center"/>
          </w:tcPr>
          <w:p w14:paraId="24882EF6" w14:textId="24F3C4CD" w:rsidR="007B1C0F" w:rsidRDefault="27250EBE">
            <w:pPr>
              <w:spacing w:after="0" w:line="240" w:lineRule="auto"/>
              <w:jc w:val="center"/>
            </w:pPr>
            <w:r>
              <w:t>0</w:t>
            </w:r>
          </w:p>
        </w:tc>
        <w:tc>
          <w:tcPr>
            <w:tcW w:w="1511" w:type="dxa"/>
            <w:shd w:val="clear" w:color="auto" w:fill="FDE9D9" w:themeFill="accent6" w:themeFillTint="33"/>
            <w:tcMar>
              <w:left w:w="80" w:type="dxa"/>
            </w:tcMar>
            <w:vAlign w:val="center"/>
          </w:tcPr>
          <w:p w14:paraId="177E52E9" w14:textId="3F969D11" w:rsidR="007B1C0F" w:rsidRDefault="27250EBE">
            <w:pPr>
              <w:spacing w:after="0" w:line="240" w:lineRule="auto"/>
              <w:jc w:val="center"/>
            </w:pPr>
            <w:r>
              <w:t>7</w:t>
            </w:r>
          </w:p>
        </w:tc>
        <w:tc>
          <w:tcPr>
            <w:tcW w:w="1511" w:type="dxa"/>
            <w:shd w:val="clear" w:color="auto" w:fill="FBD4B4" w:themeFill="accent6" w:themeFillTint="66"/>
            <w:tcMar>
              <w:left w:w="80" w:type="dxa"/>
            </w:tcMar>
            <w:vAlign w:val="center"/>
          </w:tcPr>
          <w:p w14:paraId="643F6951" w14:textId="4A46167F" w:rsidR="007B1C0F" w:rsidRDefault="27250EBE">
            <w:pPr>
              <w:spacing w:after="0" w:line="240" w:lineRule="auto"/>
              <w:jc w:val="center"/>
            </w:pPr>
            <w:r>
              <w:t>1</w:t>
            </w:r>
          </w:p>
        </w:tc>
      </w:tr>
      <w:tr w:rsidR="007B1C0F" w14:paraId="6260EF16" w14:textId="77777777" w:rsidTr="3FCB3599">
        <w:trPr>
          <w:trHeight w:val="19"/>
        </w:trPr>
        <w:tc>
          <w:tcPr>
            <w:tcW w:w="2971" w:type="dxa"/>
            <w:shd w:val="clear" w:color="auto" w:fill="EAF1DD" w:themeFill="accent3" w:themeFillTint="33"/>
            <w:tcMar>
              <w:left w:w="80" w:type="dxa"/>
            </w:tcMar>
            <w:vAlign w:val="center"/>
          </w:tcPr>
          <w:p w14:paraId="0A03CE78" w14:textId="77777777" w:rsidR="007B1C0F" w:rsidRDefault="00A65F62">
            <w:pPr>
              <w:spacing w:after="0" w:line="240" w:lineRule="auto"/>
            </w:pPr>
            <w:r>
              <w:t>Lanarkshire</w:t>
            </w:r>
          </w:p>
        </w:tc>
        <w:tc>
          <w:tcPr>
            <w:tcW w:w="1511" w:type="dxa"/>
            <w:shd w:val="clear" w:color="auto" w:fill="C6D9F1" w:themeFill="text2" w:themeFillTint="33"/>
            <w:tcMar>
              <w:left w:w="80" w:type="dxa"/>
            </w:tcMar>
            <w:vAlign w:val="center"/>
          </w:tcPr>
          <w:p w14:paraId="4F147F86" w14:textId="23CCCE95" w:rsidR="007B1C0F" w:rsidRDefault="646C68B0">
            <w:pPr>
              <w:spacing w:after="0" w:line="240" w:lineRule="auto"/>
              <w:jc w:val="center"/>
            </w:pPr>
            <w:r>
              <w:t>1</w:t>
            </w:r>
          </w:p>
        </w:tc>
        <w:tc>
          <w:tcPr>
            <w:tcW w:w="1511" w:type="dxa"/>
            <w:shd w:val="clear" w:color="auto" w:fill="8DB3E2" w:themeFill="text2" w:themeFillTint="66"/>
            <w:tcMar>
              <w:left w:w="80" w:type="dxa"/>
            </w:tcMar>
            <w:vAlign w:val="center"/>
          </w:tcPr>
          <w:p w14:paraId="606D1EC8" w14:textId="4B40497A" w:rsidR="007B1C0F" w:rsidRDefault="646C68B0">
            <w:pPr>
              <w:spacing w:after="0" w:line="240" w:lineRule="auto"/>
              <w:jc w:val="center"/>
            </w:pPr>
            <w:r>
              <w:t>9</w:t>
            </w:r>
          </w:p>
        </w:tc>
        <w:tc>
          <w:tcPr>
            <w:tcW w:w="1511" w:type="dxa"/>
            <w:shd w:val="clear" w:color="auto" w:fill="FDE9D9" w:themeFill="accent6" w:themeFillTint="33"/>
            <w:tcMar>
              <w:left w:w="80" w:type="dxa"/>
            </w:tcMar>
            <w:vAlign w:val="center"/>
          </w:tcPr>
          <w:p w14:paraId="5542B619" w14:textId="3024449C" w:rsidR="007B1C0F" w:rsidRDefault="646C68B0">
            <w:pPr>
              <w:spacing w:after="0" w:line="240" w:lineRule="auto"/>
              <w:jc w:val="center"/>
            </w:pPr>
            <w:r>
              <w:t>2</w:t>
            </w:r>
          </w:p>
        </w:tc>
        <w:tc>
          <w:tcPr>
            <w:tcW w:w="1511" w:type="dxa"/>
            <w:shd w:val="clear" w:color="auto" w:fill="FBD4B4" w:themeFill="accent6" w:themeFillTint="66"/>
            <w:tcMar>
              <w:left w:w="80" w:type="dxa"/>
            </w:tcMar>
            <w:vAlign w:val="center"/>
          </w:tcPr>
          <w:p w14:paraId="7B50B5F2" w14:textId="4E4E2C4A" w:rsidR="007B1C0F" w:rsidRDefault="646C68B0">
            <w:pPr>
              <w:spacing w:after="0" w:line="240" w:lineRule="auto"/>
              <w:jc w:val="center"/>
            </w:pPr>
            <w:r>
              <w:t>6</w:t>
            </w:r>
          </w:p>
        </w:tc>
      </w:tr>
      <w:tr w:rsidR="007B1C0F" w14:paraId="08E2E791" w14:textId="77777777" w:rsidTr="3FCB3599">
        <w:trPr>
          <w:trHeight w:val="19"/>
        </w:trPr>
        <w:tc>
          <w:tcPr>
            <w:tcW w:w="2971" w:type="dxa"/>
            <w:shd w:val="clear" w:color="auto" w:fill="EAF1DD" w:themeFill="accent3" w:themeFillTint="33"/>
            <w:tcMar>
              <w:left w:w="80" w:type="dxa"/>
            </w:tcMar>
            <w:vAlign w:val="center"/>
          </w:tcPr>
          <w:p w14:paraId="3BC107AB" w14:textId="77777777" w:rsidR="007B1C0F" w:rsidRDefault="00A65F62">
            <w:pPr>
              <w:spacing w:after="0" w:line="240" w:lineRule="auto"/>
            </w:pPr>
            <w:r>
              <w:t>Lothian</w:t>
            </w:r>
          </w:p>
        </w:tc>
        <w:tc>
          <w:tcPr>
            <w:tcW w:w="1511" w:type="dxa"/>
            <w:shd w:val="clear" w:color="auto" w:fill="C6D9F1" w:themeFill="text2" w:themeFillTint="33"/>
            <w:tcMar>
              <w:left w:w="80" w:type="dxa"/>
            </w:tcMar>
            <w:vAlign w:val="center"/>
          </w:tcPr>
          <w:p w14:paraId="774FFB71" w14:textId="618CDEFF" w:rsidR="007B1C0F" w:rsidRDefault="3A74083C">
            <w:pPr>
              <w:spacing w:after="0" w:line="240" w:lineRule="auto"/>
              <w:jc w:val="center"/>
            </w:pPr>
            <w:r>
              <w:t>9</w:t>
            </w:r>
          </w:p>
        </w:tc>
        <w:tc>
          <w:tcPr>
            <w:tcW w:w="1511" w:type="dxa"/>
            <w:shd w:val="clear" w:color="auto" w:fill="8DB3E2" w:themeFill="text2" w:themeFillTint="66"/>
            <w:tcMar>
              <w:left w:w="80" w:type="dxa"/>
            </w:tcMar>
            <w:vAlign w:val="center"/>
          </w:tcPr>
          <w:p w14:paraId="526E1376" w14:textId="6DD93FB6" w:rsidR="007B1C0F" w:rsidRDefault="3A74083C">
            <w:pPr>
              <w:spacing w:after="0" w:line="240" w:lineRule="auto"/>
              <w:jc w:val="center"/>
            </w:pPr>
            <w:r>
              <w:t>45</w:t>
            </w:r>
          </w:p>
        </w:tc>
        <w:tc>
          <w:tcPr>
            <w:tcW w:w="1511" w:type="dxa"/>
            <w:shd w:val="clear" w:color="auto" w:fill="FDE9D9" w:themeFill="accent6" w:themeFillTint="33"/>
            <w:tcMar>
              <w:left w:w="80" w:type="dxa"/>
            </w:tcMar>
            <w:vAlign w:val="center"/>
          </w:tcPr>
          <w:p w14:paraId="63ED87FB" w14:textId="7361D594" w:rsidR="007B1C0F" w:rsidRDefault="3A74083C">
            <w:pPr>
              <w:spacing w:after="0" w:line="240" w:lineRule="auto"/>
              <w:jc w:val="center"/>
            </w:pPr>
            <w:r>
              <w:t>2</w:t>
            </w:r>
          </w:p>
        </w:tc>
        <w:tc>
          <w:tcPr>
            <w:tcW w:w="1511" w:type="dxa"/>
            <w:shd w:val="clear" w:color="auto" w:fill="FBD4B4" w:themeFill="accent6" w:themeFillTint="66"/>
            <w:tcMar>
              <w:left w:w="80" w:type="dxa"/>
            </w:tcMar>
            <w:vAlign w:val="center"/>
          </w:tcPr>
          <w:p w14:paraId="2A869A87" w14:textId="7639D9B1" w:rsidR="007B1C0F" w:rsidRDefault="3A74083C">
            <w:pPr>
              <w:spacing w:after="0" w:line="240" w:lineRule="auto"/>
              <w:jc w:val="center"/>
            </w:pPr>
            <w:r>
              <w:t>47</w:t>
            </w:r>
          </w:p>
        </w:tc>
      </w:tr>
      <w:tr w:rsidR="007B1C0F" w14:paraId="331E93C1" w14:textId="77777777" w:rsidTr="3FCB3599">
        <w:trPr>
          <w:trHeight w:val="19"/>
        </w:trPr>
        <w:tc>
          <w:tcPr>
            <w:tcW w:w="2971" w:type="dxa"/>
            <w:shd w:val="clear" w:color="auto" w:fill="EAF1DD" w:themeFill="accent3" w:themeFillTint="33"/>
            <w:tcMar>
              <w:left w:w="80" w:type="dxa"/>
            </w:tcMar>
            <w:vAlign w:val="center"/>
          </w:tcPr>
          <w:p w14:paraId="03DA53D6" w14:textId="05093905" w:rsidR="007B1C0F" w:rsidRDefault="00A65F62">
            <w:pPr>
              <w:spacing w:after="0" w:line="240" w:lineRule="auto"/>
            </w:pPr>
            <w:r>
              <w:t>N</w:t>
            </w:r>
            <w:r w:rsidR="4D8242C7">
              <w:t>SS*</w:t>
            </w:r>
          </w:p>
        </w:tc>
        <w:tc>
          <w:tcPr>
            <w:tcW w:w="1511" w:type="dxa"/>
            <w:shd w:val="clear" w:color="auto" w:fill="C6D9F1" w:themeFill="text2" w:themeFillTint="33"/>
            <w:tcMar>
              <w:left w:w="80" w:type="dxa"/>
            </w:tcMar>
            <w:vAlign w:val="center"/>
          </w:tcPr>
          <w:p w14:paraId="69CEE805" w14:textId="2F705950" w:rsidR="007B1C0F" w:rsidRDefault="14BD9297">
            <w:pPr>
              <w:spacing w:after="0" w:line="240" w:lineRule="auto"/>
              <w:jc w:val="center"/>
            </w:pPr>
            <w:r>
              <w:t>0</w:t>
            </w:r>
          </w:p>
        </w:tc>
        <w:tc>
          <w:tcPr>
            <w:tcW w:w="1511" w:type="dxa"/>
            <w:shd w:val="clear" w:color="auto" w:fill="8DB3E2" w:themeFill="text2" w:themeFillTint="66"/>
            <w:tcMar>
              <w:left w:w="80" w:type="dxa"/>
            </w:tcMar>
            <w:vAlign w:val="center"/>
          </w:tcPr>
          <w:p w14:paraId="41A7F942" w14:textId="19C8B732" w:rsidR="007B1C0F" w:rsidRDefault="14BD9297">
            <w:pPr>
              <w:spacing w:after="0" w:line="240" w:lineRule="auto"/>
              <w:jc w:val="center"/>
            </w:pPr>
            <w:r>
              <w:t>1</w:t>
            </w:r>
          </w:p>
        </w:tc>
        <w:tc>
          <w:tcPr>
            <w:tcW w:w="1511" w:type="dxa"/>
            <w:shd w:val="clear" w:color="auto" w:fill="FDE9D9" w:themeFill="accent6" w:themeFillTint="33"/>
            <w:tcMar>
              <w:left w:w="80" w:type="dxa"/>
            </w:tcMar>
            <w:vAlign w:val="center"/>
          </w:tcPr>
          <w:p w14:paraId="641232F7" w14:textId="7EABCBBB" w:rsidR="007B1C0F" w:rsidRDefault="14BD9297">
            <w:pPr>
              <w:spacing w:after="0" w:line="240" w:lineRule="auto"/>
              <w:jc w:val="center"/>
            </w:pPr>
            <w:r>
              <w:t>0</w:t>
            </w:r>
          </w:p>
        </w:tc>
        <w:tc>
          <w:tcPr>
            <w:tcW w:w="1511" w:type="dxa"/>
            <w:shd w:val="clear" w:color="auto" w:fill="FBD4B4" w:themeFill="accent6" w:themeFillTint="66"/>
            <w:tcMar>
              <w:left w:w="80" w:type="dxa"/>
            </w:tcMar>
            <w:vAlign w:val="center"/>
          </w:tcPr>
          <w:p w14:paraId="293A0D57" w14:textId="07AD3941" w:rsidR="007B1C0F" w:rsidRDefault="14BD9297">
            <w:pPr>
              <w:spacing w:after="0" w:line="240" w:lineRule="auto"/>
              <w:jc w:val="center"/>
            </w:pPr>
            <w:r>
              <w:t>1</w:t>
            </w:r>
          </w:p>
        </w:tc>
      </w:tr>
      <w:tr w:rsidR="007B1C0F" w14:paraId="62BFDD76" w14:textId="77777777" w:rsidTr="3FCB3599">
        <w:trPr>
          <w:trHeight w:val="19"/>
        </w:trPr>
        <w:tc>
          <w:tcPr>
            <w:tcW w:w="2971" w:type="dxa"/>
            <w:shd w:val="clear" w:color="auto" w:fill="EAF1DD" w:themeFill="accent3" w:themeFillTint="33"/>
            <w:tcMar>
              <w:left w:w="80" w:type="dxa"/>
            </w:tcMar>
            <w:vAlign w:val="center"/>
          </w:tcPr>
          <w:p w14:paraId="37172217" w14:textId="77777777" w:rsidR="007B1C0F" w:rsidRDefault="00A65F62">
            <w:pPr>
              <w:spacing w:after="0" w:line="240" w:lineRule="auto"/>
            </w:pPr>
            <w:r>
              <w:t>Orkney</w:t>
            </w:r>
          </w:p>
        </w:tc>
        <w:tc>
          <w:tcPr>
            <w:tcW w:w="1511" w:type="dxa"/>
            <w:shd w:val="clear" w:color="auto" w:fill="C6D9F1" w:themeFill="text2" w:themeFillTint="33"/>
            <w:tcMar>
              <w:left w:w="80" w:type="dxa"/>
            </w:tcMar>
            <w:vAlign w:val="center"/>
          </w:tcPr>
          <w:p w14:paraId="0D839111" w14:textId="198B4150" w:rsidR="007B1C0F" w:rsidRDefault="509E0FE4">
            <w:pPr>
              <w:spacing w:after="0" w:line="240" w:lineRule="auto"/>
              <w:jc w:val="center"/>
            </w:pPr>
            <w:r>
              <w:t>0</w:t>
            </w:r>
          </w:p>
        </w:tc>
        <w:tc>
          <w:tcPr>
            <w:tcW w:w="1511" w:type="dxa"/>
            <w:shd w:val="clear" w:color="auto" w:fill="8DB3E2" w:themeFill="text2" w:themeFillTint="66"/>
            <w:tcMar>
              <w:left w:w="80" w:type="dxa"/>
            </w:tcMar>
            <w:vAlign w:val="center"/>
          </w:tcPr>
          <w:p w14:paraId="0B61024F" w14:textId="0CB0C9CA" w:rsidR="007B1C0F" w:rsidRDefault="509E0FE4">
            <w:pPr>
              <w:spacing w:after="0" w:line="240" w:lineRule="auto"/>
              <w:jc w:val="center"/>
            </w:pPr>
            <w:r>
              <w:t>1</w:t>
            </w:r>
          </w:p>
        </w:tc>
        <w:tc>
          <w:tcPr>
            <w:tcW w:w="1511" w:type="dxa"/>
            <w:shd w:val="clear" w:color="auto" w:fill="FDE9D9" w:themeFill="accent6" w:themeFillTint="33"/>
            <w:tcMar>
              <w:left w:w="80" w:type="dxa"/>
            </w:tcMar>
            <w:vAlign w:val="center"/>
          </w:tcPr>
          <w:p w14:paraId="23A24EF7" w14:textId="40FA9C2F" w:rsidR="007B1C0F" w:rsidRDefault="509E0FE4">
            <w:pPr>
              <w:spacing w:after="0" w:line="240" w:lineRule="auto"/>
              <w:jc w:val="center"/>
            </w:pPr>
            <w:r>
              <w:t>0</w:t>
            </w:r>
          </w:p>
        </w:tc>
        <w:tc>
          <w:tcPr>
            <w:tcW w:w="1511" w:type="dxa"/>
            <w:shd w:val="clear" w:color="auto" w:fill="FBD4B4" w:themeFill="accent6" w:themeFillTint="66"/>
            <w:tcMar>
              <w:left w:w="80" w:type="dxa"/>
            </w:tcMar>
            <w:vAlign w:val="center"/>
          </w:tcPr>
          <w:p w14:paraId="24BC3166" w14:textId="462BBEE3" w:rsidR="007B1C0F" w:rsidRDefault="509E0FE4">
            <w:pPr>
              <w:spacing w:after="0" w:line="240" w:lineRule="auto"/>
              <w:jc w:val="center"/>
            </w:pPr>
            <w:r>
              <w:t>0</w:t>
            </w:r>
          </w:p>
        </w:tc>
      </w:tr>
      <w:tr w:rsidR="007B1C0F" w14:paraId="1ED046D1" w14:textId="77777777" w:rsidTr="3FCB3599">
        <w:trPr>
          <w:trHeight w:val="43"/>
        </w:trPr>
        <w:tc>
          <w:tcPr>
            <w:tcW w:w="2971" w:type="dxa"/>
            <w:shd w:val="clear" w:color="auto" w:fill="EAF1DD" w:themeFill="accent3" w:themeFillTint="33"/>
            <w:tcMar>
              <w:left w:w="80" w:type="dxa"/>
            </w:tcMar>
            <w:vAlign w:val="center"/>
          </w:tcPr>
          <w:p w14:paraId="759FD5AD" w14:textId="77777777" w:rsidR="007B1C0F" w:rsidRDefault="00A65F62">
            <w:pPr>
              <w:spacing w:after="0" w:line="240" w:lineRule="auto"/>
            </w:pPr>
            <w:r>
              <w:t>Shetland</w:t>
            </w:r>
          </w:p>
        </w:tc>
        <w:tc>
          <w:tcPr>
            <w:tcW w:w="1511" w:type="dxa"/>
            <w:shd w:val="clear" w:color="auto" w:fill="C6D9F1" w:themeFill="text2" w:themeFillTint="33"/>
            <w:tcMar>
              <w:left w:w="80" w:type="dxa"/>
            </w:tcMar>
            <w:vAlign w:val="center"/>
          </w:tcPr>
          <w:p w14:paraId="0FD53793" w14:textId="48B45AED" w:rsidR="007B1C0F" w:rsidRDefault="6BB1D88B">
            <w:pPr>
              <w:spacing w:after="0" w:line="240" w:lineRule="auto"/>
              <w:jc w:val="center"/>
            </w:pPr>
            <w:r>
              <w:t>1</w:t>
            </w:r>
          </w:p>
        </w:tc>
        <w:tc>
          <w:tcPr>
            <w:tcW w:w="1511" w:type="dxa"/>
            <w:shd w:val="clear" w:color="auto" w:fill="8DB3E2" w:themeFill="text2" w:themeFillTint="66"/>
            <w:tcMar>
              <w:left w:w="80" w:type="dxa"/>
            </w:tcMar>
            <w:vAlign w:val="center"/>
          </w:tcPr>
          <w:p w14:paraId="01C1C145" w14:textId="7695972F" w:rsidR="007B1C0F" w:rsidRDefault="6BB1D88B">
            <w:pPr>
              <w:spacing w:after="0" w:line="240" w:lineRule="auto"/>
              <w:jc w:val="center"/>
            </w:pPr>
            <w:r>
              <w:t>0</w:t>
            </w:r>
          </w:p>
        </w:tc>
        <w:tc>
          <w:tcPr>
            <w:tcW w:w="1511" w:type="dxa"/>
            <w:shd w:val="clear" w:color="auto" w:fill="FDE9D9" w:themeFill="accent6" w:themeFillTint="33"/>
            <w:tcMar>
              <w:left w:w="80" w:type="dxa"/>
            </w:tcMar>
            <w:vAlign w:val="center"/>
          </w:tcPr>
          <w:p w14:paraId="012036C2" w14:textId="32574B45" w:rsidR="007B1C0F" w:rsidRDefault="6BB1D88B">
            <w:pPr>
              <w:spacing w:after="0" w:line="240" w:lineRule="auto"/>
              <w:jc w:val="center"/>
            </w:pPr>
            <w:r>
              <w:t>1</w:t>
            </w:r>
          </w:p>
        </w:tc>
        <w:tc>
          <w:tcPr>
            <w:tcW w:w="1511" w:type="dxa"/>
            <w:shd w:val="clear" w:color="auto" w:fill="FBD4B4" w:themeFill="accent6" w:themeFillTint="66"/>
            <w:tcMar>
              <w:left w:w="80" w:type="dxa"/>
            </w:tcMar>
            <w:vAlign w:val="center"/>
          </w:tcPr>
          <w:p w14:paraId="4BE156EB" w14:textId="043DF052" w:rsidR="007B1C0F" w:rsidRDefault="6BB1D88B">
            <w:pPr>
              <w:spacing w:after="0" w:line="240" w:lineRule="auto"/>
              <w:jc w:val="center"/>
            </w:pPr>
            <w:r>
              <w:t>0</w:t>
            </w:r>
          </w:p>
        </w:tc>
      </w:tr>
      <w:tr w:rsidR="007B1C0F" w14:paraId="5A1E1DFA" w14:textId="77777777" w:rsidTr="3FCB3599">
        <w:trPr>
          <w:trHeight w:val="19"/>
        </w:trPr>
        <w:tc>
          <w:tcPr>
            <w:tcW w:w="2971" w:type="dxa"/>
            <w:shd w:val="clear" w:color="auto" w:fill="EAF1DD" w:themeFill="accent3" w:themeFillTint="33"/>
            <w:tcMar>
              <w:left w:w="80" w:type="dxa"/>
            </w:tcMar>
            <w:vAlign w:val="center"/>
          </w:tcPr>
          <w:p w14:paraId="3739714E" w14:textId="77777777" w:rsidR="007B1C0F" w:rsidRDefault="00A65F62">
            <w:pPr>
              <w:spacing w:after="0" w:line="240" w:lineRule="auto"/>
            </w:pPr>
            <w:r>
              <w:t>Tayside</w:t>
            </w:r>
          </w:p>
        </w:tc>
        <w:tc>
          <w:tcPr>
            <w:tcW w:w="1511" w:type="dxa"/>
            <w:shd w:val="clear" w:color="auto" w:fill="C6D9F1" w:themeFill="text2" w:themeFillTint="33"/>
            <w:tcMar>
              <w:left w:w="80" w:type="dxa"/>
            </w:tcMar>
            <w:vAlign w:val="center"/>
          </w:tcPr>
          <w:p w14:paraId="31BC8BB6" w14:textId="202E1B89" w:rsidR="007B1C0F" w:rsidRDefault="23D59E0B">
            <w:pPr>
              <w:spacing w:after="0" w:line="240" w:lineRule="auto"/>
              <w:jc w:val="center"/>
            </w:pPr>
            <w:r>
              <w:t>0</w:t>
            </w:r>
          </w:p>
        </w:tc>
        <w:tc>
          <w:tcPr>
            <w:tcW w:w="1511" w:type="dxa"/>
            <w:shd w:val="clear" w:color="auto" w:fill="8DB3E2" w:themeFill="text2" w:themeFillTint="66"/>
            <w:tcMar>
              <w:left w:w="80" w:type="dxa"/>
            </w:tcMar>
            <w:vAlign w:val="center"/>
          </w:tcPr>
          <w:p w14:paraId="29489ECF" w14:textId="2DB58828" w:rsidR="007B1C0F" w:rsidRDefault="23D59E0B">
            <w:pPr>
              <w:spacing w:after="0" w:line="240" w:lineRule="auto"/>
              <w:jc w:val="center"/>
            </w:pPr>
            <w:r>
              <w:t>8</w:t>
            </w:r>
          </w:p>
        </w:tc>
        <w:tc>
          <w:tcPr>
            <w:tcW w:w="1511" w:type="dxa"/>
            <w:shd w:val="clear" w:color="auto" w:fill="FDE9D9" w:themeFill="accent6" w:themeFillTint="33"/>
            <w:tcMar>
              <w:left w:w="80" w:type="dxa"/>
            </w:tcMar>
            <w:vAlign w:val="center"/>
          </w:tcPr>
          <w:p w14:paraId="62012EEF" w14:textId="0863495F" w:rsidR="007B1C0F" w:rsidRDefault="23D59E0B">
            <w:pPr>
              <w:spacing w:after="0" w:line="240" w:lineRule="auto"/>
              <w:jc w:val="center"/>
            </w:pPr>
            <w:r>
              <w:t>3</w:t>
            </w:r>
          </w:p>
        </w:tc>
        <w:tc>
          <w:tcPr>
            <w:tcW w:w="1511" w:type="dxa"/>
            <w:shd w:val="clear" w:color="auto" w:fill="FBD4B4" w:themeFill="accent6" w:themeFillTint="66"/>
            <w:tcMar>
              <w:left w:w="80" w:type="dxa"/>
            </w:tcMar>
            <w:vAlign w:val="center"/>
          </w:tcPr>
          <w:p w14:paraId="62726874" w14:textId="7228D65D" w:rsidR="007B1C0F" w:rsidRDefault="23D59E0B">
            <w:pPr>
              <w:spacing w:after="0" w:line="240" w:lineRule="auto"/>
              <w:jc w:val="center"/>
            </w:pPr>
            <w:r>
              <w:t>5</w:t>
            </w:r>
          </w:p>
        </w:tc>
      </w:tr>
      <w:tr w:rsidR="007B1C0F" w14:paraId="4684D15B" w14:textId="77777777" w:rsidTr="3FCB3599">
        <w:trPr>
          <w:trHeight w:val="19"/>
        </w:trPr>
        <w:tc>
          <w:tcPr>
            <w:tcW w:w="2971" w:type="dxa"/>
            <w:shd w:val="clear" w:color="auto" w:fill="EAF1DD" w:themeFill="accent3" w:themeFillTint="33"/>
            <w:tcMar>
              <w:left w:w="80" w:type="dxa"/>
            </w:tcMar>
            <w:vAlign w:val="center"/>
          </w:tcPr>
          <w:p w14:paraId="5070F8FB" w14:textId="77777777" w:rsidR="007B1C0F" w:rsidRDefault="00A65F62">
            <w:pPr>
              <w:spacing w:after="0" w:line="240" w:lineRule="auto"/>
            </w:pPr>
            <w:r>
              <w:t>The State Hospital</w:t>
            </w:r>
          </w:p>
        </w:tc>
        <w:tc>
          <w:tcPr>
            <w:tcW w:w="1511" w:type="dxa"/>
            <w:shd w:val="clear" w:color="auto" w:fill="C6D9F1" w:themeFill="text2" w:themeFillTint="33"/>
            <w:tcMar>
              <w:left w:w="80" w:type="dxa"/>
            </w:tcMar>
            <w:vAlign w:val="center"/>
          </w:tcPr>
          <w:p w14:paraId="190C8403" w14:textId="026D5DF9" w:rsidR="007B1C0F" w:rsidRDefault="64CDEFA9">
            <w:pPr>
              <w:spacing w:after="0" w:line="240" w:lineRule="auto"/>
              <w:jc w:val="center"/>
            </w:pPr>
            <w:r>
              <w:t>0</w:t>
            </w:r>
          </w:p>
        </w:tc>
        <w:tc>
          <w:tcPr>
            <w:tcW w:w="1511" w:type="dxa"/>
            <w:shd w:val="clear" w:color="auto" w:fill="8DB3E2" w:themeFill="text2" w:themeFillTint="66"/>
            <w:tcMar>
              <w:left w:w="80" w:type="dxa"/>
            </w:tcMar>
            <w:vAlign w:val="center"/>
          </w:tcPr>
          <w:p w14:paraId="10311DDE" w14:textId="4724475E" w:rsidR="007B1C0F" w:rsidRDefault="64CDEFA9">
            <w:pPr>
              <w:spacing w:after="0" w:line="240" w:lineRule="auto"/>
              <w:jc w:val="center"/>
            </w:pPr>
            <w:r>
              <w:t>0</w:t>
            </w:r>
          </w:p>
        </w:tc>
        <w:tc>
          <w:tcPr>
            <w:tcW w:w="1511" w:type="dxa"/>
            <w:shd w:val="clear" w:color="auto" w:fill="FDE9D9" w:themeFill="accent6" w:themeFillTint="33"/>
            <w:tcMar>
              <w:left w:w="80" w:type="dxa"/>
            </w:tcMar>
            <w:vAlign w:val="center"/>
          </w:tcPr>
          <w:p w14:paraId="475378A8" w14:textId="5A9D2D0B" w:rsidR="007B1C0F" w:rsidRDefault="64CDEFA9">
            <w:pPr>
              <w:spacing w:after="0" w:line="240" w:lineRule="auto"/>
              <w:jc w:val="center"/>
            </w:pPr>
            <w:r>
              <w:t>0</w:t>
            </w:r>
          </w:p>
        </w:tc>
        <w:tc>
          <w:tcPr>
            <w:tcW w:w="1511" w:type="dxa"/>
            <w:shd w:val="clear" w:color="auto" w:fill="FBD4B4" w:themeFill="accent6" w:themeFillTint="66"/>
            <w:tcMar>
              <w:left w:w="80" w:type="dxa"/>
            </w:tcMar>
            <w:vAlign w:val="center"/>
          </w:tcPr>
          <w:p w14:paraId="6848A8E9" w14:textId="1E35F51B" w:rsidR="007B1C0F" w:rsidRDefault="64CDEFA9">
            <w:pPr>
              <w:spacing w:after="0" w:line="240" w:lineRule="auto"/>
              <w:jc w:val="center"/>
            </w:pPr>
            <w:r>
              <w:t>0</w:t>
            </w:r>
          </w:p>
        </w:tc>
      </w:tr>
      <w:tr w:rsidR="007B1C0F" w14:paraId="48392ACD" w14:textId="77777777" w:rsidTr="3FCB3599">
        <w:trPr>
          <w:trHeight w:val="19"/>
        </w:trPr>
        <w:tc>
          <w:tcPr>
            <w:tcW w:w="2971" w:type="dxa"/>
            <w:shd w:val="clear" w:color="auto" w:fill="EAF1DD" w:themeFill="accent3" w:themeFillTint="33"/>
            <w:tcMar>
              <w:left w:w="80" w:type="dxa"/>
            </w:tcMar>
            <w:vAlign w:val="center"/>
          </w:tcPr>
          <w:p w14:paraId="70605A4F" w14:textId="77777777" w:rsidR="007B1C0F" w:rsidRDefault="00A65F62">
            <w:pPr>
              <w:spacing w:after="0" w:line="240" w:lineRule="auto"/>
            </w:pPr>
            <w:r>
              <w:t>Western Isles</w:t>
            </w:r>
          </w:p>
        </w:tc>
        <w:tc>
          <w:tcPr>
            <w:tcW w:w="1511" w:type="dxa"/>
            <w:shd w:val="clear" w:color="auto" w:fill="C6D9F1" w:themeFill="text2" w:themeFillTint="33"/>
            <w:tcMar>
              <w:left w:w="80" w:type="dxa"/>
            </w:tcMar>
            <w:vAlign w:val="center"/>
          </w:tcPr>
          <w:p w14:paraId="3B758920" w14:textId="724EA344" w:rsidR="007B1C0F" w:rsidRDefault="45AD8113">
            <w:pPr>
              <w:spacing w:after="0" w:line="240" w:lineRule="auto"/>
              <w:jc w:val="center"/>
            </w:pPr>
            <w:r>
              <w:t>0</w:t>
            </w:r>
          </w:p>
        </w:tc>
        <w:tc>
          <w:tcPr>
            <w:tcW w:w="1511" w:type="dxa"/>
            <w:shd w:val="clear" w:color="auto" w:fill="8DB3E2" w:themeFill="text2" w:themeFillTint="66"/>
            <w:tcMar>
              <w:left w:w="80" w:type="dxa"/>
            </w:tcMar>
            <w:vAlign w:val="center"/>
          </w:tcPr>
          <w:p w14:paraId="271A775B" w14:textId="2A005B97" w:rsidR="007B1C0F" w:rsidRDefault="45AD8113">
            <w:pPr>
              <w:spacing w:after="0" w:line="240" w:lineRule="auto"/>
              <w:jc w:val="center"/>
            </w:pPr>
            <w:r>
              <w:t>1</w:t>
            </w:r>
          </w:p>
        </w:tc>
        <w:tc>
          <w:tcPr>
            <w:tcW w:w="1511" w:type="dxa"/>
            <w:shd w:val="clear" w:color="auto" w:fill="FDE9D9" w:themeFill="accent6" w:themeFillTint="33"/>
            <w:tcMar>
              <w:left w:w="80" w:type="dxa"/>
            </w:tcMar>
            <w:vAlign w:val="center"/>
          </w:tcPr>
          <w:p w14:paraId="3D6192A9" w14:textId="5A1838A8" w:rsidR="007B1C0F" w:rsidRDefault="45AD8113">
            <w:pPr>
              <w:spacing w:after="0" w:line="240" w:lineRule="auto"/>
              <w:jc w:val="center"/>
            </w:pPr>
            <w:r>
              <w:t>1</w:t>
            </w:r>
          </w:p>
        </w:tc>
        <w:tc>
          <w:tcPr>
            <w:tcW w:w="1511" w:type="dxa"/>
            <w:shd w:val="clear" w:color="auto" w:fill="FBD4B4" w:themeFill="accent6" w:themeFillTint="66"/>
            <w:tcMar>
              <w:left w:w="80" w:type="dxa"/>
            </w:tcMar>
            <w:vAlign w:val="center"/>
          </w:tcPr>
          <w:p w14:paraId="63442480" w14:textId="6785F426" w:rsidR="007B1C0F" w:rsidRDefault="45AD8113">
            <w:pPr>
              <w:spacing w:after="0" w:line="240" w:lineRule="auto"/>
              <w:jc w:val="center"/>
            </w:pPr>
            <w:r>
              <w:t>0</w:t>
            </w:r>
          </w:p>
        </w:tc>
      </w:tr>
      <w:tr w:rsidR="007B1C0F" w14:paraId="3006786D" w14:textId="77777777" w:rsidTr="3FCB3599">
        <w:trPr>
          <w:trHeight w:val="19"/>
        </w:trPr>
        <w:tc>
          <w:tcPr>
            <w:tcW w:w="2971" w:type="dxa"/>
            <w:shd w:val="clear" w:color="auto" w:fill="auto"/>
            <w:tcMar>
              <w:left w:w="80" w:type="dxa"/>
            </w:tcMar>
            <w:vAlign w:val="center"/>
          </w:tcPr>
          <w:p w14:paraId="17B29793" w14:textId="77777777" w:rsidR="007B1C0F" w:rsidRDefault="00A65F62">
            <w:pPr>
              <w:spacing w:after="0" w:line="240" w:lineRule="auto"/>
              <w:jc w:val="right"/>
              <w:rPr>
                <w:b/>
                <w:bCs/>
              </w:rPr>
            </w:pPr>
            <w:r>
              <w:rPr>
                <w:b/>
                <w:bCs/>
              </w:rPr>
              <w:t>Total</w:t>
            </w:r>
          </w:p>
        </w:tc>
        <w:tc>
          <w:tcPr>
            <w:tcW w:w="1511" w:type="dxa"/>
            <w:shd w:val="clear" w:color="auto" w:fill="auto"/>
            <w:tcMar>
              <w:left w:w="80" w:type="dxa"/>
            </w:tcMar>
            <w:vAlign w:val="center"/>
          </w:tcPr>
          <w:p w14:paraId="396DA829" w14:textId="77959B8C" w:rsidR="007B1C0F" w:rsidRDefault="082F93CE">
            <w:pPr>
              <w:spacing w:after="0" w:line="240" w:lineRule="auto"/>
              <w:jc w:val="center"/>
              <w:rPr>
                <w:b/>
                <w:bCs/>
              </w:rPr>
            </w:pPr>
            <w:r w:rsidRPr="3FCB3599">
              <w:rPr>
                <w:b/>
                <w:bCs/>
              </w:rPr>
              <w:t>19</w:t>
            </w:r>
          </w:p>
        </w:tc>
        <w:tc>
          <w:tcPr>
            <w:tcW w:w="1511" w:type="dxa"/>
            <w:shd w:val="clear" w:color="auto" w:fill="auto"/>
            <w:tcMar>
              <w:left w:w="80" w:type="dxa"/>
            </w:tcMar>
            <w:vAlign w:val="center"/>
          </w:tcPr>
          <w:p w14:paraId="3ED90ADB" w14:textId="009614BA" w:rsidR="007B1C0F" w:rsidRDefault="082F93CE">
            <w:pPr>
              <w:spacing w:after="0" w:line="240" w:lineRule="auto"/>
              <w:jc w:val="center"/>
              <w:rPr>
                <w:b/>
                <w:bCs/>
              </w:rPr>
            </w:pPr>
            <w:r w:rsidRPr="3FCB3599">
              <w:rPr>
                <w:b/>
                <w:bCs/>
              </w:rPr>
              <w:t>10</w:t>
            </w:r>
            <w:r w:rsidR="00A37CEF">
              <w:rPr>
                <w:b/>
                <w:bCs/>
              </w:rPr>
              <w:t>9</w:t>
            </w:r>
          </w:p>
        </w:tc>
        <w:tc>
          <w:tcPr>
            <w:tcW w:w="1511" w:type="dxa"/>
            <w:shd w:val="clear" w:color="auto" w:fill="auto"/>
            <w:tcMar>
              <w:left w:w="80" w:type="dxa"/>
            </w:tcMar>
            <w:vAlign w:val="center"/>
          </w:tcPr>
          <w:p w14:paraId="278244DC" w14:textId="2368DD0F" w:rsidR="007B1C0F" w:rsidRDefault="082F93CE">
            <w:pPr>
              <w:spacing w:after="0" w:line="240" w:lineRule="auto"/>
              <w:jc w:val="center"/>
              <w:rPr>
                <w:b/>
                <w:bCs/>
              </w:rPr>
            </w:pPr>
            <w:r w:rsidRPr="3FCB3599">
              <w:rPr>
                <w:b/>
                <w:bCs/>
              </w:rPr>
              <w:t>26</w:t>
            </w:r>
          </w:p>
        </w:tc>
        <w:tc>
          <w:tcPr>
            <w:tcW w:w="1511" w:type="dxa"/>
            <w:shd w:val="clear" w:color="auto" w:fill="auto"/>
            <w:tcMar>
              <w:left w:w="80" w:type="dxa"/>
            </w:tcMar>
            <w:vAlign w:val="center"/>
          </w:tcPr>
          <w:p w14:paraId="4B986278" w14:textId="1B25DBAA" w:rsidR="007B1C0F" w:rsidRDefault="082F93CE">
            <w:pPr>
              <w:spacing w:after="0" w:line="240" w:lineRule="auto"/>
              <w:jc w:val="center"/>
              <w:rPr>
                <w:b/>
                <w:bCs/>
              </w:rPr>
            </w:pPr>
            <w:bookmarkStart w:id="6" w:name="_Hlk515961786"/>
            <w:bookmarkEnd w:id="6"/>
            <w:r w:rsidRPr="3FCB3599">
              <w:rPr>
                <w:b/>
                <w:bCs/>
              </w:rPr>
              <w:t>106</w:t>
            </w:r>
          </w:p>
        </w:tc>
      </w:tr>
    </w:tbl>
    <w:p w14:paraId="4AF9A0E8" w14:textId="734A501F" w:rsidR="007B1C0F" w:rsidRPr="00605130" w:rsidRDefault="00906C3A">
      <w:pPr>
        <w:rPr>
          <w:i/>
          <w:iCs/>
        </w:rPr>
      </w:pPr>
      <w:r w:rsidRPr="00605130">
        <w:rPr>
          <w:i/>
          <w:iCs/>
        </w:rPr>
        <w:t xml:space="preserve">* </w:t>
      </w:r>
      <w:r w:rsidR="00A65F62" w:rsidRPr="00605130">
        <w:rPr>
          <w:i/>
          <w:iCs/>
        </w:rPr>
        <w:t>Following national agreement, NSS has taken over the appraisal administration responsibilities for specialty health boards/areas with smaller numbers of medical staff (e.g. NES, Health Scotland, HIS, Scottish Government etc), pooling together all Appraisers to ensure Appraisees in these organisations have access to at least 2 different appraisers within a 5-year Revalidation cycle.</w:t>
      </w:r>
    </w:p>
    <w:p w14:paraId="714B8AF2" w14:textId="77777777" w:rsidR="00EE05CE" w:rsidRDefault="00EE05CE" w:rsidP="00EE05CE">
      <w:pPr>
        <w:pStyle w:val="Heading2"/>
      </w:pPr>
      <w:r>
        <w:t>Becoming an Appraiser</w:t>
      </w:r>
    </w:p>
    <w:p w14:paraId="7A1E4D03" w14:textId="77777777" w:rsidR="00EE05CE" w:rsidRPr="0091355A" w:rsidRDefault="00EE05CE" w:rsidP="0091355A">
      <w:r w:rsidRPr="0091355A">
        <w:t>Whilst the training course delivery, format and content may be changing (see Plans for 2020/2021), the need for Appraisers has not.  Medical Appraisal and Revalidation will continue and in particular the need for Appraisal – a safe and protected environment for colleagues to discuss and reflect on their work – will play a vital role post-COVID to support the workforce recovery.</w:t>
      </w:r>
    </w:p>
    <w:p w14:paraId="777D69E4" w14:textId="77777777" w:rsidR="00EE05CE" w:rsidRDefault="00EE05CE" w:rsidP="00EE05CE">
      <w:r>
        <w:t>If you are interested in becoming an Appraiser, you can find further details via the Medical Appraisal Scotland website:</w:t>
      </w:r>
    </w:p>
    <w:p w14:paraId="21544F22" w14:textId="77777777" w:rsidR="00EE05CE" w:rsidRPr="00863C13" w:rsidRDefault="005728EB" w:rsidP="00EE05CE">
      <w:hyperlink r:id="rId12">
        <w:r w:rsidR="00EE05CE" w:rsidRPr="00863C13">
          <w:rPr>
            <w:rStyle w:val="Hyperlink"/>
          </w:rPr>
          <w:t>http://www.appraisal.nes.scot.nhs.uk/</w:t>
        </w:r>
      </w:hyperlink>
    </w:p>
    <w:p w14:paraId="3A6C9635" w14:textId="77777777" w:rsidR="00EE05CE" w:rsidRDefault="00EE05CE" w:rsidP="00EE05CE">
      <w:r>
        <w:lastRenderedPageBreak/>
        <w:t xml:space="preserve">Training course details available under the “Be an Appraiser” link in the menu. </w:t>
      </w:r>
    </w:p>
    <w:p w14:paraId="72CB3456" w14:textId="77777777" w:rsidR="00EE05CE" w:rsidRDefault="00EE05CE" w:rsidP="00EE05CE">
      <w:r>
        <w:t>Please discuss further with your local Appraisal Lead as the first port of call.  Appraisal management processes (and vacancies) vary across the Health Boards in Scotland and it is important that you understand the requirements of your Health Board, and that they can guide and support you in the Appraiser role.</w:t>
      </w:r>
    </w:p>
    <w:p w14:paraId="659EB91A" w14:textId="68F48835" w:rsidR="007B1C0F" w:rsidRDefault="00A65F62">
      <w:pPr>
        <w:pStyle w:val="Heading2"/>
      </w:pPr>
      <w:r>
        <w:t xml:space="preserve">Challenges </w:t>
      </w:r>
      <w:r w:rsidR="006124D0">
        <w:t>ahead</w:t>
      </w:r>
    </w:p>
    <w:p w14:paraId="7286BEF2" w14:textId="57D674B2" w:rsidR="00754550" w:rsidRDefault="003F2B31" w:rsidP="00754550">
      <w:r>
        <w:t xml:space="preserve">2019/2020 has been a </w:t>
      </w:r>
      <w:r w:rsidR="002E50C3">
        <w:t xml:space="preserve">successful year </w:t>
      </w:r>
      <w:r w:rsidR="0037745D">
        <w:t>for the training team</w:t>
      </w:r>
      <w:r w:rsidR="007D5F4F">
        <w:t xml:space="preserve">, </w:t>
      </w:r>
      <w:r w:rsidR="00A518D1">
        <w:t xml:space="preserve">highlighted by the </w:t>
      </w:r>
      <w:r w:rsidR="007B67C9" w:rsidRPr="00605130">
        <w:rPr>
          <w:b/>
          <w:bCs/>
        </w:rPr>
        <w:t>doubled</w:t>
      </w:r>
      <w:r w:rsidR="007B67C9">
        <w:t xml:space="preserve"> </w:t>
      </w:r>
      <w:r w:rsidR="00A518D1">
        <w:t xml:space="preserve">Refresher attendance </w:t>
      </w:r>
      <w:r w:rsidR="003934E2">
        <w:t>compared to last year.</w:t>
      </w:r>
      <w:r w:rsidR="00AF3AF2">
        <w:t xml:space="preserve">  It has also highlighted the need for us to update the Refresher course content – which we have been actively working on </w:t>
      </w:r>
      <w:r w:rsidR="00651CAC">
        <w:t>for some time.</w:t>
      </w:r>
    </w:p>
    <w:p w14:paraId="154CA3EC" w14:textId="410E4006" w:rsidR="00651CAC" w:rsidRDefault="00651CAC" w:rsidP="00754550">
      <w:r>
        <w:t xml:space="preserve">COVID-19 has </w:t>
      </w:r>
      <w:r w:rsidR="00873A76">
        <w:t>brought new</w:t>
      </w:r>
      <w:r w:rsidR="00E91256">
        <w:t xml:space="preserve"> </w:t>
      </w:r>
      <w:r w:rsidR="00C93878">
        <w:t>challenges for all concerned</w:t>
      </w:r>
      <w:r w:rsidR="0059125A">
        <w:t>, educators</w:t>
      </w:r>
      <w:r w:rsidR="007C7434">
        <w:t>, learners and organisers alike</w:t>
      </w:r>
      <w:r w:rsidR="007F4517">
        <w:t>; but w</w:t>
      </w:r>
      <w:r w:rsidR="007C7434">
        <w:t xml:space="preserve">hen we all work together, </w:t>
      </w:r>
      <w:r w:rsidR="00130DE8">
        <w:t xml:space="preserve">nothing is </w:t>
      </w:r>
      <w:r w:rsidR="00E80A53">
        <w:t>insurmountable,</w:t>
      </w:r>
      <w:r w:rsidR="001259F1">
        <w:t xml:space="preserve"> and we look forward to the </w:t>
      </w:r>
      <w:r w:rsidR="00E80A53">
        <w:t xml:space="preserve">collaborative working and </w:t>
      </w:r>
      <w:r w:rsidR="007F4517">
        <w:t>shared learning experience</w:t>
      </w:r>
      <w:r w:rsidR="00130DE8">
        <w:t>.</w:t>
      </w:r>
    </w:p>
    <w:p w14:paraId="752EA16D" w14:textId="6C7AE8CE" w:rsidR="003E4A7F" w:rsidRDefault="003E4A7F" w:rsidP="00754550"/>
    <w:p w14:paraId="42421AFA" w14:textId="77777777" w:rsidR="00525CB2" w:rsidRDefault="00525CB2" w:rsidP="00754550"/>
    <w:p w14:paraId="5DA5ABBD" w14:textId="5B610E2F" w:rsidR="003E4A7F" w:rsidRPr="00754550" w:rsidRDefault="00840C3F" w:rsidP="00754550">
      <w:r>
        <w:rPr>
          <w:b/>
        </w:rPr>
        <w:t>Stacey Lucas</w:t>
      </w:r>
      <w:r>
        <w:rPr>
          <w:b/>
        </w:rPr>
        <w:br/>
      </w:r>
      <w:r>
        <w:rPr>
          <w:i/>
        </w:rPr>
        <w:t>Administrative Officer (Medical Appraisal)</w:t>
      </w:r>
    </w:p>
    <w:p w14:paraId="06052005" w14:textId="77777777" w:rsidR="001D1A89" w:rsidRDefault="001D1A89"/>
    <w:p w14:paraId="0BF9A1E6" w14:textId="2C867D18" w:rsidR="007B1C0F" w:rsidRDefault="007B1C0F"/>
    <w:p w14:paraId="2D537153" w14:textId="77777777" w:rsidR="00781C84" w:rsidRDefault="00781C84">
      <w:pPr>
        <w:spacing w:after="0" w:line="240" w:lineRule="auto"/>
        <w:rPr>
          <w:rFonts w:asciiTheme="majorHAnsi" w:eastAsiaTheme="majorEastAsia" w:hAnsiTheme="majorHAnsi" w:cstheme="majorBidi"/>
          <w:b/>
          <w:bCs/>
          <w:color w:val="365F91" w:themeColor="accent1" w:themeShade="BF"/>
          <w:sz w:val="28"/>
          <w:szCs w:val="28"/>
        </w:rPr>
      </w:pPr>
      <w:bookmarkStart w:id="7" w:name="_Toc11943798"/>
      <w:bookmarkEnd w:id="7"/>
      <w:r>
        <w:br w:type="page"/>
      </w:r>
    </w:p>
    <w:p w14:paraId="039ABB79" w14:textId="458CED5C" w:rsidR="007B1C0F" w:rsidRDefault="00A00BD9">
      <w:pPr>
        <w:pStyle w:val="Heading1"/>
      </w:pPr>
      <w:bookmarkStart w:id="8" w:name="_Toc11943799"/>
      <w:bookmarkStart w:id="9" w:name="_Toc11943800"/>
      <w:bookmarkStart w:id="10" w:name="_Toc51056931"/>
      <w:bookmarkEnd w:id="8"/>
      <w:bookmarkEnd w:id="9"/>
      <w:r>
        <w:lastRenderedPageBreak/>
        <w:t>News and Events</w:t>
      </w:r>
      <w:bookmarkEnd w:id="10"/>
    </w:p>
    <w:p w14:paraId="2CFE6350" w14:textId="30807C8D" w:rsidR="001352FF" w:rsidRDefault="00573298" w:rsidP="00682C32">
      <w:pPr>
        <w:pStyle w:val="Heading2"/>
      </w:pPr>
      <w:r>
        <w:t xml:space="preserve">Support for Responsible Officers and </w:t>
      </w:r>
      <w:r w:rsidR="00AD79B3">
        <w:t>Appraisal Leads</w:t>
      </w:r>
    </w:p>
    <w:p w14:paraId="2B9E1354" w14:textId="397C6E42" w:rsidR="00573298" w:rsidRDefault="00881CCB" w:rsidP="001352FF">
      <w:r>
        <w:t xml:space="preserve">There were a number of new Responsible Officers (ROs) who came into post </w:t>
      </w:r>
      <w:r w:rsidR="00C76BEC">
        <w:t>in the past 18 months</w:t>
      </w:r>
      <w:r w:rsidR="006649B3">
        <w:t>.  In collaboration with the GMC</w:t>
      </w:r>
      <w:r w:rsidR="00FB5994">
        <w:t>, NES</w:t>
      </w:r>
      <w:r w:rsidR="006649B3">
        <w:t xml:space="preserve"> and Scottish Government, a</w:t>
      </w:r>
      <w:r w:rsidR="00636905">
        <w:t xml:space="preserve">n </w:t>
      </w:r>
      <w:r w:rsidR="00FF608E">
        <w:t xml:space="preserve">Induction Day was organised </w:t>
      </w:r>
      <w:r w:rsidR="001F4C2B">
        <w:t>aimed at</w:t>
      </w:r>
      <w:r w:rsidR="000A403B">
        <w:t xml:space="preserve"> the newer </w:t>
      </w:r>
      <w:r w:rsidR="001F4C2B">
        <w:t>ROs</w:t>
      </w:r>
      <w:r w:rsidR="002C4EBD">
        <w:t xml:space="preserve"> </w:t>
      </w:r>
      <w:r w:rsidR="451A50CD">
        <w:t xml:space="preserve">and </w:t>
      </w:r>
      <w:r w:rsidR="00ED5F75">
        <w:t xml:space="preserve">deputy ROs, </w:t>
      </w:r>
      <w:r w:rsidR="001F4C2B">
        <w:t>as well as those who wer</w:t>
      </w:r>
      <w:r w:rsidR="000A403B">
        <w:t>e about to start</w:t>
      </w:r>
      <w:r w:rsidR="41F81131">
        <w:t xml:space="preserve"> in the role</w:t>
      </w:r>
      <w:r w:rsidR="00EA475E">
        <w:t>.</w:t>
      </w:r>
      <w:r w:rsidR="006236AB">
        <w:t xml:space="preserve">  The </w:t>
      </w:r>
      <w:r w:rsidR="009F0F61">
        <w:t>event was held at the GMC offices at the Tun</w:t>
      </w:r>
      <w:r w:rsidR="00966ADD">
        <w:t>, Edinburgh, on 1 November 2019</w:t>
      </w:r>
      <w:r w:rsidR="2B3EB3F0">
        <w:t>.</w:t>
      </w:r>
      <w:r w:rsidR="00966ADD">
        <w:t xml:space="preserve">  </w:t>
      </w:r>
      <w:r w:rsidR="4B80E0B6">
        <w:t>I</w:t>
      </w:r>
      <w:r w:rsidR="00966ADD">
        <w:t>t</w:t>
      </w:r>
      <w:r w:rsidR="006236AB">
        <w:t xml:space="preserve"> was very well attended</w:t>
      </w:r>
      <w:r w:rsidR="15C57FF9">
        <w:t>,</w:t>
      </w:r>
      <w:r w:rsidR="00ED5F75">
        <w:t xml:space="preserve"> </w:t>
      </w:r>
      <w:r w:rsidR="338C5DF2">
        <w:t>and</w:t>
      </w:r>
      <w:r w:rsidR="00ED5F75">
        <w:t xml:space="preserve"> included a presentation from </w:t>
      </w:r>
      <w:r w:rsidR="009961FF">
        <w:t>Dr Tracey Gill</w:t>
      </w:r>
      <w:r w:rsidR="009457E9">
        <w:t>i</w:t>
      </w:r>
      <w:r w:rsidR="009961FF">
        <w:t xml:space="preserve">es (RO in NHS Lothian) </w:t>
      </w:r>
      <w:r w:rsidR="4DD69C13">
        <w:t>plus</w:t>
      </w:r>
      <w:r w:rsidR="009961FF">
        <w:t xml:space="preserve"> various interactive workshops</w:t>
      </w:r>
      <w:r w:rsidR="00FB5994">
        <w:t>.</w:t>
      </w:r>
    </w:p>
    <w:p w14:paraId="6A75ACB0" w14:textId="4E2DC47E" w:rsidR="00B50E0B" w:rsidRDefault="008141A0" w:rsidP="001352FF">
      <w:r>
        <w:t>A further</w:t>
      </w:r>
      <w:r w:rsidR="00B50E0B">
        <w:t xml:space="preserve"> RO Day was organised by NES and Scottish Government</w:t>
      </w:r>
      <w:r w:rsidR="009F0F61">
        <w:t xml:space="preserve"> </w:t>
      </w:r>
      <w:r w:rsidR="00A95DC7">
        <w:t xml:space="preserve">for all ROs in Scotland.  </w:t>
      </w:r>
      <w:r w:rsidR="003E2587">
        <w:t>Invitation was extended also to the Appraisal Leads</w:t>
      </w:r>
      <w:r w:rsidR="004866D5">
        <w:t xml:space="preserve">.  </w:t>
      </w:r>
      <w:r w:rsidR="00A95DC7">
        <w:t>This was held on 10 March 2020 at Stirling Court Hotel</w:t>
      </w:r>
      <w:r w:rsidR="00A7130C">
        <w:t xml:space="preserve">.  Whilst attendance was impacted by the emergence of </w:t>
      </w:r>
      <w:r w:rsidR="006852D4">
        <w:t xml:space="preserve">the COVID-19 outbreak, the event was still attended by </w:t>
      </w:r>
      <w:r w:rsidR="00087835">
        <w:t xml:space="preserve">22 </w:t>
      </w:r>
      <w:r w:rsidR="00D12174">
        <w:t xml:space="preserve">delegates – a mix of ROs, deputy </w:t>
      </w:r>
      <w:r w:rsidR="004866D5">
        <w:t xml:space="preserve">and interim </w:t>
      </w:r>
      <w:r w:rsidR="00D12174">
        <w:t>ROs and Appraisal Leads.</w:t>
      </w:r>
    </w:p>
    <w:p w14:paraId="5120D46E" w14:textId="288A8583" w:rsidR="005206BF" w:rsidRDefault="00682C32" w:rsidP="001352FF">
      <w:r>
        <w:t xml:space="preserve">A National Appraisal Leads meeting was held on </w:t>
      </w:r>
      <w:r w:rsidR="00BC6213">
        <w:t>13 Sept</w:t>
      </w:r>
      <w:r w:rsidR="131315B9">
        <w:t>ember</w:t>
      </w:r>
      <w:r w:rsidR="00BC6213">
        <w:t xml:space="preserve"> 2019</w:t>
      </w:r>
      <w:r>
        <w:t xml:space="preserve"> at the </w:t>
      </w:r>
      <w:r w:rsidR="00600C65">
        <w:t xml:space="preserve">Golden Jubilee Conference </w:t>
      </w:r>
      <w:r w:rsidR="009F2EE2">
        <w:t xml:space="preserve">Hotel.  The meeting was well attended </w:t>
      </w:r>
      <w:r w:rsidR="0032626E">
        <w:t xml:space="preserve">on the day and included a workshop </w:t>
      </w:r>
      <w:r w:rsidR="00801039">
        <w:t>on Appraiser Training course changes (see Plans for 2020/2021 for more details).</w:t>
      </w:r>
    </w:p>
    <w:p w14:paraId="27E62CA7" w14:textId="5D043919" w:rsidR="00FE29AB" w:rsidRDefault="009B1B9E" w:rsidP="001352FF">
      <w:r>
        <w:t xml:space="preserve">Due to the </w:t>
      </w:r>
      <w:r w:rsidR="00E04A26">
        <w:t xml:space="preserve">COVID-19 pandemic, the National Appraisal Leads meeting planned for </w:t>
      </w:r>
      <w:r w:rsidR="00977B05">
        <w:t>30 April, along with the annual Scottish Medical Appraisers Conference on 1 May 2020</w:t>
      </w:r>
      <w:r w:rsidR="00A51521">
        <w:t xml:space="preserve"> were both cancelled.</w:t>
      </w:r>
    </w:p>
    <w:p w14:paraId="276E5DC2" w14:textId="77777777" w:rsidR="003C3900" w:rsidRDefault="00A51521" w:rsidP="003C3900">
      <w:pPr>
        <w:pStyle w:val="Heading2"/>
      </w:pPr>
      <w:r>
        <w:t xml:space="preserve">Support for </w:t>
      </w:r>
      <w:r w:rsidR="00AD79B3">
        <w:t>Appraisal Admins</w:t>
      </w:r>
    </w:p>
    <w:p w14:paraId="4BB955EF" w14:textId="3C21442E" w:rsidR="00201ABA" w:rsidRDefault="00C10FF1" w:rsidP="001352FF">
      <w:r>
        <w:t xml:space="preserve">We held two </w:t>
      </w:r>
      <w:r w:rsidR="00066A4D">
        <w:t xml:space="preserve">National Appraisal Administrators </w:t>
      </w:r>
      <w:r w:rsidR="00AD79B3">
        <w:t>meetings</w:t>
      </w:r>
      <w:r w:rsidR="00066A4D">
        <w:t xml:space="preserve"> this year</w:t>
      </w:r>
      <w:r w:rsidR="009E7A37">
        <w:t xml:space="preserve">.  The first was held on </w:t>
      </w:r>
      <w:r w:rsidR="004433E5">
        <w:t xml:space="preserve">31 July 2019 </w:t>
      </w:r>
      <w:r w:rsidR="009E7A37">
        <w:t>at NES offices in Edinburgh (</w:t>
      </w:r>
      <w:r w:rsidR="004433E5">
        <w:t>W</w:t>
      </w:r>
      <w:r w:rsidR="009E7A37">
        <w:t>est Port)</w:t>
      </w:r>
      <w:r w:rsidR="000360AB">
        <w:t xml:space="preserve">, where </w:t>
      </w:r>
      <w:r w:rsidR="00B56821">
        <w:t xml:space="preserve">an overview of </w:t>
      </w:r>
      <w:r w:rsidR="00EB0377">
        <w:t xml:space="preserve">some potential </w:t>
      </w:r>
      <w:r w:rsidR="00B56821">
        <w:t xml:space="preserve">changes to </w:t>
      </w:r>
      <w:r w:rsidR="00EB0377">
        <w:t>the Appraiser training application</w:t>
      </w:r>
      <w:r w:rsidR="0064374B">
        <w:t>s</w:t>
      </w:r>
      <w:r w:rsidR="00465BE8">
        <w:t xml:space="preserve"> process</w:t>
      </w:r>
      <w:r w:rsidR="008C5BB6">
        <w:t xml:space="preserve"> was presented and discussed</w:t>
      </w:r>
      <w:r w:rsidR="00EA01ED">
        <w:t xml:space="preserve"> (see Plans for 2020/2021 for more details)</w:t>
      </w:r>
      <w:r w:rsidR="008C5BB6">
        <w:t>.</w:t>
      </w:r>
      <w:r w:rsidR="00FF69FA">
        <w:t xml:space="preserve">  The second meeting was held on </w:t>
      </w:r>
      <w:r w:rsidR="00512AA9">
        <w:t xml:space="preserve">30 January 2020 </w:t>
      </w:r>
      <w:r w:rsidR="00FF69FA">
        <w:t xml:space="preserve">at </w:t>
      </w:r>
      <w:r w:rsidR="00512AA9">
        <w:t>Stirling</w:t>
      </w:r>
      <w:r w:rsidR="00FF69FA">
        <w:t xml:space="preserve"> Court Hotel</w:t>
      </w:r>
      <w:r w:rsidR="0001551E">
        <w:t xml:space="preserve">, where we introduced a </w:t>
      </w:r>
      <w:r w:rsidR="0054407F">
        <w:t xml:space="preserve">training </w:t>
      </w:r>
      <w:r w:rsidR="0001551E">
        <w:t xml:space="preserve">development session as part of the </w:t>
      </w:r>
      <w:r w:rsidR="0054407F">
        <w:t xml:space="preserve">away day to help </w:t>
      </w:r>
      <w:r w:rsidR="007F7FB3">
        <w:t xml:space="preserve">meet the health board teams’ learning </w:t>
      </w:r>
      <w:r w:rsidR="001C5806">
        <w:t>needs</w:t>
      </w:r>
      <w:r w:rsidR="0054407F">
        <w:t>.</w:t>
      </w:r>
      <w:r w:rsidR="00201ABA">
        <w:t xml:space="preserve"> </w:t>
      </w:r>
    </w:p>
    <w:p w14:paraId="31E94014" w14:textId="776A239A" w:rsidR="00512AA9" w:rsidRDefault="00BD21B6" w:rsidP="001352FF">
      <w:r>
        <w:t xml:space="preserve">This was well </w:t>
      </w:r>
      <w:r w:rsidR="00BF7F2D">
        <w:t>received,</w:t>
      </w:r>
      <w:r>
        <w:t xml:space="preserve"> </w:t>
      </w:r>
      <w:r w:rsidR="009A02C4">
        <w:t>and we aim to include more</w:t>
      </w:r>
      <w:r w:rsidR="00855EC4">
        <w:t xml:space="preserve"> (and varied)</w:t>
      </w:r>
      <w:r w:rsidR="009A02C4">
        <w:t xml:space="preserve"> </w:t>
      </w:r>
      <w:r w:rsidR="002E0EB2">
        <w:t>training sessions at future meetings</w:t>
      </w:r>
      <w:r w:rsidR="00855EC4">
        <w:t>.</w:t>
      </w:r>
    </w:p>
    <w:p w14:paraId="669C76EE" w14:textId="59D52B41" w:rsidR="004433E5" w:rsidRDefault="00BB0DA8" w:rsidP="00BB0DA8">
      <w:pPr>
        <w:pStyle w:val="Heading2"/>
      </w:pPr>
      <w:r>
        <w:t>Appraiser Course Tutors</w:t>
      </w:r>
      <w:r w:rsidR="008A63D6">
        <w:t xml:space="preserve">:  </w:t>
      </w:r>
      <w:r>
        <w:t>Recruitment</w:t>
      </w:r>
    </w:p>
    <w:p w14:paraId="7E2FFB74" w14:textId="73E7B990" w:rsidR="00AD79B3" w:rsidRDefault="004A1123" w:rsidP="001352FF">
      <w:r>
        <w:t xml:space="preserve">A </w:t>
      </w:r>
      <w:r w:rsidR="000C6A3A">
        <w:t xml:space="preserve">Tutors </w:t>
      </w:r>
      <w:r w:rsidR="00543955">
        <w:t>T</w:t>
      </w:r>
      <w:r w:rsidR="000C6A3A">
        <w:t xml:space="preserve">raining &amp; </w:t>
      </w:r>
      <w:r w:rsidR="00543955">
        <w:t>I</w:t>
      </w:r>
      <w:r w:rsidR="000C6A3A">
        <w:t>nduction</w:t>
      </w:r>
      <w:r w:rsidR="00543955">
        <w:t xml:space="preserve"> day was held on </w:t>
      </w:r>
      <w:r w:rsidR="000466A3">
        <w:t>4 September 2019 at Murrayshall Hotel</w:t>
      </w:r>
      <w:r w:rsidR="00B02537">
        <w:t xml:space="preserve">, where we </w:t>
      </w:r>
      <w:r w:rsidR="004C5FA3">
        <w:t xml:space="preserve">successfully trained 14 additional tutors to join our </w:t>
      </w:r>
      <w:r w:rsidR="00195B16">
        <w:t>training course tutors cohort</w:t>
      </w:r>
      <w:r w:rsidR="004A4C26">
        <w:t xml:space="preserve">.  </w:t>
      </w:r>
      <w:r w:rsidR="00053457">
        <w:t xml:space="preserve">We currently have </w:t>
      </w:r>
      <w:r w:rsidR="0029641D">
        <w:t>52 active tutors to help run the Appraiser training courses.</w:t>
      </w:r>
      <w:r w:rsidR="00003885">
        <w:t xml:space="preserve"> </w:t>
      </w:r>
    </w:p>
    <w:p w14:paraId="4AF229A8" w14:textId="61658507" w:rsidR="008A63D6" w:rsidRDefault="008A63D6" w:rsidP="008A63D6">
      <w:pPr>
        <w:pStyle w:val="Heading2"/>
      </w:pPr>
      <w:r>
        <w:t>Appraiser Course Tutors:  Conference</w:t>
      </w:r>
    </w:p>
    <w:p w14:paraId="30AEAA6E" w14:textId="77777777" w:rsidR="00CB6E77" w:rsidRDefault="002E32D7">
      <w:r>
        <w:t xml:space="preserve">The annual </w:t>
      </w:r>
      <w:r w:rsidR="00757847">
        <w:t xml:space="preserve">Appraiser Course Tutors Conference was held on 5 September 2019 at Murrayshall Hotel.  </w:t>
      </w:r>
      <w:r w:rsidR="00B77F8E">
        <w:t xml:space="preserve">A series of interactive workshops </w:t>
      </w:r>
      <w:r w:rsidR="0031355C">
        <w:t xml:space="preserve">and plenary discussions was had in the morning, </w:t>
      </w:r>
      <w:r w:rsidR="0026513F">
        <w:t xml:space="preserve">utilising everyone’s experience and </w:t>
      </w:r>
      <w:r w:rsidR="0031355C">
        <w:t xml:space="preserve">exploring </w:t>
      </w:r>
      <w:r w:rsidR="0026513F">
        <w:t xml:space="preserve">the options to </w:t>
      </w:r>
      <w:r w:rsidR="0015789E">
        <w:t>review and improve the existing training programme (</w:t>
      </w:r>
      <w:r w:rsidR="00CB6E77">
        <w:t>see Plans for 2020/2021 for more details).</w:t>
      </w:r>
    </w:p>
    <w:p w14:paraId="760131BF" w14:textId="5E4C473F" w:rsidR="00815B36" w:rsidRDefault="001A1B4B">
      <w:pPr>
        <w:rPr>
          <w:color w:val="FF0000"/>
        </w:rPr>
      </w:pPr>
      <w:r>
        <w:t>A</w:t>
      </w:r>
      <w:r w:rsidR="00212A55">
        <w:t>n interactive</w:t>
      </w:r>
      <w:r>
        <w:t xml:space="preserve"> </w:t>
      </w:r>
      <w:r w:rsidR="009460E1">
        <w:t xml:space="preserve">Coaching </w:t>
      </w:r>
      <w:r w:rsidR="00212A55">
        <w:t>Skills session was delivered by Dr Iain Wallace</w:t>
      </w:r>
      <w:r w:rsidR="00034AF6">
        <w:t xml:space="preserve"> in the afternoon.  Dr Wallace was formerly the Responsible Officer in NHS Lanarkshire</w:t>
      </w:r>
      <w:r w:rsidR="007D440B">
        <w:t xml:space="preserve"> and his session was very well received by the tutors.</w:t>
      </w:r>
    </w:p>
    <w:p w14:paraId="34764268" w14:textId="14C5B874" w:rsidR="007B1C0F" w:rsidRDefault="00A65F62" w:rsidP="00A00BD9">
      <w:pPr>
        <w:pStyle w:val="Heading2"/>
      </w:pPr>
      <w:bookmarkStart w:id="11" w:name="_Toc11943801"/>
      <w:bookmarkEnd w:id="11"/>
      <w:r>
        <w:t>MARQA Report 201</w:t>
      </w:r>
      <w:r w:rsidR="00BE2632">
        <w:t>8</w:t>
      </w:r>
      <w:r>
        <w:t>/201</w:t>
      </w:r>
      <w:r w:rsidR="00BE2632">
        <w:t>9</w:t>
      </w:r>
    </w:p>
    <w:p w14:paraId="015345C7" w14:textId="4E0090B2" w:rsidR="00BE2632" w:rsidRDefault="00E3256D">
      <w:r>
        <w:t xml:space="preserve">The </w:t>
      </w:r>
      <w:r w:rsidR="00817AD7">
        <w:t>2018/2019 Medical Appraisal &amp; Revalidation Quality A</w:t>
      </w:r>
      <w:r w:rsidR="00BE3999">
        <w:t xml:space="preserve">ssurance </w:t>
      </w:r>
      <w:r w:rsidR="00FF6A8D">
        <w:t xml:space="preserve">(MARQA) </w:t>
      </w:r>
      <w:r w:rsidR="00BE3999">
        <w:t xml:space="preserve">review was published </w:t>
      </w:r>
      <w:r w:rsidR="005D7054">
        <w:t xml:space="preserve">in December 2019.  The review consisted </w:t>
      </w:r>
      <w:r w:rsidR="007F72EE">
        <w:t xml:space="preserve">of submissions from all </w:t>
      </w:r>
      <w:r w:rsidR="00DA0664">
        <w:t>46 designated bodies in Scotland</w:t>
      </w:r>
      <w:r w:rsidR="00113E01">
        <w:t>, reviewed and assessed by a panel convened by NES</w:t>
      </w:r>
      <w:r w:rsidR="005803F0">
        <w:t>.</w:t>
      </w:r>
    </w:p>
    <w:p w14:paraId="6F43D667" w14:textId="7EDE26F9" w:rsidR="00A14083" w:rsidRDefault="00A14083" w:rsidP="00A14083">
      <w:r>
        <w:lastRenderedPageBreak/>
        <w:t>It has been a successful year for Medical Appraisal and Revalidation in Scotland with the highest appraisal completion rate to date at 96%</w:t>
      </w:r>
      <w:r w:rsidR="003E39AB">
        <w:t>;</w:t>
      </w:r>
      <w:r w:rsidR="00CA6E87">
        <w:t xml:space="preserve"> </w:t>
      </w:r>
      <w:r w:rsidR="000B20A2">
        <w:t>with def</w:t>
      </w:r>
      <w:r w:rsidR="00D85685">
        <w:t>erral rates also falling</w:t>
      </w:r>
      <w:r w:rsidR="00205880">
        <w:t xml:space="preserve"> (</w:t>
      </w:r>
      <w:r w:rsidR="003E39AB">
        <w:t xml:space="preserve">to 7%) it </w:t>
      </w:r>
      <w:r w:rsidR="00CA6E87">
        <w:t>suggest</w:t>
      </w:r>
      <w:r w:rsidR="003E39AB">
        <w:t>s</w:t>
      </w:r>
      <w:r w:rsidR="00CA6E87">
        <w:t xml:space="preserve"> that the processes are </w:t>
      </w:r>
      <w:r w:rsidR="002A4B1A">
        <w:t xml:space="preserve">now </w:t>
      </w:r>
      <w:r w:rsidR="008C4AB7">
        <w:t>firmly</w:t>
      </w:r>
      <w:r w:rsidR="00CA6E87">
        <w:t xml:space="preserve"> embedded </w:t>
      </w:r>
      <w:r w:rsidR="002A4B1A">
        <w:t>in Scotland.</w:t>
      </w:r>
    </w:p>
    <w:p w14:paraId="226AAF14" w14:textId="35937639" w:rsidR="00DA3575" w:rsidRDefault="00DA3575" w:rsidP="00DA3575">
      <w:r>
        <w:t xml:space="preserve">The panel </w:t>
      </w:r>
      <w:r w:rsidR="00137581">
        <w:t xml:space="preserve">acknowledged the efforts and improvements </w:t>
      </w:r>
      <w:r w:rsidR="00415C4C">
        <w:t>made in the past year by NHS Dumfries &amp; Galloway</w:t>
      </w:r>
      <w:r w:rsidR="401D58E4">
        <w:t>,</w:t>
      </w:r>
      <w:r w:rsidR="00880D5A">
        <w:t xml:space="preserve"> </w:t>
      </w:r>
      <w:r w:rsidR="00415C4C">
        <w:t>NHS Fife, NHS Highland and NHS Tayside.</w:t>
      </w:r>
      <w:r w:rsidR="00257529">
        <w:t xml:space="preserve">  They </w:t>
      </w:r>
      <w:r w:rsidR="00B122A6">
        <w:t xml:space="preserve">also </w:t>
      </w:r>
      <w:r>
        <w:t>identified that Clinical Fellows comprise a growing</w:t>
      </w:r>
      <w:r w:rsidR="00B122A6">
        <w:t xml:space="preserve"> </w:t>
      </w:r>
      <w:r>
        <w:t>sub-group of doctors who require an appraisal</w:t>
      </w:r>
      <w:r w:rsidR="006A70BE">
        <w:t>.</w:t>
      </w:r>
    </w:p>
    <w:p w14:paraId="11E1A57B" w14:textId="0A4F43FC" w:rsidR="00BE2632" w:rsidRDefault="00257529" w:rsidP="00257529">
      <w:r w:rsidRPr="00257529">
        <w:t>Three recommendations were made:</w:t>
      </w:r>
    </w:p>
    <w:p w14:paraId="1DEFC1BD" w14:textId="144C2D13" w:rsidR="009B0D63" w:rsidRDefault="007B5B98" w:rsidP="00265AB7">
      <w:pPr>
        <w:pStyle w:val="ListParagraph"/>
        <w:numPr>
          <w:ilvl w:val="0"/>
          <w:numId w:val="11"/>
        </w:numPr>
      </w:pPr>
      <w:r>
        <w:t xml:space="preserve">Designated bodies to achieve an appraisal </w:t>
      </w:r>
      <w:r w:rsidR="009F4DCD">
        <w:t xml:space="preserve">completion </w:t>
      </w:r>
      <w:r>
        <w:t>rate of 90%</w:t>
      </w:r>
      <w:r w:rsidR="00CB177E">
        <w:t xml:space="preserve"> </w:t>
      </w:r>
      <w:r w:rsidR="001E2777">
        <w:t xml:space="preserve">separately </w:t>
      </w:r>
      <w:r w:rsidR="00CB177E">
        <w:t>in Primary and Secondary Care</w:t>
      </w:r>
      <w:r w:rsidR="00EB284D">
        <w:t xml:space="preserve"> appraisals</w:t>
      </w:r>
    </w:p>
    <w:p w14:paraId="7DA44F2B" w14:textId="03948A3E" w:rsidR="00EB284D" w:rsidRDefault="00090A84" w:rsidP="00265AB7">
      <w:pPr>
        <w:pStyle w:val="ListParagraph"/>
        <w:numPr>
          <w:ilvl w:val="0"/>
          <w:numId w:val="11"/>
        </w:numPr>
      </w:pPr>
      <w:r>
        <w:t xml:space="preserve">Designated bodies should ensure that there are systems in place to identify and support </w:t>
      </w:r>
      <w:r w:rsidR="00EA21EC">
        <w:t>Clinical Fellows</w:t>
      </w:r>
      <w:r>
        <w:t xml:space="preserve"> to provide them with an appraisa</w:t>
      </w:r>
      <w:r w:rsidR="00EA21EC">
        <w:t>l</w:t>
      </w:r>
    </w:p>
    <w:p w14:paraId="03B9A250" w14:textId="62CA4C76" w:rsidR="00EA21EC" w:rsidRPr="00257529" w:rsidRDefault="008A52C6" w:rsidP="00265AB7">
      <w:pPr>
        <w:pStyle w:val="ListParagraph"/>
        <w:numPr>
          <w:ilvl w:val="0"/>
          <w:numId w:val="11"/>
        </w:numPr>
      </w:pPr>
      <w:r>
        <w:t>Continuing support should be given to Appraisers to ensure that they maintain their appraisal skills</w:t>
      </w:r>
    </w:p>
    <w:p w14:paraId="211B2EFB" w14:textId="0361E823" w:rsidR="008A52C6" w:rsidRPr="00605130" w:rsidRDefault="008A52C6" w:rsidP="00605130">
      <w:r w:rsidRPr="00605130">
        <w:t xml:space="preserve">The full report can be </w:t>
      </w:r>
      <w:r w:rsidR="00CE61CA" w:rsidRPr="00605130">
        <w:t xml:space="preserve">accessed via the Medical Appraisal Scotland website:  </w:t>
      </w:r>
      <w:hyperlink r:id="rId13" w:history="1">
        <w:r w:rsidR="00CE61CA" w:rsidRPr="00CE0B1F">
          <w:rPr>
            <w:rStyle w:val="Hyperlink"/>
          </w:rPr>
          <w:t>http://www.appraisal.nes.scot.nhs.uk/i-want-access-to/marqa/2018-19.aspx</w:t>
        </w:r>
      </w:hyperlink>
    </w:p>
    <w:p w14:paraId="72F4C834" w14:textId="51F67EDA" w:rsidR="007B1C0F" w:rsidRPr="00497E4F" w:rsidRDefault="00E25EC0">
      <w:pPr>
        <w:rPr>
          <w:b/>
          <w:bCs/>
        </w:rPr>
      </w:pPr>
      <w:r w:rsidRPr="00497E4F">
        <w:rPr>
          <w:b/>
          <w:bCs/>
        </w:rPr>
        <w:t xml:space="preserve">Due to the global pandemic, the </w:t>
      </w:r>
      <w:r w:rsidR="00381166" w:rsidRPr="00497E4F">
        <w:rPr>
          <w:b/>
          <w:bCs/>
        </w:rPr>
        <w:t xml:space="preserve">2019/2020 review </w:t>
      </w:r>
      <w:r w:rsidRPr="00497E4F">
        <w:rPr>
          <w:b/>
          <w:bCs/>
        </w:rPr>
        <w:t xml:space="preserve">was </w:t>
      </w:r>
      <w:r w:rsidR="00D249ED" w:rsidRPr="00497E4F">
        <w:rPr>
          <w:b/>
          <w:bCs/>
        </w:rPr>
        <w:t>postponed</w:t>
      </w:r>
      <w:r w:rsidR="0065670D" w:rsidRPr="00497E4F">
        <w:rPr>
          <w:b/>
          <w:bCs/>
        </w:rPr>
        <w:t>.</w:t>
      </w:r>
    </w:p>
    <w:p w14:paraId="12D757B6" w14:textId="77777777" w:rsidR="00527E02" w:rsidRDefault="00527E02" w:rsidP="00527E02">
      <w:pPr>
        <w:pStyle w:val="Heading2"/>
      </w:pPr>
      <w:r>
        <w:t>Team Changes</w:t>
      </w:r>
    </w:p>
    <w:p w14:paraId="6A4C908B" w14:textId="77777777" w:rsidR="00527E02" w:rsidRDefault="00527E02" w:rsidP="00527E02">
      <w:r w:rsidRPr="00CE0B1F">
        <w:rPr>
          <w:b/>
          <w:bCs/>
        </w:rPr>
        <w:t>Rachel Brand-Smith</w:t>
      </w:r>
      <w:r>
        <w:t xml:space="preserve"> left us in November to take up a role in the Medical Directorate.  Rachel’s can-do attitude and enthusiasm shall be missed.  We were fortunate to recruit </w:t>
      </w:r>
      <w:r w:rsidRPr="00CE0B1F">
        <w:rPr>
          <w:b/>
          <w:bCs/>
        </w:rPr>
        <w:t>Hannah Asrih</w:t>
      </w:r>
      <w:r>
        <w:t xml:space="preserve"> to the Administrative Officer role within a short period and Hannah started in the beginning of December and has settled into the team well.  Hannah comes to us from Church of Scotland (HR Assistant) but has worked previously in NES HR, which is very opportune as she is currently redeployed to HR to assist with the ongoing COVID-19 onboarding work.  Her experience gained during this time will be invaluable as we begin the road to recovery in Medical Appraisal.</w:t>
      </w:r>
    </w:p>
    <w:p w14:paraId="593DB93D" w14:textId="77777777" w:rsidR="00527E02" w:rsidRDefault="00527E02" w:rsidP="00527E02">
      <w:pPr>
        <w:pStyle w:val="Heading2"/>
      </w:pPr>
      <w:r>
        <w:t>Meet the Team</w:t>
      </w:r>
    </w:p>
    <w:p w14:paraId="643BA575" w14:textId="77777777" w:rsidR="00527E02" w:rsidRDefault="00527E02" w:rsidP="00527E02">
      <w:r w:rsidRPr="00CE0B1F">
        <w:rPr>
          <w:b/>
          <w:bCs/>
        </w:rPr>
        <w:t>Professor Amjad Khan</w:t>
      </w:r>
      <w:r>
        <w:br/>
        <w:t>NES Revalidation Lead</w:t>
      </w:r>
    </w:p>
    <w:p w14:paraId="5F476493" w14:textId="77777777" w:rsidR="00527E02" w:rsidRPr="005678CB" w:rsidRDefault="00527E02" w:rsidP="00527E02">
      <w:r>
        <w:rPr>
          <w:b/>
        </w:rPr>
        <w:t>Dr Christiane Shrimpton</w:t>
      </w:r>
      <w:r>
        <w:rPr>
          <w:b/>
        </w:rPr>
        <w:br/>
      </w:r>
      <w:r w:rsidRPr="00326138">
        <w:t>Associate Postgraduate Dean for Appraisal and Revalidation</w:t>
      </w:r>
    </w:p>
    <w:p w14:paraId="50EA4AE5" w14:textId="77777777" w:rsidR="00527E02" w:rsidRDefault="00527E02" w:rsidP="00527E02">
      <w:r w:rsidRPr="00E6600B">
        <w:rPr>
          <w:b/>
        </w:rPr>
        <w:t>William Liu</w:t>
      </w:r>
      <w:r w:rsidRPr="00E6600B">
        <w:rPr>
          <w:b/>
        </w:rPr>
        <w:br/>
      </w:r>
      <w:r>
        <w:t>Training Manager (Medical Appraisal)</w:t>
      </w:r>
    </w:p>
    <w:p w14:paraId="474817D2" w14:textId="77777777" w:rsidR="00527E02" w:rsidRDefault="00527E02" w:rsidP="00527E02">
      <w:r w:rsidRPr="00E6600B">
        <w:rPr>
          <w:b/>
        </w:rPr>
        <w:t>Joyce McCrae</w:t>
      </w:r>
      <w:r w:rsidRPr="00E6600B">
        <w:rPr>
          <w:b/>
        </w:rPr>
        <w:br/>
      </w:r>
      <w:r>
        <w:t>Administrative Officer (Medical Appraisal)</w:t>
      </w:r>
    </w:p>
    <w:p w14:paraId="33C6AAF5" w14:textId="77777777" w:rsidR="00527E02" w:rsidRDefault="00527E02" w:rsidP="00527E02">
      <w:r w:rsidRPr="00E6600B">
        <w:rPr>
          <w:b/>
        </w:rPr>
        <w:t>Stacey Lucas</w:t>
      </w:r>
      <w:r w:rsidRPr="00E6600B">
        <w:rPr>
          <w:b/>
        </w:rPr>
        <w:br/>
      </w:r>
      <w:r w:rsidRPr="00F25809">
        <w:t>Administrative Officer (Medical Appraisal)</w:t>
      </w:r>
    </w:p>
    <w:p w14:paraId="67994069" w14:textId="77777777" w:rsidR="00527E02" w:rsidRDefault="00527E02" w:rsidP="00527E02">
      <w:r>
        <w:rPr>
          <w:b/>
        </w:rPr>
        <w:t>Hannah Asrih</w:t>
      </w:r>
      <w:r w:rsidRPr="00E6600B">
        <w:rPr>
          <w:b/>
        </w:rPr>
        <w:br/>
      </w:r>
      <w:r>
        <w:t>Administrative Officer (Medical Appraisal)</w:t>
      </w:r>
    </w:p>
    <w:p w14:paraId="7D48D9F4" w14:textId="77777777" w:rsidR="00527E02" w:rsidRDefault="00527E02" w:rsidP="00527E02">
      <w:r w:rsidRPr="00E6600B">
        <w:rPr>
          <w:b/>
        </w:rPr>
        <w:t xml:space="preserve">Michael </w:t>
      </w:r>
      <w:r>
        <w:rPr>
          <w:b/>
        </w:rPr>
        <w:t>Teasdale</w:t>
      </w:r>
      <w:r w:rsidRPr="00E6600B">
        <w:br/>
        <w:t xml:space="preserve">Analyst Business Partner </w:t>
      </w:r>
      <w:r>
        <w:t>(</w:t>
      </w:r>
      <w:r w:rsidRPr="00E6600B">
        <w:t>Digital</w:t>
      </w:r>
      <w:r>
        <w:t>)</w:t>
      </w:r>
    </w:p>
    <w:p w14:paraId="764E6BB5" w14:textId="77777777" w:rsidR="00975E18" w:rsidRDefault="00975E18"/>
    <w:p w14:paraId="3986F178" w14:textId="3FD50B36" w:rsidR="00975E18" w:rsidRDefault="00975E18" w:rsidP="00975E18">
      <w:pPr>
        <w:rPr>
          <w:i/>
        </w:rPr>
      </w:pPr>
      <w:r>
        <w:rPr>
          <w:b/>
        </w:rPr>
        <w:t>William Liu</w:t>
      </w:r>
      <w:r>
        <w:rPr>
          <w:b/>
        </w:rPr>
        <w:br/>
      </w:r>
      <w:r>
        <w:rPr>
          <w:i/>
        </w:rPr>
        <w:t>Training Manager (Medical Appraisal)</w:t>
      </w:r>
    </w:p>
    <w:p w14:paraId="48D94AB7" w14:textId="6BB76945" w:rsidR="007B1C0F" w:rsidRDefault="00A65F62">
      <w:pPr>
        <w:rPr>
          <w:rFonts w:asciiTheme="majorHAnsi" w:eastAsiaTheme="majorEastAsia" w:hAnsiTheme="majorHAnsi" w:cstheme="majorBidi"/>
          <w:b/>
          <w:bCs/>
          <w:color w:val="365F91" w:themeColor="accent1" w:themeShade="BF"/>
          <w:sz w:val="28"/>
          <w:szCs w:val="28"/>
        </w:rPr>
      </w:pPr>
      <w:r>
        <w:br w:type="page"/>
      </w:r>
    </w:p>
    <w:p w14:paraId="61AF26A7" w14:textId="2690408C" w:rsidR="00A27DC0" w:rsidRDefault="000E5C0F" w:rsidP="00A27DC0">
      <w:pPr>
        <w:pStyle w:val="Heading1"/>
      </w:pPr>
      <w:bookmarkStart w:id="12" w:name="_Toc11943802"/>
      <w:bookmarkStart w:id="13" w:name="_Toc51056932"/>
      <w:bookmarkEnd w:id="12"/>
      <w:r>
        <w:lastRenderedPageBreak/>
        <w:t xml:space="preserve">Medical </w:t>
      </w:r>
      <w:r w:rsidR="00A27DC0">
        <w:t>Appraisers Survey</w:t>
      </w:r>
      <w:bookmarkEnd w:id="13"/>
    </w:p>
    <w:p w14:paraId="785B6DEB" w14:textId="35E74CCA" w:rsidR="0089555E" w:rsidRDefault="0089555E" w:rsidP="0089555E">
      <w:r>
        <w:t xml:space="preserve">The submissions for the 2018/2019 MARQA </w:t>
      </w:r>
      <w:r w:rsidR="005B7F2D">
        <w:t xml:space="preserve">review </w:t>
      </w:r>
      <w:r>
        <w:t xml:space="preserve">indicated that there was significant variation in the levels of support the Medical Appraiser workforce received from their local health boards. The Medical Appraisal Team at NES was keen to explore this further to increase our understanding of this issue and consider what actions we could take to improve the situation. We ran a survey </w:t>
      </w:r>
      <w:r w:rsidR="003D4238">
        <w:t xml:space="preserve">which was </w:t>
      </w:r>
      <w:r>
        <w:t>sent out to all Medical Appraisers working in NHS Scotland in November 2019. It was similar to the RCGP Appraiser Survey</w:t>
      </w:r>
      <w:r w:rsidR="007724CC" w:rsidRPr="00E8138A">
        <w:rPr>
          <w:vertAlign w:val="superscript"/>
        </w:rPr>
        <w:t>1</w:t>
      </w:r>
      <w:r w:rsidR="007724CC">
        <w:t xml:space="preserve"> </w:t>
      </w:r>
      <w:r>
        <w:t xml:space="preserve">also run in 2019. We decided to include questions on the Appraisers’ experience, overall workload, cross-specialty practices, their experience of Appraiser support, and their views on the impact of Appraisal. </w:t>
      </w:r>
    </w:p>
    <w:p w14:paraId="6694B599" w14:textId="4969E561" w:rsidR="0089555E" w:rsidRDefault="0089555E" w:rsidP="0089555E">
      <w:r>
        <w:t>We received 281 replies (equating to 14% of the Appraisers on SOAR), of which 205 were working in secondary care, 70 were working in primary care and 6 were working in other areas. Appraisers were mostly senior clinicians with 84.2% having been qualified for more than 20 years. Around two thirds of appraisers had other roles in addition to their clinical roles as well, mostly in education, leadership and management or</w:t>
      </w:r>
      <w:r w:rsidRPr="000F5681">
        <w:t xml:space="preserve"> </w:t>
      </w:r>
      <w:r>
        <w:t>committee work. In secondary care 75.2% of appraisers worked full-time, in primary care only 31.9% did. In secondary care the vast majority (82.2%) of appraisers were doing cross specialty appraisals with over half of the appraisers responding that at least 50% of their appraisals were cross specialty. In primary care only 18.6% of appraisals were cross specialty. Some primary care appraisers appraise colleagues in secondary care. The 2019 Scottish Medical Apprais</w:t>
      </w:r>
      <w:r w:rsidR="00D16048">
        <w:t>er</w:t>
      </w:r>
      <w:r w:rsidR="0071539C">
        <w:t>s</w:t>
      </w:r>
      <w:r>
        <w:t xml:space="preserve"> Survey </w:t>
      </w:r>
      <w:r w:rsidR="006D63AF">
        <w:t xml:space="preserve">Report – which we hope to publish later on in the year – </w:t>
      </w:r>
      <w:r>
        <w:t>gives</w:t>
      </w:r>
      <w:r w:rsidR="0080624D">
        <w:t xml:space="preserve"> </w:t>
      </w:r>
      <w:r>
        <w:t xml:space="preserve">further details about the demographics of our appraiser cohort. </w:t>
      </w:r>
    </w:p>
    <w:p w14:paraId="720797B4" w14:textId="691F3DAA" w:rsidR="0089555E" w:rsidRDefault="0089555E" w:rsidP="0089555E">
      <w:r>
        <w:t>The results showed significant differences between primary and secondary care in many areas. The numbers in the ‘other’ category were very small making it difficult to draw any conclusions from the results for these respondents. While the majority of appraisers responded that appraisals have a positive impact</w:t>
      </w:r>
      <w:r w:rsidR="38D5E1BE">
        <w:t>,</w:t>
      </w:r>
      <w:r>
        <w:t xml:space="preserve"> just over a fifth of secondary care appraisers feel that is not the case as the tables below demonstrate.</w:t>
      </w:r>
    </w:p>
    <w:p w14:paraId="2853CE87" w14:textId="77777777" w:rsidR="0089555E" w:rsidRDefault="0089555E" w:rsidP="0089555E">
      <w:r>
        <w:rPr>
          <w:noProof/>
        </w:rPr>
        <w:drawing>
          <wp:inline distT="0" distB="0" distL="0" distR="0" wp14:anchorId="3F1EFF3A" wp14:editId="125BFBC2">
            <wp:extent cx="5677461" cy="3149600"/>
            <wp:effectExtent l="0" t="0" r="0" b="12700"/>
            <wp:docPr id="12" name="Chart 12">
              <a:extLst xmlns:a="http://schemas.openxmlformats.org/drawingml/2006/main">
                <a:ext uri="{FF2B5EF4-FFF2-40B4-BE49-F238E27FC236}">
                  <a16:creationId xmlns:a16="http://schemas.microsoft.com/office/drawing/2014/main" id="{C1054A81-385D-498C-9F5E-4B6658CE02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26C784" w14:textId="77777777" w:rsidR="0089555E" w:rsidRDefault="0089555E" w:rsidP="0089555E">
      <w:r>
        <w:rPr>
          <w:noProof/>
        </w:rPr>
        <w:lastRenderedPageBreak/>
        <w:drawing>
          <wp:inline distT="0" distB="0" distL="0" distR="0" wp14:anchorId="564EEC01" wp14:editId="5F2999E8">
            <wp:extent cx="5680103" cy="3302000"/>
            <wp:effectExtent l="0" t="0" r="15875" b="12700"/>
            <wp:docPr id="13" name="Chart 13">
              <a:extLst xmlns:a="http://schemas.openxmlformats.org/drawingml/2006/main">
                <a:ext uri="{FF2B5EF4-FFF2-40B4-BE49-F238E27FC236}">
                  <a16:creationId xmlns:a16="http://schemas.microsoft.com/office/drawing/2014/main" id="{3C1C70BA-71EA-4C58-BFA2-2726CA98E0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C0EED1" w14:textId="3BF37EA5" w:rsidR="0089555E" w:rsidRDefault="0089555E" w:rsidP="0089555E">
      <w:r>
        <w:t>Free text comments showed that the opportunity to reflect on the current practice and development with a peer in a confidential discussion is seen as valuable, providing both personal and professional support to the appraisee. Several appraisers pointed out that making most use of this opportunity depended on the engagement of appraisees as well as the support they received from the Health Board to implement any changes to their practice. The most commonly cited reasons why appraisal did not have a positive effect were that improvements would happen anyway</w:t>
      </w:r>
      <w:r w:rsidR="4FC4C98E">
        <w:t>,</w:t>
      </w:r>
      <w:r>
        <w:t xml:space="preserve"> and that revalidation has contributed to a more tick box approach to appraisal which has hindered reflections.</w:t>
      </w:r>
    </w:p>
    <w:p w14:paraId="489695ED" w14:textId="77777777" w:rsidR="0089555E" w:rsidRDefault="0089555E" w:rsidP="0089555E">
      <w:r>
        <w:t xml:space="preserve">We asked appraisers how they calibrated their practice as an appraiser. The most common means were reflection on appraisee feedback and local meetings. Just over 10% of secondary care appraisers replied that they either did not do this or did not understand the question. </w:t>
      </w:r>
    </w:p>
    <w:p w14:paraId="5402824F" w14:textId="2C9946FB" w:rsidR="0089555E" w:rsidRDefault="0089555E" w:rsidP="0089555E">
      <w:r>
        <w:t>Looking at the appraiser’s own appraisal</w:t>
      </w:r>
      <w:r w:rsidR="6E332A1C">
        <w:t>,</w:t>
      </w:r>
      <w:r>
        <w:t xml:space="preserve"> the most commonly used pieces of supporting evidence for the appraiser role were Form 6 feedback and reflective templates in the appraiser role. Summaries of 1-2-1s with the appraisal lead were used by just over 40% of primary care appraisers but only 5% of secondary appraisers.</w:t>
      </w:r>
    </w:p>
    <w:p w14:paraId="7F4DE909" w14:textId="77777777" w:rsidR="0089555E" w:rsidRDefault="0089555E" w:rsidP="0089555E"/>
    <w:p w14:paraId="6AF20464" w14:textId="77777777" w:rsidR="0089555E" w:rsidRDefault="0089555E" w:rsidP="0089555E">
      <w:pPr>
        <w:rPr>
          <w:noProof/>
        </w:rPr>
      </w:pPr>
      <w:r>
        <w:rPr>
          <w:noProof/>
        </w:rPr>
        <w:lastRenderedPageBreak/>
        <w:drawing>
          <wp:inline distT="0" distB="0" distL="0" distR="0" wp14:anchorId="7C42830E" wp14:editId="38744259">
            <wp:extent cx="5672875" cy="3848100"/>
            <wp:effectExtent l="0" t="0" r="4445" b="0"/>
            <wp:docPr id="14" name="Chart 14">
              <a:extLst xmlns:a="http://schemas.openxmlformats.org/drawingml/2006/main">
                <a:ext uri="{FF2B5EF4-FFF2-40B4-BE49-F238E27FC236}">
                  <a16:creationId xmlns:a16="http://schemas.microsoft.com/office/drawing/2014/main" id="{F4D31368-ED2E-45DF-8A03-64AB67FEA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9F4F8F" w14:textId="0E93A860" w:rsidR="0089555E" w:rsidRDefault="0089555E" w:rsidP="0089555E">
      <w:pPr>
        <w:rPr>
          <w:noProof/>
        </w:rPr>
      </w:pPr>
      <w:r w:rsidRPr="6DF73ED3">
        <w:rPr>
          <w:noProof/>
        </w:rPr>
        <w:t>This may be a reflection of the different levels of support appraiser</w:t>
      </w:r>
      <w:r w:rsidR="063D96DE" w:rsidRPr="6DF73ED3">
        <w:rPr>
          <w:noProof/>
        </w:rPr>
        <w:t>s</w:t>
      </w:r>
      <w:r w:rsidRPr="6DF73ED3">
        <w:rPr>
          <w:noProof/>
        </w:rPr>
        <w:t xml:space="preserve"> receive in primary and secondary care. Primary care appraisers feel more supported in their role and have accessed 1-2-1s with their appraisal lead in 72.5% of cases. In secondary care this only happened for 8.8% of appraisers. Across all areas appraisers sought support and advice mainly from appraisal leads and fellow appraisers.</w:t>
      </w:r>
    </w:p>
    <w:p w14:paraId="37BC1C0F" w14:textId="77777777" w:rsidR="0089555E" w:rsidRDefault="0089555E" w:rsidP="0089555E">
      <w:r>
        <w:rPr>
          <w:noProof/>
        </w:rPr>
        <w:drawing>
          <wp:inline distT="0" distB="0" distL="0" distR="0" wp14:anchorId="1448637F" wp14:editId="63EA3AAF">
            <wp:extent cx="5658971" cy="3848100"/>
            <wp:effectExtent l="0" t="0" r="18415" b="0"/>
            <wp:docPr id="6" name="Chart 6">
              <a:extLst xmlns:a="http://schemas.openxmlformats.org/drawingml/2006/main">
                <a:ext uri="{FF2B5EF4-FFF2-40B4-BE49-F238E27FC236}">
                  <a16:creationId xmlns:a16="http://schemas.microsoft.com/office/drawing/2014/main" id="{6ECFB495-3624-4378-923B-FE651C9420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8D2FA2" w14:textId="77777777" w:rsidR="0089555E" w:rsidRDefault="0089555E" w:rsidP="0089555E">
      <w:r>
        <w:rPr>
          <w:noProof/>
        </w:rPr>
        <w:lastRenderedPageBreak/>
        <w:drawing>
          <wp:inline distT="0" distB="0" distL="0" distR="0" wp14:anchorId="677695E7" wp14:editId="4B61A652">
            <wp:extent cx="5482424" cy="5263763"/>
            <wp:effectExtent l="0" t="0" r="4445" b="13335"/>
            <wp:docPr id="5" name="Chart 5">
              <a:extLst xmlns:a="http://schemas.openxmlformats.org/drawingml/2006/main">
                <a:ext uri="{FF2B5EF4-FFF2-40B4-BE49-F238E27FC236}">
                  <a16:creationId xmlns:a16="http://schemas.microsoft.com/office/drawing/2014/main" id="{BBF54CC9-0FA1-42E3-A450-1EE1CDB639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693EEE" w14:textId="77777777" w:rsidR="0089555E" w:rsidRDefault="0089555E" w:rsidP="0089555E"/>
    <w:p w14:paraId="2DA00B93" w14:textId="1B657E92" w:rsidR="0089555E" w:rsidRDefault="0089555E" w:rsidP="0089555E">
      <w:r>
        <w:t xml:space="preserve">All primary care appraisers had accessed some resources to develop in their appraiser role. We asked for comments where </w:t>
      </w:r>
      <w:r w:rsidR="5D8A8C2E">
        <w:t xml:space="preserve"> </w:t>
      </w:r>
      <w:r>
        <w:t>appraisers had not accessed developmental resources. This showed that the majority of the 34 people who replied to this question did not have the time or were not aware these resources existed.</w:t>
      </w:r>
    </w:p>
    <w:p w14:paraId="6FE8DB71" w14:textId="77777777" w:rsidR="0089555E" w:rsidRDefault="0089555E" w:rsidP="0089555E">
      <w:r>
        <w:rPr>
          <w:noProof/>
        </w:rPr>
        <w:lastRenderedPageBreak/>
        <w:drawing>
          <wp:inline distT="0" distB="0" distL="0" distR="0" wp14:anchorId="7C3664BD" wp14:editId="408D0802">
            <wp:extent cx="5740400" cy="4061365"/>
            <wp:effectExtent l="0" t="0" r="12700" b="15875"/>
            <wp:docPr id="8" name="Chart 8">
              <a:extLst xmlns:a="http://schemas.openxmlformats.org/drawingml/2006/main">
                <a:ext uri="{FF2B5EF4-FFF2-40B4-BE49-F238E27FC236}">
                  <a16:creationId xmlns:a16="http://schemas.microsoft.com/office/drawing/2014/main" id="{7FD575F3-B0AE-4B97-859A-9A2E65C612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E1EAB4" w14:textId="100CF5B3" w:rsidR="0089555E" w:rsidRDefault="0089555E" w:rsidP="0089555E">
      <w:r>
        <w:t>Overall</w:t>
      </w:r>
      <w:r w:rsidR="2FF8F96F">
        <w:t>,</w:t>
      </w:r>
      <w:r>
        <w:t xml:space="preserve"> these results show most appraisers see appraisals as beneficial. A higher proportion of secondary appraisers do not think it has a positive impact and  there were many comments that it is seen as too burdensome</w:t>
      </w:r>
      <w:r w:rsidR="1D658BD3">
        <w:t>,</w:t>
      </w:r>
      <w:r>
        <w:t xml:space="preserve"> and that revalidation has led to an increase in a tick-box approach to appraisals. There is also a significant difference in the support provided to appraisers between primary and secondary care. The NES team will explore this further and consider how we can update and improve the training and ongoing support for appraisers as well as support</w:t>
      </w:r>
      <w:r w:rsidR="00646A75">
        <w:t>ing</w:t>
      </w:r>
      <w:r>
        <w:t xml:space="preserve"> the appraisal leads and responsible officers to make local improvements. </w:t>
      </w:r>
    </w:p>
    <w:p w14:paraId="5AC34F7B" w14:textId="77777777" w:rsidR="0089555E" w:rsidRDefault="0089555E" w:rsidP="0089555E">
      <w:r>
        <w:t>References:</w:t>
      </w:r>
    </w:p>
    <w:p w14:paraId="382D7436" w14:textId="5C3A8EEB" w:rsidR="00A27DC0" w:rsidRPr="00A27DC0" w:rsidRDefault="24C4D1E5" w:rsidP="6DF73ED3">
      <w:r w:rsidRPr="6DF73ED3">
        <w:rPr>
          <w:vertAlign w:val="superscript"/>
        </w:rPr>
        <w:t>1</w:t>
      </w:r>
      <w:r w:rsidR="04B9E8E4">
        <w:rPr>
          <w:rFonts w:ascii="Calibri" w:hAnsi="Calibri" w:cs="Calibri"/>
          <w:noProof/>
          <w:lang w:val="en-US"/>
        </w:rPr>
        <w:t xml:space="preserve"> </w:t>
      </w:r>
      <w:r w:rsidR="00E95AB4" w:rsidRPr="00E95AB4">
        <w:rPr>
          <w:rFonts w:ascii="Calibri" w:hAnsi="Calibri" w:cs="Calibri"/>
          <w:noProof/>
          <w:lang w:val="en-US"/>
        </w:rPr>
        <w:t>Caesar S, Hellewell C. RCGP Appraiser Support Survey, 2019. Royal College of General Practitioners; 2019.</w:t>
      </w:r>
    </w:p>
    <w:p w14:paraId="4864E147" w14:textId="77777777" w:rsidR="00DD32D1" w:rsidRPr="00DD32D1" w:rsidRDefault="00DD32D1" w:rsidP="00DD32D1"/>
    <w:p w14:paraId="1C43AFAE" w14:textId="459A380B" w:rsidR="00975E18" w:rsidRDefault="00975E18" w:rsidP="00975E18">
      <w:pPr>
        <w:rPr>
          <w:i/>
        </w:rPr>
      </w:pPr>
      <w:r>
        <w:rPr>
          <w:b/>
        </w:rPr>
        <w:t>Dr Christiane Shrimpton</w:t>
      </w:r>
      <w:r>
        <w:rPr>
          <w:b/>
        </w:rPr>
        <w:br/>
      </w:r>
      <w:r>
        <w:rPr>
          <w:i/>
        </w:rPr>
        <w:t>Associate Postgraduate Dean for Appraisal and Revalidation</w:t>
      </w:r>
    </w:p>
    <w:p w14:paraId="3AEB33AD" w14:textId="77777777" w:rsidR="00F11AF5" w:rsidRDefault="00F11AF5">
      <w:pPr>
        <w:spacing w:after="0" w:line="240" w:lineRule="auto"/>
        <w:rPr>
          <w:rFonts w:asciiTheme="majorHAnsi" w:eastAsiaTheme="majorEastAsia" w:hAnsiTheme="majorHAnsi" w:cstheme="majorBidi"/>
          <w:b/>
          <w:bCs/>
          <w:color w:val="365F91" w:themeColor="accent1" w:themeShade="BF"/>
          <w:sz w:val="28"/>
          <w:szCs w:val="28"/>
        </w:rPr>
      </w:pPr>
      <w:r>
        <w:br w:type="page"/>
      </w:r>
    </w:p>
    <w:p w14:paraId="5314338F" w14:textId="6D824DAF" w:rsidR="007B1C0F" w:rsidRDefault="00A65F62">
      <w:pPr>
        <w:pStyle w:val="Heading1"/>
      </w:pPr>
      <w:bookmarkStart w:id="14" w:name="_Toc51056933"/>
      <w:r>
        <w:lastRenderedPageBreak/>
        <w:t>Plans for 20</w:t>
      </w:r>
      <w:r w:rsidR="00381166">
        <w:t>20</w:t>
      </w:r>
      <w:r>
        <w:t>/202</w:t>
      </w:r>
      <w:r w:rsidR="00381166">
        <w:t>1</w:t>
      </w:r>
      <w:bookmarkEnd w:id="14"/>
    </w:p>
    <w:p w14:paraId="5056C8BE" w14:textId="17E02BBD" w:rsidR="00E67528" w:rsidRDefault="00DF7042">
      <w:r>
        <w:t>L</w:t>
      </w:r>
      <w:r w:rsidR="00247822">
        <w:t xml:space="preserve">et’s </w:t>
      </w:r>
      <w:r>
        <w:t xml:space="preserve">take a moment to </w:t>
      </w:r>
      <w:r w:rsidR="00247822">
        <w:t>celebrate the successes of 2019/2020</w:t>
      </w:r>
      <w:r>
        <w:t>:</w:t>
      </w:r>
    </w:p>
    <w:p w14:paraId="7B47867E" w14:textId="77777777" w:rsidR="00196752" w:rsidRDefault="00C573FF" w:rsidP="00196752">
      <w:pPr>
        <w:pStyle w:val="ListParagraph"/>
        <w:numPr>
          <w:ilvl w:val="0"/>
          <w:numId w:val="12"/>
        </w:numPr>
      </w:pPr>
      <w:r>
        <w:t xml:space="preserve">The </w:t>
      </w:r>
      <w:r w:rsidR="00185E43">
        <w:t xml:space="preserve">MARQA review has found that Appraisal completion rate </w:t>
      </w:r>
      <w:r w:rsidR="00021BB3">
        <w:t xml:space="preserve">in Scotland </w:t>
      </w:r>
      <w:r w:rsidR="00185E43">
        <w:t xml:space="preserve">for </w:t>
      </w:r>
      <w:r w:rsidR="0035303A">
        <w:t>2018/2019 was the highest it has reached at 96%</w:t>
      </w:r>
      <w:r w:rsidR="00D5144A">
        <w:t>;</w:t>
      </w:r>
    </w:p>
    <w:p w14:paraId="6A2055FB" w14:textId="4BF1E223" w:rsidR="00A53EB5" w:rsidRDefault="00854BF9" w:rsidP="00196752">
      <w:pPr>
        <w:pStyle w:val="ListParagraph"/>
        <w:numPr>
          <w:ilvl w:val="0"/>
          <w:numId w:val="12"/>
        </w:numPr>
      </w:pPr>
      <w:r>
        <w:t>Development w</w:t>
      </w:r>
      <w:r w:rsidR="00770386">
        <w:t xml:space="preserve">ork on </w:t>
      </w:r>
      <w:r w:rsidR="00723C45">
        <w:t xml:space="preserve">SOAR is now </w:t>
      </w:r>
      <w:r w:rsidR="00770386">
        <w:t>taken on fully by the inhouse NES Digital team</w:t>
      </w:r>
      <w:r w:rsidR="00566D37">
        <w:t xml:space="preserve"> which represented significant savings</w:t>
      </w:r>
      <w:r w:rsidR="00770386">
        <w:t xml:space="preserve">; </w:t>
      </w:r>
      <w:r w:rsidR="004B101E">
        <w:t>and</w:t>
      </w:r>
    </w:p>
    <w:p w14:paraId="76A5B2F9" w14:textId="394D2156" w:rsidR="003E1542" w:rsidRDefault="00A53EB5" w:rsidP="00196752">
      <w:pPr>
        <w:pStyle w:val="ListParagraph"/>
        <w:numPr>
          <w:ilvl w:val="0"/>
          <w:numId w:val="12"/>
        </w:numPr>
      </w:pPr>
      <w:r>
        <w:t>W</w:t>
      </w:r>
      <w:r w:rsidR="004A075E">
        <w:t xml:space="preserve">e </w:t>
      </w:r>
      <w:r w:rsidR="0015219A">
        <w:t>ha</w:t>
      </w:r>
      <w:r w:rsidR="004B101E">
        <w:t>d</w:t>
      </w:r>
      <w:r w:rsidR="0015219A">
        <w:t xml:space="preserve"> </w:t>
      </w:r>
      <w:r w:rsidR="00C31EBA">
        <w:t>doubled</w:t>
      </w:r>
      <w:r w:rsidR="0015219A">
        <w:t xml:space="preserve"> </w:t>
      </w:r>
      <w:r w:rsidR="00AB6B2D">
        <w:t xml:space="preserve">the attendance for Refresher training </w:t>
      </w:r>
      <w:r w:rsidR="00285AD0">
        <w:t xml:space="preserve">this year </w:t>
      </w:r>
      <w:r w:rsidR="00AB6B2D">
        <w:t>(</w:t>
      </w:r>
      <w:r w:rsidR="00285AD0">
        <w:t xml:space="preserve">132 compared to </w:t>
      </w:r>
      <w:r w:rsidR="00AB6B2D">
        <w:t>66 last year)</w:t>
      </w:r>
      <w:r w:rsidR="005935D6">
        <w:t xml:space="preserve"> despite the cancellation of the last Refresher of the year due to COVID-19</w:t>
      </w:r>
      <w:r w:rsidR="004B101E">
        <w:t>.</w:t>
      </w:r>
    </w:p>
    <w:p w14:paraId="69034FB3" w14:textId="2245942C" w:rsidR="00FD63F3" w:rsidRDefault="00350FAE">
      <w:r>
        <w:t xml:space="preserve">Prompted by the findings </w:t>
      </w:r>
      <w:r w:rsidR="00FF2EB4">
        <w:t>from the MARQA review, we conducted a</w:t>
      </w:r>
      <w:r w:rsidR="00501CA8">
        <w:t xml:space="preserve"> Scotland-wide</w:t>
      </w:r>
      <w:r w:rsidR="004204CC">
        <w:t xml:space="preserve"> Medical</w:t>
      </w:r>
      <w:r w:rsidR="00FF2EB4">
        <w:t xml:space="preserve"> Appraiser</w:t>
      </w:r>
      <w:r w:rsidR="004204CC">
        <w:t>s</w:t>
      </w:r>
      <w:r w:rsidR="00FF2EB4">
        <w:t xml:space="preserve"> Survey to gauge </w:t>
      </w:r>
      <w:r w:rsidR="006347A3">
        <w:t>the workforce’s views on appraisal and their suggestions for improvements</w:t>
      </w:r>
      <w:r w:rsidR="009049E3">
        <w:t xml:space="preserve"> and support</w:t>
      </w:r>
      <w:r w:rsidR="00204C17">
        <w:t xml:space="preserve"> </w:t>
      </w:r>
      <w:r w:rsidR="00380F68">
        <w:t>(see previous section)</w:t>
      </w:r>
      <w:r w:rsidR="006347A3">
        <w:t>.</w:t>
      </w:r>
    </w:p>
    <w:p w14:paraId="394856C0" w14:textId="5F04AD31" w:rsidR="006347A3" w:rsidRDefault="001435EF">
      <w:r>
        <w:t>Additionally, w</w:t>
      </w:r>
      <w:r w:rsidR="006347A3">
        <w:t xml:space="preserve">e </w:t>
      </w:r>
      <w:r w:rsidR="001D13A0">
        <w:t xml:space="preserve">had </w:t>
      </w:r>
      <w:r w:rsidR="002F112D">
        <w:t>been</w:t>
      </w:r>
      <w:r w:rsidR="001D13A0">
        <w:t xml:space="preserve"> engaged in research and discussions with NES Digital colleagues on </w:t>
      </w:r>
      <w:r w:rsidR="00647CE3">
        <w:t>improving our training course application</w:t>
      </w:r>
      <w:r w:rsidR="008855D4">
        <w:t>s</w:t>
      </w:r>
      <w:r w:rsidR="00647CE3">
        <w:t xml:space="preserve"> process.  In </w:t>
      </w:r>
      <w:r w:rsidR="00E00B40">
        <w:t>parallel</w:t>
      </w:r>
      <w:r w:rsidR="00647CE3">
        <w:t xml:space="preserve"> to this we ha</w:t>
      </w:r>
      <w:r w:rsidR="00100218">
        <w:t>d</w:t>
      </w:r>
      <w:r w:rsidR="00647CE3">
        <w:t xml:space="preserve"> also been </w:t>
      </w:r>
      <w:r w:rsidR="00E00B40">
        <w:t>review</w:t>
      </w:r>
      <w:r w:rsidR="00B70C41">
        <w:t>ing</w:t>
      </w:r>
      <w:r w:rsidR="00647CE3">
        <w:t xml:space="preserve"> the way the training courses are run</w:t>
      </w:r>
      <w:r w:rsidR="00E00B40">
        <w:t xml:space="preserve"> and </w:t>
      </w:r>
      <w:r w:rsidR="0E05CDCD">
        <w:t>their</w:t>
      </w:r>
      <w:r w:rsidR="00E00B40">
        <w:t xml:space="preserve"> content</w:t>
      </w:r>
      <w:r w:rsidR="00CB2860">
        <w:t xml:space="preserve"> with help from our Tutors cohort and Appraisal Leads</w:t>
      </w:r>
      <w:r w:rsidR="00B815CD">
        <w:t>.  Changes were made to t</w:t>
      </w:r>
      <w:r w:rsidR="00D621B1">
        <w:t>he</w:t>
      </w:r>
      <w:r w:rsidR="00380F68">
        <w:t xml:space="preserve"> Refresher Appraiser </w:t>
      </w:r>
      <w:r w:rsidR="00B815CD">
        <w:t xml:space="preserve">programme </w:t>
      </w:r>
      <w:r w:rsidR="00100218">
        <w:t xml:space="preserve">which we had hoped to </w:t>
      </w:r>
      <w:r w:rsidR="004A3A76">
        <w:t xml:space="preserve">pilot </w:t>
      </w:r>
      <w:r w:rsidR="00C93229">
        <w:t>in April 2020</w:t>
      </w:r>
      <w:r w:rsidR="00647CE3">
        <w:t>.</w:t>
      </w:r>
    </w:p>
    <w:p w14:paraId="01432516" w14:textId="524B2354" w:rsidR="00856E6C" w:rsidRDefault="001435EF">
      <w:r>
        <w:t xml:space="preserve">All in all, </w:t>
      </w:r>
      <w:r w:rsidR="00A22A90">
        <w:t xml:space="preserve">2019/2020 was a busy and productive year, </w:t>
      </w:r>
      <w:r w:rsidR="0023428B">
        <w:t>with lots of projects plan</w:t>
      </w:r>
      <w:r w:rsidR="00C45346">
        <w:t>ned</w:t>
      </w:r>
      <w:r w:rsidR="0023428B">
        <w:t xml:space="preserve"> for 2020/2021… a</w:t>
      </w:r>
      <w:r w:rsidR="00B34873">
        <w:t>nd then in an instant, everything changed.</w:t>
      </w:r>
    </w:p>
    <w:p w14:paraId="36F6A3B6" w14:textId="77777777" w:rsidR="006F4F4B" w:rsidRDefault="006F4F4B" w:rsidP="006F4F4B">
      <w:pPr>
        <w:pStyle w:val="Heading3"/>
      </w:pPr>
      <w:r>
        <w:t>Impact of COVID-19</w:t>
      </w:r>
    </w:p>
    <w:p w14:paraId="6F915BF8" w14:textId="483B3189" w:rsidR="00C813CA" w:rsidRDefault="00F32313">
      <w:r>
        <w:t xml:space="preserve">On </w:t>
      </w:r>
      <w:r w:rsidR="00FA67A5">
        <w:t xml:space="preserve">26 </w:t>
      </w:r>
      <w:r>
        <w:t>March 2</w:t>
      </w:r>
      <w:r w:rsidR="009A5C8B">
        <w:t xml:space="preserve">020, </w:t>
      </w:r>
      <w:r w:rsidR="00626518">
        <w:t xml:space="preserve">on the back of the GMC announcement that all those due for Revalidation before end of September </w:t>
      </w:r>
      <w:r w:rsidR="00396F34">
        <w:t xml:space="preserve">will have their </w:t>
      </w:r>
      <w:r w:rsidR="001A42F3">
        <w:t xml:space="preserve">revalidation dates </w:t>
      </w:r>
      <w:r w:rsidR="00DA7A37">
        <w:t>deferred</w:t>
      </w:r>
      <w:r w:rsidR="001A42F3">
        <w:t xml:space="preserve"> automatically by a year, </w:t>
      </w:r>
      <w:r w:rsidR="00D74365">
        <w:t xml:space="preserve">the CMO </w:t>
      </w:r>
      <w:r w:rsidR="005829AD">
        <w:t xml:space="preserve">sent out a communication </w:t>
      </w:r>
      <w:r w:rsidR="00071C51">
        <w:t xml:space="preserve">to cancel and postpone all </w:t>
      </w:r>
      <w:r w:rsidR="000351BE">
        <w:t>Medical Appraisal activities until further notice</w:t>
      </w:r>
      <w:r w:rsidR="005A23AE">
        <w:t>, including the annual MARQA review.</w:t>
      </w:r>
    </w:p>
    <w:p w14:paraId="7A469DAB" w14:textId="77777777" w:rsidR="003C6061" w:rsidRDefault="003C6061" w:rsidP="003C6061">
      <w:r>
        <w:t>We cancelled the last Refresher training of 2019/2020, along with the 2020 annual Scottish Medical Appraisers Conference and all the Appraiser training courses up to end of September.</w:t>
      </w:r>
    </w:p>
    <w:p w14:paraId="0EE51A73" w14:textId="2AA16CDA" w:rsidR="007C59AB" w:rsidRPr="00564385" w:rsidRDefault="007C59AB" w:rsidP="007C59AB">
      <w:r>
        <w:t xml:space="preserve">Our focus changed from providing Appraiser training to </w:t>
      </w:r>
      <w:r w:rsidR="00801E43">
        <w:t xml:space="preserve">planning our </w:t>
      </w:r>
      <w:r>
        <w:t xml:space="preserve">post-COVID recovery.  </w:t>
      </w:r>
      <w:r w:rsidR="00801E43">
        <w:t xml:space="preserve">The </w:t>
      </w:r>
      <w:r>
        <w:t xml:space="preserve">plan to trial the new Refresher programme </w:t>
      </w:r>
      <w:r w:rsidR="6BC80598">
        <w:t>w</w:t>
      </w:r>
      <w:r w:rsidR="00373278">
        <w:t>as</w:t>
      </w:r>
      <w:r>
        <w:t xml:space="preserve"> pushed back.  Across the whole of the Medical Directorate within NES, scores of teams were scrambling for ways to deliver their respective training by utilising the technology available to us.  We expedited our plans for updating the New Appraiser training accordingly</w:t>
      </w:r>
      <w:r w:rsidR="13D3C86D">
        <w:t>,</w:t>
      </w:r>
      <w:r>
        <w:t xml:space="preserve"> and also took time to review the proposed changes to the Refresher.</w:t>
      </w:r>
    </w:p>
    <w:p w14:paraId="489DBE5D" w14:textId="4E7E1112" w:rsidR="001A42F3" w:rsidRDefault="001A42F3">
      <w:r>
        <w:t xml:space="preserve">The GMC </w:t>
      </w:r>
      <w:r w:rsidR="007F4EB3">
        <w:t>then</w:t>
      </w:r>
      <w:r>
        <w:t xml:space="preserve"> extended </w:t>
      </w:r>
      <w:r w:rsidR="00AD5EA3">
        <w:t>t</w:t>
      </w:r>
      <w:r w:rsidR="003972AD">
        <w:t xml:space="preserve">he </w:t>
      </w:r>
      <w:r w:rsidR="00DA7A37">
        <w:t xml:space="preserve">deferral </w:t>
      </w:r>
      <w:r w:rsidR="00D13CC7">
        <w:t xml:space="preserve">of revalidation dates </w:t>
      </w:r>
      <w:r w:rsidR="00E81111">
        <w:t xml:space="preserve">by one year </w:t>
      </w:r>
      <w:r w:rsidR="00D13CC7">
        <w:t>to anyone due before 16 March 2021.</w:t>
      </w:r>
    </w:p>
    <w:p w14:paraId="4097C44D" w14:textId="0D74FA86" w:rsidR="004C736F" w:rsidRDefault="00122EE4">
      <w:r>
        <w:t>Up until th</w:t>
      </w:r>
      <w:r w:rsidR="00E75790">
        <w:t>is point</w:t>
      </w:r>
      <w:r>
        <w:t xml:space="preserve"> we still had </w:t>
      </w:r>
      <w:r w:rsidR="008A7C40">
        <w:t>60% of our</w:t>
      </w:r>
      <w:r>
        <w:t xml:space="preserve"> training events schedule</w:t>
      </w:r>
      <w:r w:rsidR="00C060E7">
        <w:t>d</w:t>
      </w:r>
      <w:r w:rsidR="002A35F2">
        <w:t xml:space="preserve"> but</w:t>
      </w:r>
      <w:r w:rsidR="00456C27">
        <w:t xml:space="preserve"> –</w:t>
      </w:r>
      <w:r w:rsidR="002A35F2">
        <w:t xml:space="preserve"> </w:t>
      </w:r>
      <w:r w:rsidR="00E822A3">
        <w:t>with</w:t>
      </w:r>
      <w:r w:rsidR="00456C27">
        <w:t xml:space="preserve"> </w:t>
      </w:r>
      <w:r w:rsidR="004B697A">
        <w:t xml:space="preserve">in-person attendance </w:t>
      </w:r>
      <w:r w:rsidR="002B22A5">
        <w:t xml:space="preserve">required on </w:t>
      </w:r>
      <w:r w:rsidR="00E822A3">
        <w:t xml:space="preserve">all our training and none of our external </w:t>
      </w:r>
      <w:r w:rsidR="00456C27">
        <w:t xml:space="preserve">(nor internal) </w:t>
      </w:r>
      <w:r w:rsidR="00E822A3">
        <w:t>venue</w:t>
      </w:r>
      <w:r w:rsidR="00CA4060">
        <w:t xml:space="preserve"> providers  able to provid</w:t>
      </w:r>
      <w:r w:rsidR="00175A9B">
        <w:t>e suitable ways of working given the social distancing rules</w:t>
      </w:r>
      <w:r w:rsidR="00456C27">
        <w:t xml:space="preserve"> –</w:t>
      </w:r>
      <w:r w:rsidR="00175A9B">
        <w:t xml:space="preserve"> </w:t>
      </w:r>
      <w:r w:rsidR="002A35F2">
        <w:t>we</w:t>
      </w:r>
      <w:r w:rsidR="00456C27">
        <w:t xml:space="preserve"> </w:t>
      </w:r>
      <w:r w:rsidR="003C5A6D">
        <w:t>had</w:t>
      </w:r>
      <w:r w:rsidR="00FA34B8">
        <w:t xml:space="preserve"> no choice </w:t>
      </w:r>
      <w:r w:rsidR="00C00B94">
        <w:t xml:space="preserve">but </w:t>
      </w:r>
      <w:r w:rsidR="003D48A1">
        <w:t xml:space="preserve">to </w:t>
      </w:r>
      <w:r w:rsidR="00645E7E">
        <w:t>cancel all training courses for the rest of 2020</w:t>
      </w:r>
      <w:r w:rsidR="00697999">
        <w:t xml:space="preserve">, leaving us with 8 training </w:t>
      </w:r>
      <w:r w:rsidR="007A09F1">
        <w:t>events</w:t>
      </w:r>
      <w:r w:rsidR="00697999">
        <w:t xml:space="preserve"> still scheduled for </w:t>
      </w:r>
      <w:r w:rsidR="003615F8">
        <w:t>January to March 2021 (pending fur</w:t>
      </w:r>
      <w:r w:rsidR="0014164D">
        <w:t>ther review</w:t>
      </w:r>
      <w:r w:rsidR="00141467">
        <w:t xml:space="preserve"> and national guidance</w:t>
      </w:r>
      <w:r w:rsidR="0014164D">
        <w:t>)</w:t>
      </w:r>
      <w:r w:rsidR="003D48A1">
        <w:t>.</w:t>
      </w:r>
    </w:p>
    <w:p w14:paraId="3D11A6B1" w14:textId="125BD88E" w:rsidR="00476272" w:rsidRDefault="007F5F3A" w:rsidP="00476272">
      <w:r>
        <w:t>The decision to cancel all 2020 Medical Appraiser training was not taken lightly, b</w:t>
      </w:r>
      <w:r w:rsidR="00476272">
        <w:t xml:space="preserve">ut </w:t>
      </w:r>
      <w:r w:rsidR="00AD2EFE">
        <w:t>it falls within NES and other health and safety policies</w:t>
      </w:r>
      <w:r w:rsidR="00EE607F">
        <w:t>.</w:t>
      </w:r>
      <w:r w:rsidR="003E0211">
        <w:t xml:space="preserve">  However, </w:t>
      </w:r>
      <w:r w:rsidR="00476272">
        <w:t>where there are challenges, there are opportunities</w:t>
      </w:r>
      <w:r w:rsidR="00821BED">
        <w:t xml:space="preserve">… </w:t>
      </w:r>
      <w:r w:rsidR="007113CA">
        <w:t xml:space="preserve">and </w:t>
      </w:r>
      <w:r w:rsidR="00821BED">
        <w:t xml:space="preserve">just like you would in an Appraisal meeting, </w:t>
      </w:r>
      <w:r w:rsidR="004862C2">
        <w:t>COVID-19 has presented us with a unique opportunity to</w:t>
      </w:r>
      <w:r w:rsidR="00821BED">
        <w:t xml:space="preserve"> take stock, reflect, and </w:t>
      </w:r>
      <w:r w:rsidR="00161BBF">
        <w:t>explore what learning opportunities we have</w:t>
      </w:r>
      <w:r w:rsidR="001F6D90">
        <w:t xml:space="preserve"> ahead</w:t>
      </w:r>
      <w:r w:rsidR="00161BBF">
        <w:t>.</w:t>
      </w:r>
    </w:p>
    <w:p w14:paraId="35193121" w14:textId="74E73425" w:rsidR="004862C2" w:rsidRDefault="004862C2" w:rsidP="002F3877">
      <w:pPr>
        <w:pStyle w:val="Heading3"/>
      </w:pPr>
      <w:r>
        <w:lastRenderedPageBreak/>
        <w:t>Review of Appraiser Training</w:t>
      </w:r>
    </w:p>
    <w:p w14:paraId="4486F8B2" w14:textId="1EC93589" w:rsidR="007F5F3A" w:rsidRDefault="002F3877" w:rsidP="00E46FDA">
      <w:r>
        <w:t xml:space="preserve">As </w:t>
      </w:r>
      <w:r w:rsidR="77F4139D">
        <w:t>previously</w:t>
      </w:r>
      <w:r>
        <w:t xml:space="preserve"> mentioned, work had already begun </w:t>
      </w:r>
      <w:r w:rsidR="00983971">
        <w:t xml:space="preserve">last year </w:t>
      </w:r>
      <w:r w:rsidR="5F447506">
        <w:t>on</w:t>
      </w:r>
      <w:r>
        <w:t xml:space="preserve"> the review of our Appraiser training </w:t>
      </w:r>
      <w:r w:rsidR="00307162">
        <w:t>content and format</w:t>
      </w:r>
      <w:r w:rsidR="005A71F4">
        <w:t xml:space="preserve"> </w:t>
      </w:r>
      <w:r w:rsidR="6EF24295">
        <w:t xml:space="preserve">- </w:t>
      </w:r>
      <w:r w:rsidR="005A71F4">
        <w:t xml:space="preserve">and clearly, </w:t>
      </w:r>
      <w:r w:rsidR="00AD50B0">
        <w:t xml:space="preserve">changes </w:t>
      </w:r>
      <w:r w:rsidR="0071778C">
        <w:t>must</w:t>
      </w:r>
      <w:r w:rsidR="00AD50B0">
        <w:t xml:space="preserve"> be made to ensure </w:t>
      </w:r>
      <w:r w:rsidR="00107297">
        <w:t>the delivery format is safe and suitable in the new COVID-19 world.</w:t>
      </w:r>
    </w:p>
    <w:p w14:paraId="53A44B9A" w14:textId="2AC68EE0" w:rsidR="004E170F" w:rsidRDefault="005F2F8A" w:rsidP="004E170F">
      <w:r>
        <w:t xml:space="preserve">One event we did not cancel was the Tutors Conference, but </w:t>
      </w:r>
      <w:r w:rsidR="00E03813">
        <w:t>rather than attending in person at a</w:t>
      </w:r>
      <w:r w:rsidR="0070270C">
        <w:t xml:space="preserve"> physical</w:t>
      </w:r>
      <w:r w:rsidR="00E03813">
        <w:t xml:space="preserve"> venue, </w:t>
      </w:r>
      <w:r w:rsidR="009201D0">
        <w:t xml:space="preserve">it </w:t>
      </w:r>
      <w:r w:rsidR="07844015">
        <w:t>will</w:t>
      </w:r>
      <w:r w:rsidR="009201D0">
        <w:t xml:space="preserve"> be facilitated via Microsoft Teams.  As part of this, w</w:t>
      </w:r>
      <w:r w:rsidR="004E170F">
        <w:t>e have already engaged with our tutor cohort to canvas their views on how post-COVID training may look</w:t>
      </w:r>
      <w:r w:rsidR="4DC0CB6A">
        <w:t>,</w:t>
      </w:r>
      <w:r w:rsidR="004E170F">
        <w:t xml:space="preserve"> and we aim to formalise a plan to present and discuss at the </w:t>
      </w:r>
      <w:r w:rsidR="006255C7">
        <w:t>“at-distance”</w:t>
      </w:r>
      <w:r w:rsidR="004E170F">
        <w:t xml:space="preserve"> </w:t>
      </w:r>
      <w:r w:rsidR="006255C7">
        <w:t>c</w:t>
      </w:r>
      <w:r w:rsidR="004E170F">
        <w:t>onference scheduled for 16 September 2020</w:t>
      </w:r>
      <w:r w:rsidR="008D2F47">
        <w:t>.</w:t>
      </w:r>
    </w:p>
    <w:p w14:paraId="465F7F26" w14:textId="1E63F48E" w:rsidR="008C59A5" w:rsidRDefault="00DE67A8" w:rsidP="00D913D2">
      <w:r>
        <w:t>Early feedback suggest</w:t>
      </w:r>
      <w:r w:rsidR="00335A98">
        <w:t>ed</w:t>
      </w:r>
      <w:r>
        <w:t xml:space="preserve"> the use of online learning to help facilitate the training</w:t>
      </w:r>
      <w:r w:rsidR="00CF4E56">
        <w:t xml:space="preserve">, which would tie in quite nicely with the </w:t>
      </w:r>
      <w:r w:rsidR="00292639">
        <w:t>course applications project</w:t>
      </w:r>
      <w:r w:rsidR="00CF4E56">
        <w:t xml:space="preserve"> we had been </w:t>
      </w:r>
      <w:r w:rsidR="00292639">
        <w:t>looking at</w:t>
      </w:r>
      <w:r>
        <w:t>.</w:t>
      </w:r>
    </w:p>
    <w:p w14:paraId="6E83476F" w14:textId="2F70BABA" w:rsidR="00D913D2" w:rsidRDefault="00690140" w:rsidP="00D913D2">
      <w:r>
        <w:t>Naturally</w:t>
      </w:r>
      <w:r w:rsidR="00A40C2A">
        <w:t>, technology will be at the forefront of</w:t>
      </w:r>
      <w:r>
        <w:t xml:space="preserve"> everyone’s mind.</w:t>
      </w:r>
      <w:r w:rsidR="00D913D2">
        <w:t xml:space="preserve">  Some of you have already</w:t>
      </w:r>
      <w:r w:rsidR="00C8013C">
        <w:t xml:space="preserve"> </w:t>
      </w:r>
      <w:r w:rsidR="0944163C">
        <w:t>adopted</w:t>
      </w:r>
      <w:r w:rsidR="00D913D2">
        <w:t xml:space="preserve"> the changes in your consultation work</w:t>
      </w:r>
      <w:r w:rsidR="6E8F942A">
        <w:t xml:space="preserve">. </w:t>
      </w:r>
      <w:r w:rsidR="3980C732">
        <w:t>T</w:t>
      </w:r>
      <w:r w:rsidR="00D913D2">
        <w:t>he way you see patient</w:t>
      </w:r>
      <w:r w:rsidR="07DCA27D">
        <w:t>s</w:t>
      </w:r>
      <w:r w:rsidR="00D913D2">
        <w:t xml:space="preserve"> is now different</w:t>
      </w:r>
      <w:r w:rsidR="00074320">
        <w:t>;</w:t>
      </w:r>
      <w:r w:rsidR="00D913D2">
        <w:t xml:space="preserve"> the same for patients too</w:t>
      </w:r>
      <w:r w:rsidR="0049128B">
        <w:t xml:space="preserve"> in how they gain access to medical assistance</w:t>
      </w:r>
      <w:r w:rsidR="00074320">
        <w:t>.  T</w:t>
      </w:r>
      <w:r w:rsidR="00D913D2">
        <w:t xml:space="preserve">he </w:t>
      </w:r>
      <w:r w:rsidR="001D71CC">
        <w:t xml:space="preserve">way we </w:t>
      </w:r>
      <w:r w:rsidR="00D913D2">
        <w:t xml:space="preserve">work at NES </w:t>
      </w:r>
      <w:r w:rsidR="001D71CC">
        <w:t>has also changed</w:t>
      </w:r>
      <w:r w:rsidR="00D913D2">
        <w:t>.</w:t>
      </w:r>
      <w:r w:rsidR="00074320">
        <w:t xml:space="preserve">  </w:t>
      </w:r>
      <w:r w:rsidR="00D913D2">
        <w:t>Most colleagues</w:t>
      </w:r>
      <w:r w:rsidR="00800A4B">
        <w:t xml:space="preserve">, as with everyone else, </w:t>
      </w:r>
      <w:r w:rsidR="00D913D2">
        <w:t>have now switched to working from home</w:t>
      </w:r>
      <w:r w:rsidR="0053370F">
        <w:t xml:space="preserve"> where possible.  T</w:t>
      </w:r>
      <w:r w:rsidR="00D913D2">
        <w:t>hrough one form or another we are now all experienced in the use of online conferencing technology such as Microsoft Teams</w:t>
      </w:r>
      <w:r w:rsidR="0070013B">
        <w:t xml:space="preserve">, </w:t>
      </w:r>
      <w:r w:rsidR="00074320">
        <w:t>NHS</w:t>
      </w:r>
      <w:r w:rsidR="0070013B">
        <w:t xml:space="preserve"> Near Me, </w:t>
      </w:r>
      <w:r w:rsidR="00D913D2">
        <w:t>Zoom or Skype.</w:t>
      </w:r>
      <w:r w:rsidR="00A8691C">
        <w:t xml:space="preserve">  There is no denying that online at-distance learning will play an important part in our future</w:t>
      </w:r>
      <w:r w:rsidR="00A83853">
        <w:t>.</w:t>
      </w:r>
    </w:p>
    <w:p w14:paraId="4BBA10D7" w14:textId="76084767" w:rsidR="00A40C2A" w:rsidRDefault="001917D1" w:rsidP="004E170F">
      <w:r>
        <w:t xml:space="preserve">One thing I am conscious of is to ensure that the new training is not </w:t>
      </w:r>
      <w:r w:rsidR="001500C3">
        <w:t>“</w:t>
      </w:r>
      <w:r w:rsidR="007C38FB">
        <w:t>tec</w:t>
      </w:r>
      <w:r w:rsidR="001500C3">
        <w:t>hnology-focussed”</w:t>
      </w:r>
      <w:r w:rsidR="3226A2C8">
        <w:t>,</w:t>
      </w:r>
      <w:r w:rsidR="001500C3">
        <w:t xml:space="preserve"> </w:t>
      </w:r>
      <w:r>
        <w:t>but rather “technology-enabled” learning</w:t>
      </w:r>
      <w:r w:rsidR="00D31D35">
        <w:t>.</w:t>
      </w:r>
      <w:r w:rsidR="001A6866">
        <w:t xml:space="preserve"> </w:t>
      </w:r>
      <w:r w:rsidR="00B309EC">
        <w:t xml:space="preserve"> </w:t>
      </w:r>
      <w:r w:rsidR="005F5E5D">
        <w:t>W</w:t>
      </w:r>
      <w:r w:rsidR="00AC0FC2">
        <w:t>hilst a decision has yet to be made</w:t>
      </w:r>
      <w:r w:rsidR="00900E64">
        <w:t xml:space="preserve"> on </w:t>
      </w:r>
      <w:r w:rsidR="008745E8">
        <w:t>the course content and delivery</w:t>
      </w:r>
      <w:r w:rsidR="00AC0FC2">
        <w:t>, all options will be</w:t>
      </w:r>
      <w:r w:rsidR="00306876">
        <w:t xml:space="preserve"> thoroughly</w:t>
      </w:r>
      <w:r w:rsidR="00AC0FC2">
        <w:t xml:space="preserve"> explored</w:t>
      </w:r>
      <w:r w:rsidR="00516A03">
        <w:t xml:space="preserve"> to ensure that the use of </w:t>
      </w:r>
      <w:r w:rsidR="00900E64">
        <w:t xml:space="preserve">technology is not just for adapting to </w:t>
      </w:r>
      <w:r w:rsidR="008745E8">
        <w:t xml:space="preserve">our current situation, but </w:t>
      </w:r>
      <w:r w:rsidR="00BA6DB9">
        <w:t>to enhance the learning experience for all so that it is suitable for delivery in the post-COVID era.</w:t>
      </w:r>
    </w:p>
    <w:p w14:paraId="7501FFB6" w14:textId="37346C27" w:rsidR="00316959" w:rsidRDefault="00441B65" w:rsidP="00316959">
      <w:pPr>
        <w:pStyle w:val="Heading3"/>
      </w:pPr>
      <w:r>
        <w:t>Beyond COVID-19</w:t>
      </w:r>
    </w:p>
    <w:p w14:paraId="57005635" w14:textId="73CFED23" w:rsidR="00441B65" w:rsidRDefault="00441B65" w:rsidP="00F00F56">
      <w:r>
        <w:t>The cur</w:t>
      </w:r>
      <w:r w:rsidR="00D579E3">
        <w:t>rent plan is to focus on the review and redevelopment of the Appraiser training courses for the rest of 2020, w</w:t>
      </w:r>
      <w:r w:rsidR="00AA7CEC">
        <w:t>ith the intention of piloting them in early 2021.</w:t>
      </w:r>
      <w:r w:rsidR="00181E19">
        <w:t xml:space="preserve">  But what about longer term strategies for Medical Appraisal?</w:t>
      </w:r>
      <w:r w:rsidR="00F87C7D">
        <w:t xml:space="preserve">  When will appraisal restart?  What will it look like?</w:t>
      </w:r>
    </w:p>
    <w:p w14:paraId="045747D9" w14:textId="7125ECF5" w:rsidR="00F00F56" w:rsidRDefault="00F6194A" w:rsidP="00F00F56">
      <w:r>
        <w:t>At a</w:t>
      </w:r>
      <w:r w:rsidR="00D272F9">
        <w:t xml:space="preserve"> COVID-19</w:t>
      </w:r>
      <w:r w:rsidR="00693A5F">
        <w:t xml:space="preserve"> reflection workshop</w:t>
      </w:r>
      <w:r>
        <w:t xml:space="preserve"> I attended</w:t>
      </w:r>
      <w:r w:rsidR="00693A5F">
        <w:t xml:space="preserve"> in April</w:t>
      </w:r>
      <w:r>
        <w:t xml:space="preserve">, </w:t>
      </w:r>
      <w:r w:rsidR="00024DBC">
        <w:t>about a month</w:t>
      </w:r>
      <w:r>
        <w:t xml:space="preserve"> after lockdown began, </w:t>
      </w:r>
      <w:r w:rsidR="00AD2B72">
        <w:t xml:space="preserve">I was challenged to consider what we could learn from the </w:t>
      </w:r>
      <w:r w:rsidR="007B7D81">
        <w:t>COVID-19 “journey”:</w:t>
      </w:r>
    </w:p>
    <w:tbl>
      <w:tblPr>
        <w:tblStyle w:val="TableGrid"/>
        <w:tblW w:w="0" w:type="auto"/>
        <w:tblLook w:val="04A0" w:firstRow="1" w:lastRow="0" w:firstColumn="1" w:lastColumn="0" w:noHBand="0" w:noVBand="1"/>
      </w:tblPr>
      <w:tblGrid>
        <w:gridCol w:w="1412"/>
        <w:gridCol w:w="566"/>
        <w:gridCol w:w="587"/>
        <w:gridCol w:w="549"/>
        <w:gridCol w:w="610"/>
        <w:gridCol w:w="666"/>
        <w:gridCol w:w="1085"/>
        <w:gridCol w:w="1891"/>
        <w:gridCol w:w="1650"/>
      </w:tblGrid>
      <w:tr w:rsidR="001C083D" w:rsidRPr="002F10E0" w14:paraId="2411B5EA" w14:textId="77777777" w:rsidTr="00297006">
        <w:tc>
          <w:tcPr>
            <w:tcW w:w="1412" w:type="dxa"/>
            <w:tcBorders>
              <w:bottom w:val="nil"/>
            </w:tcBorders>
            <w:vAlign w:val="center"/>
          </w:tcPr>
          <w:p w14:paraId="57060811" w14:textId="00C73401" w:rsidR="00F94D62" w:rsidRPr="002F10E0" w:rsidRDefault="00F94D62" w:rsidP="001C083D">
            <w:pPr>
              <w:rPr>
                <w:b/>
                <w:bCs/>
              </w:rPr>
            </w:pPr>
            <w:r w:rsidRPr="002F10E0">
              <w:rPr>
                <w:b/>
                <w:bCs/>
              </w:rPr>
              <w:t>2019</w:t>
            </w:r>
          </w:p>
        </w:tc>
        <w:tc>
          <w:tcPr>
            <w:tcW w:w="4063" w:type="dxa"/>
            <w:gridSpan w:val="6"/>
            <w:tcBorders>
              <w:bottom w:val="nil"/>
            </w:tcBorders>
            <w:vAlign w:val="center"/>
          </w:tcPr>
          <w:p w14:paraId="53256F9F" w14:textId="70C294BC" w:rsidR="00F94D62" w:rsidRPr="002F10E0" w:rsidRDefault="00F94D62" w:rsidP="001C083D">
            <w:pPr>
              <w:rPr>
                <w:b/>
                <w:bCs/>
              </w:rPr>
            </w:pPr>
            <w:r w:rsidRPr="002F10E0">
              <w:rPr>
                <w:b/>
                <w:bCs/>
              </w:rPr>
              <w:t>2020</w:t>
            </w:r>
          </w:p>
        </w:tc>
        <w:tc>
          <w:tcPr>
            <w:tcW w:w="1891" w:type="dxa"/>
            <w:tcBorders>
              <w:bottom w:val="nil"/>
            </w:tcBorders>
            <w:vAlign w:val="center"/>
          </w:tcPr>
          <w:p w14:paraId="132E10E4" w14:textId="756D6498" w:rsidR="00F94D62" w:rsidRPr="002F10E0" w:rsidRDefault="00F94D62" w:rsidP="001C083D">
            <w:pPr>
              <w:rPr>
                <w:b/>
                <w:bCs/>
              </w:rPr>
            </w:pPr>
            <w:r w:rsidRPr="002F10E0">
              <w:rPr>
                <w:b/>
                <w:bCs/>
              </w:rPr>
              <w:t>2021</w:t>
            </w:r>
          </w:p>
        </w:tc>
        <w:tc>
          <w:tcPr>
            <w:tcW w:w="1650" w:type="dxa"/>
            <w:tcBorders>
              <w:bottom w:val="nil"/>
            </w:tcBorders>
            <w:vAlign w:val="center"/>
          </w:tcPr>
          <w:p w14:paraId="5E37F729" w14:textId="5D93E7C7" w:rsidR="00F94D62" w:rsidRPr="002F10E0" w:rsidRDefault="00F94D62" w:rsidP="001C083D">
            <w:pPr>
              <w:rPr>
                <w:b/>
                <w:bCs/>
              </w:rPr>
            </w:pPr>
            <w:r w:rsidRPr="002F10E0">
              <w:rPr>
                <w:b/>
                <w:bCs/>
              </w:rPr>
              <w:t>2022</w:t>
            </w:r>
          </w:p>
        </w:tc>
      </w:tr>
      <w:tr w:rsidR="00906E01" w:rsidRPr="00C97DEF" w14:paraId="0DC16BF9" w14:textId="77777777" w:rsidTr="00297006">
        <w:trPr>
          <w:trHeight w:val="192"/>
        </w:trPr>
        <w:tc>
          <w:tcPr>
            <w:tcW w:w="1412" w:type="dxa"/>
            <w:tcBorders>
              <w:top w:val="nil"/>
            </w:tcBorders>
          </w:tcPr>
          <w:p w14:paraId="567C9990" w14:textId="77777777" w:rsidR="00906E01" w:rsidRPr="00C97DEF" w:rsidRDefault="00906E01" w:rsidP="00F00F56">
            <w:pPr>
              <w:rPr>
                <w:i/>
                <w:iCs/>
                <w:sz w:val="20"/>
                <w:szCs w:val="20"/>
              </w:rPr>
            </w:pPr>
          </w:p>
        </w:tc>
        <w:tc>
          <w:tcPr>
            <w:tcW w:w="566" w:type="dxa"/>
            <w:tcBorders>
              <w:top w:val="nil"/>
              <w:right w:val="nil"/>
            </w:tcBorders>
          </w:tcPr>
          <w:p w14:paraId="051C1510" w14:textId="215684CF" w:rsidR="00906E01" w:rsidRPr="00C97DEF" w:rsidRDefault="00906E01" w:rsidP="00F00F56">
            <w:pPr>
              <w:rPr>
                <w:i/>
                <w:iCs/>
                <w:sz w:val="20"/>
                <w:szCs w:val="20"/>
              </w:rPr>
            </w:pPr>
            <w:r w:rsidRPr="00C97DEF">
              <w:rPr>
                <w:i/>
                <w:iCs/>
                <w:sz w:val="20"/>
                <w:szCs w:val="20"/>
              </w:rPr>
              <w:t>Feb</w:t>
            </w:r>
          </w:p>
        </w:tc>
        <w:tc>
          <w:tcPr>
            <w:tcW w:w="587" w:type="dxa"/>
            <w:tcBorders>
              <w:top w:val="nil"/>
              <w:left w:val="nil"/>
              <w:right w:val="nil"/>
            </w:tcBorders>
          </w:tcPr>
          <w:p w14:paraId="2160C1EF" w14:textId="1FF47EE0" w:rsidR="00906E01" w:rsidRPr="00C97DEF" w:rsidRDefault="00906E01" w:rsidP="00F00F56">
            <w:pPr>
              <w:rPr>
                <w:i/>
                <w:iCs/>
                <w:sz w:val="20"/>
                <w:szCs w:val="20"/>
              </w:rPr>
            </w:pPr>
            <w:r w:rsidRPr="00C97DEF">
              <w:rPr>
                <w:i/>
                <w:iCs/>
                <w:sz w:val="20"/>
                <w:szCs w:val="20"/>
              </w:rPr>
              <w:t>Mar</w:t>
            </w:r>
          </w:p>
        </w:tc>
        <w:tc>
          <w:tcPr>
            <w:tcW w:w="549" w:type="dxa"/>
            <w:tcBorders>
              <w:top w:val="nil"/>
              <w:left w:val="nil"/>
              <w:right w:val="nil"/>
            </w:tcBorders>
          </w:tcPr>
          <w:p w14:paraId="17FCAD5E" w14:textId="77D60914" w:rsidR="00906E01" w:rsidRPr="00C97DEF" w:rsidRDefault="00906E01" w:rsidP="00F00F56">
            <w:pPr>
              <w:rPr>
                <w:i/>
                <w:iCs/>
                <w:sz w:val="20"/>
                <w:szCs w:val="20"/>
              </w:rPr>
            </w:pPr>
            <w:r w:rsidRPr="00C97DEF">
              <w:rPr>
                <w:i/>
                <w:iCs/>
                <w:sz w:val="20"/>
                <w:szCs w:val="20"/>
              </w:rPr>
              <w:t>Apr</w:t>
            </w:r>
          </w:p>
        </w:tc>
        <w:tc>
          <w:tcPr>
            <w:tcW w:w="610" w:type="dxa"/>
            <w:tcBorders>
              <w:top w:val="nil"/>
              <w:left w:val="nil"/>
              <w:right w:val="nil"/>
            </w:tcBorders>
          </w:tcPr>
          <w:p w14:paraId="5393A3D2" w14:textId="68CA9ACC" w:rsidR="00906E01" w:rsidRPr="00C97DEF" w:rsidRDefault="00906E01" w:rsidP="00F00F56">
            <w:pPr>
              <w:rPr>
                <w:i/>
                <w:iCs/>
                <w:sz w:val="20"/>
                <w:szCs w:val="20"/>
              </w:rPr>
            </w:pPr>
            <w:r w:rsidRPr="00C97DEF">
              <w:rPr>
                <w:i/>
                <w:iCs/>
                <w:sz w:val="20"/>
                <w:szCs w:val="20"/>
              </w:rPr>
              <w:t>May</w:t>
            </w:r>
          </w:p>
        </w:tc>
        <w:tc>
          <w:tcPr>
            <w:tcW w:w="1751" w:type="dxa"/>
            <w:gridSpan w:val="2"/>
            <w:tcBorders>
              <w:top w:val="nil"/>
              <w:left w:val="nil"/>
            </w:tcBorders>
          </w:tcPr>
          <w:p w14:paraId="61137FE8" w14:textId="77777777" w:rsidR="00906E01" w:rsidRPr="00C97DEF" w:rsidRDefault="00906E01" w:rsidP="00F00F56">
            <w:pPr>
              <w:rPr>
                <w:i/>
                <w:iCs/>
                <w:sz w:val="20"/>
                <w:szCs w:val="20"/>
              </w:rPr>
            </w:pPr>
          </w:p>
        </w:tc>
        <w:tc>
          <w:tcPr>
            <w:tcW w:w="1891" w:type="dxa"/>
            <w:tcBorders>
              <w:top w:val="nil"/>
            </w:tcBorders>
          </w:tcPr>
          <w:p w14:paraId="3902FC9A" w14:textId="701497E1" w:rsidR="00906E01" w:rsidRPr="00C97DEF" w:rsidRDefault="00906E01" w:rsidP="00F00F56">
            <w:pPr>
              <w:rPr>
                <w:i/>
                <w:iCs/>
                <w:sz w:val="20"/>
                <w:szCs w:val="20"/>
              </w:rPr>
            </w:pPr>
          </w:p>
        </w:tc>
        <w:tc>
          <w:tcPr>
            <w:tcW w:w="1650" w:type="dxa"/>
            <w:tcBorders>
              <w:top w:val="nil"/>
            </w:tcBorders>
          </w:tcPr>
          <w:p w14:paraId="4D95FAC0" w14:textId="25EABA8A" w:rsidR="00906E01" w:rsidRPr="00C97DEF" w:rsidRDefault="00906E01" w:rsidP="00F00F56">
            <w:pPr>
              <w:rPr>
                <w:i/>
                <w:iCs/>
                <w:sz w:val="20"/>
                <w:szCs w:val="20"/>
              </w:rPr>
            </w:pPr>
          </w:p>
        </w:tc>
      </w:tr>
      <w:tr w:rsidR="00F94D62" w14:paraId="420C40A4" w14:textId="77777777" w:rsidTr="00297006">
        <w:tc>
          <w:tcPr>
            <w:tcW w:w="1412" w:type="dxa"/>
          </w:tcPr>
          <w:p w14:paraId="6FD8095E" w14:textId="43CC71DA" w:rsidR="00F94D62" w:rsidRDefault="00F94D62" w:rsidP="00F00F56">
            <w:r>
              <w:t>Business as usual</w:t>
            </w:r>
          </w:p>
        </w:tc>
        <w:tc>
          <w:tcPr>
            <w:tcW w:w="2978" w:type="dxa"/>
            <w:gridSpan w:val="5"/>
          </w:tcPr>
          <w:p w14:paraId="291144FE" w14:textId="77777777" w:rsidR="00F94D62" w:rsidRDefault="00F94D62" w:rsidP="00F00F56">
            <w:r>
              <w:t>Deploy COVID-19 response</w:t>
            </w:r>
          </w:p>
          <w:p w14:paraId="1690944D" w14:textId="77777777" w:rsidR="00F94D62" w:rsidRDefault="00F94D62" w:rsidP="00F00F56">
            <w:r>
              <w:t>New decision-making structures</w:t>
            </w:r>
          </w:p>
          <w:p w14:paraId="43960126" w14:textId="77777777" w:rsidR="00F94D62" w:rsidRDefault="00F94D62" w:rsidP="00F00F56">
            <w:r>
              <w:t>New modes of communication</w:t>
            </w:r>
          </w:p>
          <w:p w14:paraId="14B34CA9" w14:textId="61D4DA1C" w:rsidR="00F94D62" w:rsidRDefault="00F94D62" w:rsidP="00F00F56">
            <w:r>
              <w:t>Innovations in working practices</w:t>
            </w:r>
          </w:p>
        </w:tc>
        <w:tc>
          <w:tcPr>
            <w:tcW w:w="2976" w:type="dxa"/>
            <w:gridSpan w:val="2"/>
          </w:tcPr>
          <w:p w14:paraId="4DE22548" w14:textId="77777777" w:rsidR="00F94D62" w:rsidRDefault="00F94D62" w:rsidP="00F00F56">
            <w:r>
              <w:t>Reinstating a “new normal” service in a COVID-19 world</w:t>
            </w:r>
          </w:p>
          <w:p w14:paraId="3B621F41" w14:textId="77777777" w:rsidR="00756A3C" w:rsidRDefault="00F94D62" w:rsidP="00F8552A">
            <w:pPr>
              <w:pStyle w:val="ListParagraph"/>
              <w:numPr>
                <w:ilvl w:val="0"/>
                <w:numId w:val="13"/>
              </w:numPr>
            </w:pPr>
            <w:r>
              <w:t>“Pulsed lockdowns”</w:t>
            </w:r>
          </w:p>
          <w:p w14:paraId="72651FAF" w14:textId="77777777" w:rsidR="00756A3C" w:rsidRDefault="00F94D62" w:rsidP="00F8552A">
            <w:pPr>
              <w:pStyle w:val="ListParagraph"/>
              <w:numPr>
                <w:ilvl w:val="0"/>
                <w:numId w:val="13"/>
              </w:numPr>
            </w:pPr>
            <w:r>
              <w:t>Protecting the vulnerable</w:t>
            </w:r>
          </w:p>
          <w:p w14:paraId="1736C2F7" w14:textId="77777777" w:rsidR="00756A3C" w:rsidRDefault="00F94D62" w:rsidP="00756A3C">
            <w:pPr>
              <w:pStyle w:val="ListParagraph"/>
              <w:numPr>
                <w:ilvl w:val="0"/>
                <w:numId w:val="13"/>
              </w:numPr>
            </w:pPr>
            <w:r>
              <w:t>Testing &amp; Tracing</w:t>
            </w:r>
          </w:p>
          <w:p w14:paraId="58A5E956" w14:textId="191D619F" w:rsidR="00F94D62" w:rsidRDefault="00F94D62" w:rsidP="00756A3C">
            <w:pPr>
              <w:pStyle w:val="ListParagraph"/>
              <w:numPr>
                <w:ilvl w:val="0"/>
                <w:numId w:val="13"/>
              </w:numPr>
            </w:pPr>
            <w:r>
              <w:t>Staff wellbeing</w:t>
            </w:r>
          </w:p>
        </w:tc>
        <w:tc>
          <w:tcPr>
            <w:tcW w:w="1650" w:type="dxa"/>
          </w:tcPr>
          <w:p w14:paraId="723DA5BD" w14:textId="5BEE9908" w:rsidR="00F94D62" w:rsidRDefault="00F94D62" w:rsidP="00F00F56">
            <w:r>
              <w:t>Change beyond COVID-19</w:t>
            </w:r>
          </w:p>
        </w:tc>
      </w:tr>
      <w:tr w:rsidR="002644AC" w:rsidRPr="001D2AF9" w14:paraId="642C772E" w14:textId="77777777" w:rsidTr="00297006">
        <w:tc>
          <w:tcPr>
            <w:tcW w:w="1412" w:type="dxa"/>
          </w:tcPr>
          <w:p w14:paraId="50E0A276" w14:textId="17282715" w:rsidR="002644AC" w:rsidRPr="001D2AF9" w:rsidRDefault="00FA0A3B" w:rsidP="00F00F56">
            <w:pPr>
              <w:rPr>
                <w:i/>
                <w:iCs/>
              </w:rPr>
            </w:pPr>
            <w:r w:rsidRPr="001D2AF9">
              <w:rPr>
                <w:i/>
                <w:iCs/>
              </w:rPr>
              <w:t>Business as usual (</w:t>
            </w:r>
            <w:r w:rsidR="00A67D3D" w:rsidRPr="001D2AF9">
              <w:rPr>
                <w:i/>
                <w:iCs/>
              </w:rPr>
              <w:t xml:space="preserve">Medical </w:t>
            </w:r>
            <w:r w:rsidR="00A67D3D" w:rsidRPr="001D2AF9">
              <w:rPr>
                <w:i/>
                <w:iCs/>
              </w:rPr>
              <w:lastRenderedPageBreak/>
              <w:t>Appraisal activities)</w:t>
            </w:r>
          </w:p>
        </w:tc>
        <w:tc>
          <w:tcPr>
            <w:tcW w:w="2978" w:type="dxa"/>
            <w:gridSpan w:val="5"/>
          </w:tcPr>
          <w:p w14:paraId="0F286BD8" w14:textId="77777777" w:rsidR="002644AC" w:rsidRPr="001D2AF9" w:rsidRDefault="00A67D3D" w:rsidP="00F00F56">
            <w:pPr>
              <w:rPr>
                <w:i/>
                <w:iCs/>
              </w:rPr>
            </w:pPr>
            <w:r w:rsidRPr="001D2AF9">
              <w:rPr>
                <w:i/>
                <w:iCs/>
              </w:rPr>
              <w:lastRenderedPageBreak/>
              <w:t>Cancel / Postpone Medical Appraisal activities</w:t>
            </w:r>
          </w:p>
          <w:p w14:paraId="4F039087" w14:textId="77777777" w:rsidR="008D706F" w:rsidRPr="001D2AF9" w:rsidRDefault="008D706F" w:rsidP="00F00F56">
            <w:pPr>
              <w:rPr>
                <w:i/>
                <w:iCs/>
              </w:rPr>
            </w:pPr>
            <w:r w:rsidRPr="001D2AF9">
              <w:rPr>
                <w:i/>
                <w:iCs/>
              </w:rPr>
              <w:lastRenderedPageBreak/>
              <w:t>Review/Revise training programme</w:t>
            </w:r>
          </w:p>
          <w:p w14:paraId="7A520027" w14:textId="77777777" w:rsidR="008D706F" w:rsidRPr="001D2AF9" w:rsidRDefault="008D706F" w:rsidP="00F00F56">
            <w:pPr>
              <w:rPr>
                <w:i/>
                <w:iCs/>
              </w:rPr>
            </w:pPr>
            <w:r w:rsidRPr="001D2AF9">
              <w:rPr>
                <w:i/>
                <w:iCs/>
              </w:rPr>
              <w:t xml:space="preserve">Review </w:t>
            </w:r>
            <w:r w:rsidR="00EF2AC8" w:rsidRPr="001D2AF9">
              <w:rPr>
                <w:i/>
                <w:iCs/>
              </w:rPr>
              <w:t>and trial meeting technologies</w:t>
            </w:r>
          </w:p>
          <w:p w14:paraId="54C5591D" w14:textId="049510DA" w:rsidR="00EF2AC8" w:rsidRPr="001D2AF9" w:rsidRDefault="00EF2AC8" w:rsidP="00F00F56">
            <w:pPr>
              <w:rPr>
                <w:i/>
                <w:iCs/>
              </w:rPr>
            </w:pPr>
            <w:r w:rsidRPr="001D2AF9">
              <w:rPr>
                <w:i/>
                <w:iCs/>
              </w:rPr>
              <w:t xml:space="preserve">Develop post-COVID </w:t>
            </w:r>
            <w:r w:rsidR="009D4385" w:rsidRPr="001D2AF9">
              <w:rPr>
                <w:i/>
                <w:iCs/>
              </w:rPr>
              <w:t>content</w:t>
            </w:r>
          </w:p>
        </w:tc>
        <w:tc>
          <w:tcPr>
            <w:tcW w:w="2976" w:type="dxa"/>
            <w:gridSpan w:val="2"/>
          </w:tcPr>
          <w:p w14:paraId="7C6AF8CB" w14:textId="77777777" w:rsidR="002644AC" w:rsidRPr="001D2AF9" w:rsidRDefault="009D4385" w:rsidP="00F00F56">
            <w:pPr>
              <w:rPr>
                <w:i/>
                <w:iCs/>
              </w:rPr>
            </w:pPr>
            <w:r w:rsidRPr="001D2AF9">
              <w:rPr>
                <w:i/>
                <w:iCs/>
              </w:rPr>
              <w:lastRenderedPageBreak/>
              <w:t>Restart appraisal</w:t>
            </w:r>
          </w:p>
          <w:p w14:paraId="2A789198" w14:textId="77777777" w:rsidR="009D4385" w:rsidRPr="001D2AF9" w:rsidRDefault="009D4385" w:rsidP="00F00F56">
            <w:pPr>
              <w:rPr>
                <w:i/>
                <w:iCs/>
              </w:rPr>
            </w:pPr>
            <w:r w:rsidRPr="001D2AF9">
              <w:rPr>
                <w:i/>
                <w:iCs/>
              </w:rPr>
              <w:t>New “New Appraiser” training</w:t>
            </w:r>
          </w:p>
          <w:p w14:paraId="58A8776A" w14:textId="77777777" w:rsidR="009D4385" w:rsidRPr="001D2AF9" w:rsidRDefault="009D4385" w:rsidP="00F00F56">
            <w:pPr>
              <w:rPr>
                <w:i/>
                <w:iCs/>
              </w:rPr>
            </w:pPr>
            <w:r w:rsidRPr="001D2AF9">
              <w:rPr>
                <w:i/>
                <w:iCs/>
              </w:rPr>
              <w:lastRenderedPageBreak/>
              <w:t>New “Refresher” training</w:t>
            </w:r>
          </w:p>
          <w:p w14:paraId="31F89BFB" w14:textId="1FA35960" w:rsidR="009D4385" w:rsidRPr="001D2AF9" w:rsidRDefault="009D4385" w:rsidP="00F00F56">
            <w:pPr>
              <w:rPr>
                <w:i/>
                <w:iCs/>
              </w:rPr>
            </w:pPr>
          </w:p>
        </w:tc>
        <w:tc>
          <w:tcPr>
            <w:tcW w:w="1650" w:type="dxa"/>
          </w:tcPr>
          <w:p w14:paraId="2984BBFC" w14:textId="35079B47" w:rsidR="002644AC" w:rsidRPr="001D2AF9" w:rsidRDefault="00DF2C7B" w:rsidP="00F00F56">
            <w:pPr>
              <w:rPr>
                <w:i/>
                <w:iCs/>
              </w:rPr>
            </w:pPr>
            <w:r w:rsidRPr="001D2AF9">
              <w:rPr>
                <w:i/>
                <w:iCs/>
              </w:rPr>
              <w:lastRenderedPageBreak/>
              <w:t>?</w:t>
            </w:r>
          </w:p>
        </w:tc>
      </w:tr>
    </w:tbl>
    <w:p w14:paraId="56E7C9E5" w14:textId="34DB9E22" w:rsidR="00136F11" w:rsidRPr="00F478ED" w:rsidRDefault="00F478ED" w:rsidP="00FC0899">
      <w:pPr>
        <w:rPr>
          <w:color w:val="FF0000"/>
        </w:rPr>
      </w:pPr>
      <w:r>
        <w:rPr>
          <w:color w:val="FF0000"/>
        </w:rPr>
        <w:t>[</w:t>
      </w:r>
      <w:r w:rsidR="00334A85">
        <w:rPr>
          <w:color w:val="FF0000"/>
        </w:rPr>
        <w:t xml:space="preserve">Please visit graphical version of annual report for </w:t>
      </w:r>
      <w:r w:rsidR="007F4EA9">
        <w:rPr>
          <w:color w:val="FF0000"/>
        </w:rPr>
        <w:t>timeline diagram]</w:t>
      </w:r>
    </w:p>
    <w:p w14:paraId="3906FFB9" w14:textId="3245235F" w:rsidR="00864FAE" w:rsidRDefault="00FC0899" w:rsidP="00FC0899">
      <w:r>
        <w:t>In the last few years</w:t>
      </w:r>
      <w:r w:rsidR="351DC36C">
        <w:t>,</w:t>
      </w:r>
      <w:r>
        <w:t xml:space="preserve"> some Appraisers have fed back to me that Medical Appraisal has become too much of a tick</w:t>
      </w:r>
      <w:r w:rsidR="19DDD349">
        <w:t xml:space="preserve"> </w:t>
      </w:r>
      <w:r>
        <w:t xml:space="preserve">box exercise for Revalidation or Recognition of Trainer etc; something also mentioned by a few Appraisers in the Appraiser survey.  Phrases like “Appraisal has been hijacked” </w:t>
      </w:r>
      <w:r w:rsidR="1D19D288">
        <w:t>have</w:t>
      </w:r>
      <w:r>
        <w:t xml:space="preserve"> been said to me at various training courses</w:t>
      </w:r>
      <w:r w:rsidR="00AE231F">
        <w:t xml:space="preserve">.  </w:t>
      </w:r>
      <w:r>
        <w:t>Whilst this is quite challenging and an unfortunate impact of Revalidation, it does give me a degree of comfort in knowing that our Appraisers still recognise what the original intention and purpose of Medical Appraisal was</w:t>
      </w:r>
      <w:r w:rsidR="008C3782">
        <w:t xml:space="preserve"> – and still is – </w:t>
      </w:r>
      <w:r w:rsidRPr="007F4EA9">
        <w:rPr>
          <w:b/>
          <w:bCs/>
        </w:rPr>
        <w:t>to</w:t>
      </w:r>
      <w:r w:rsidR="008C3782" w:rsidRPr="007F4EA9">
        <w:rPr>
          <w:b/>
          <w:bCs/>
        </w:rPr>
        <w:t xml:space="preserve"> </w:t>
      </w:r>
      <w:r w:rsidRPr="007F4EA9">
        <w:rPr>
          <w:b/>
          <w:bCs/>
        </w:rPr>
        <w:t>support our colleagues</w:t>
      </w:r>
      <w:r w:rsidR="00864FAE">
        <w:t>.</w:t>
      </w:r>
    </w:p>
    <w:p w14:paraId="0C3AB5EA" w14:textId="77777777" w:rsidR="00864FAE" w:rsidRDefault="00864FAE" w:rsidP="00864FAE">
      <w:r>
        <w:t>Over the course of the last few months I have heard of instances where Appraisees have sought out their Appraisers for an appraisal, keen to speak to someone about their current workload and pressures (e.g. redeployment, or reduced capacity at work due to colleagues in isolation or shielded category etc).</w:t>
      </w:r>
    </w:p>
    <w:p w14:paraId="43618B07" w14:textId="6E37EBD7" w:rsidR="00864FAE" w:rsidRDefault="00864FAE" w:rsidP="00864FAE">
      <w:r>
        <w:t xml:space="preserve">To me it highlights just how crucial a role appraisal will play in </w:t>
      </w:r>
      <w:r w:rsidR="001C1F2A">
        <w:t xml:space="preserve">the </w:t>
      </w:r>
      <w:r w:rsidR="35C1CFCB">
        <w:t>medical profession’s</w:t>
      </w:r>
      <w:r>
        <w:t xml:space="preserve"> </w:t>
      </w:r>
      <w:r w:rsidR="00A22C9B">
        <w:t>recovery</w:t>
      </w:r>
      <w:r>
        <w:t>.</w:t>
      </w:r>
    </w:p>
    <w:p w14:paraId="588D3E51" w14:textId="58FD1ADB" w:rsidR="002434A0" w:rsidRDefault="002434A0" w:rsidP="002434A0">
      <w:r>
        <w:t>At the time of writing (June 2020) we are still awaiting national guidance from Scottish Government</w:t>
      </w:r>
      <w:r w:rsidR="00AB23CA">
        <w:t xml:space="preserve">, </w:t>
      </w:r>
      <w:r>
        <w:t xml:space="preserve">the CMO </w:t>
      </w:r>
      <w:r w:rsidR="00AB23CA">
        <w:t xml:space="preserve">and the GMC </w:t>
      </w:r>
      <w:r>
        <w:t xml:space="preserve">on policies </w:t>
      </w:r>
      <w:r w:rsidR="7E7A22D6">
        <w:t>around</w:t>
      </w:r>
      <w:r>
        <w:t xml:space="preserve"> restarting appraisals.  </w:t>
      </w:r>
      <w:r w:rsidR="004D35CA">
        <w:t xml:space="preserve">Updates on this will be circulated via SOAR.  </w:t>
      </w:r>
      <w:r>
        <w:t xml:space="preserve">That aside, the content of the appraisal discussion </w:t>
      </w:r>
      <w:r w:rsidR="00483386">
        <w:t xml:space="preserve">will </w:t>
      </w:r>
      <w:r>
        <w:t xml:space="preserve">also </w:t>
      </w:r>
      <w:r w:rsidR="00483386">
        <w:t xml:space="preserve">likely to be </w:t>
      </w:r>
      <w:r>
        <w:t>changed.</w:t>
      </w:r>
    </w:p>
    <w:p w14:paraId="6626781E" w14:textId="63E69961" w:rsidR="008D7178" w:rsidRDefault="00123F22" w:rsidP="00D82D25">
      <w:r>
        <w:t>Whilst</w:t>
      </w:r>
      <w:r w:rsidR="00D82D25">
        <w:t xml:space="preserve"> discussions around what the Appraisee needs to do to help them renew their licence through Revalidation</w:t>
      </w:r>
      <w:r w:rsidR="008D7178">
        <w:t xml:space="preserve"> would still be expected</w:t>
      </w:r>
      <w:r w:rsidR="00D82D25">
        <w:t>, it is important to remember the role of the Appraiser is NOT to police this – it is to aid the Appraisee in their reflection</w:t>
      </w:r>
      <w:r w:rsidR="031591F4">
        <w:t>s</w:t>
      </w:r>
      <w:r w:rsidR="00D82D25">
        <w:t xml:space="preserve"> </w:t>
      </w:r>
      <w:r w:rsidR="5A882B1F">
        <w:t>about</w:t>
      </w:r>
      <w:r w:rsidR="00D82D25">
        <w:t xml:space="preserve"> their achievements and challenges </w:t>
      </w:r>
      <w:r w:rsidR="3FD75B97">
        <w:t>in</w:t>
      </w:r>
      <w:r w:rsidR="00D82D25">
        <w:t xml:space="preserve"> their past year.</w:t>
      </w:r>
    </w:p>
    <w:p w14:paraId="7DE17766" w14:textId="68AD947D" w:rsidR="00D82D25" w:rsidRDefault="00D82D25" w:rsidP="00D82D25">
      <w:r>
        <w:t xml:space="preserve">As recognised by many of </w:t>
      </w:r>
      <w:r w:rsidR="00F97F6E">
        <w:t>the Appraiser survey respondents</w:t>
      </w:r>
      <w:r>
        <w:t>, reflection and the protected space and time to discuss things in confidence with a peer afforded in appraisal is what is valued the most by our Appraisees.</w:t>
      </w:r>
    </w:p>
    <w:p w14:paraId="3F50C060" w14:textId="20970737" w:rsidR="00D82D25" w:rsidRDefault="00EA3BA9" w:rsidP="00D82D25">
      <w:r>
        <w:t>T</w:t>
      </w:r>
      <w:r w:rsidR="00D82D25">
        <w:t>he focus of the Appraisal meeting itself should be (and always has been) focused on the Appraisee.</w:t>
      </w:r>
    </w:p>
    <w:p w14:paraId="4C904BB6" w14:textId="6D541AC3" w:rsidR="00DD211C" w:rsidRDefault="00DD211C" w:rsidP="00DD211C">
      <w:r>
        <w:t>Directly or indirectly, Appraisal will become a significant tool to help our colleagues cope throughout this pandemic and beyond as we recover from this crisis.</w:t>
      </w:r>
    </w:p>
    <w:p w14:paraId="5B10998A" w14:textId="77777777" w:rsidR="002221A6" w:rsidRDefault="002221A6"/>
    <w:p w14:paraId="2D8764FE" w14:textId="77777777" w:rsidR="007B1C0F" w:rsidRDefault="00A65F62">
      <w:r>
        <w:rPr>
          <w:b/>
        </w:rPr>
        <w:t>William Liu</w:t>
      </w:r>
      <w:r>
        <w:rPr>
          <w:b/>
        </w:rPr>
        <w:br/>
      </w:r>
      <w:r>
        <w:rPr>
          <w:i/>
        </w:rPr>
        <w:t>Training Manager (Medical Appraisal)</w:t>
      </w:r>
    </w:p>
    <w:p w14:paraId="3E3A34F9" w14:textId="77777777" w:rsidR="007B1C0F" w:rsidRDefault="00A65F62">
      <w:pPr>
        <w:rPr>
          <w:i/>
          <w:iCs/>
        </w:rPr>
      </w:pPr>
      <w:r>
        <w:br w:type="page"/>
      </w:r>
    </w:p>
    <w:p w14:paraId="5A0EFFFC" w14:textId="3E1E8B3D" w:rsidR="007B1C0F" w:rsidRDefault="00A65F62">
      <w:pPr>
        <w:pStyle w:val="Heading1"/>
      </w:pPr>
      <w:bookmarkStart w:id="15" w:name="_Toc11943803"/>
      <w:bookmarkStart w:id="16" w:name="_Toc484432726"/>
      <w:bookmarkStart w:id="17" w:name="_Toc51056934"/>
      <w:bookmarkEnd w:id="15"/>
      <w:bookmarkEnd w:id="16"/>
      <w:proofErr w:type="spellStart"/>
      <w:r>
        <w:lastRenderedPageBreak/>
        <w:t>SOARing</w:t>
      </w:r>
      <w:proofErr w:type="spellEnd"/>
      <w:r>
        <w:t xml:space="preserve"> through 201</w:t>
      </w:r>
      <w:r w:rsidR="00381166">
        <w:t>9</w:t>
      </w:r>
      <w:r>
        <w:t>/20</w:t>
      </w:r>
      <w:r w:rsidR="00057AD2">
        <w:t>20</w:t>
      </w:r>
      <w:r>
        <w:t xml:space="preserve"> and beyond</w:t>
      </w:r>
      <w:bookmarkEnd w:id="17"/>
    </w:p>
    <w:p w14:paraId="0C7F43FC" w14:textId="77777777" w:rsidR="007B1C0F" w:rsidRDefault="00A65F62">
      <w:r>
        <w:rPr>
          <w:noProof/>
        </w:rPr>
        <w:drawing>
          <wp:inline distT="0" distB="0" distL="0" distR="0" wp14:anchorId="1A43BA03" wp14:editId="5ABABED1">
            <wp:extent cx="5702300" cy="2626360"/>
            <wp:effectExtent l="19050" t="0" r="12700" b="0"/>
            <wp:docPr id="3"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Pr>
          <w:noProof/>
        </w:rPr>
        <mc:AlternateContent>
          <mc:Choice Requires="wps">
            <w:drawing>
              <wp:anchor distT="0" distB="0" distL="114300" distR="114300" simplePos="0" relativeHeight="251658240" behindDoc="0" locked="0" layoutInCell="1" allowOverlap="1" wp14:anchorId="4B4B1EF9" wp14:editId="1BF00E20">
                <wp:simplePos x="0" y="0"/>
                <wp:positionH relativeFrom="margin">
                  <wp:posOffset>68580</wp:posOffset>
                </wp:positionH>
                <wp:positionV relativeFrom="paragraph">
                  <wp:posOffset>342900</wp:posOffset>
                </wp:positionV>
                <wp:extent cx="2675255" cy="553085"/>
                <wp:effectExtent l="0" t="19050" r="30480" b="38100"/>
                <wp:wrapNone/>
                <wp:docPr id="1" name="Arrow: Right 2"/>
                <wp:cNvGraphicFramePr/>
                <a:graphic xmlns:a="http://schemas.openxmlformats.org/drawingml/2006/main">
                  <a:graphicData uri="http://schemas.microsoft.com/office/word/2010/wordprocessingShape">
                    <wps:wsp>
                      <wps:cNvSpPr/>
                      <wps:spPr>
                        <a:xfrm>
                          <a:off x="0" y="0"/>
                          <a:ext cx="2674800" cy="552600"/>
                        </a:xfrm>
                        <a:prstGeom prst="rightArrow">
                          <a:avLst>
                            <a:gd name="adj1" fmla="val 50000"/>
                            <a:gd name="adj2" fmla="val 50000"/>
                          </a:avLst>
                        </a:prstGeom>
                        <a:solidFill>
                          <a:schemeClr val="accent6">
                            <a:lumMod val="20000"/>
                            <a:lumOff val="80000"/>
                          </a:schemeClr>
                        </a:solidFill>
                        <a:ln>
                          <a:solidFill>
                            <a:schemeClr val="bg1"/>
                          </a:solidFill>
                        </a:ln>
                      </wps:spPr>
                      <wps:style>
                        <a:lnRef idx="0">
                          <a:schemeClr val="accent1">
                            <a:hueOff val="0"/>
                            <a:satOff val="0"/>
                            <a:lumOff val="0"/>
                            <a:alphaOff val="0"/>
                          </a:schemeClr>
                        </a:lnRef>
                        <a:fillRef idx="0">
                          <a:scrgbClr r="0" g="0" b="0"/>
                        </a:fillRef>
                        <a:effectRef idx="0">
                          <a:schemeClr val="accent1">
                            <a:tint val="40000"/>
                            <a:hueOff val="0"/>
                            <a:satOff val="0"/>
                            <a:lumOff val="0"/>
                            <a:alphaOff val="0"/>
                          </a:schemeClr>
                        </a:effectRef>
                        <a:fontRef idx="minor"/>
                      </wps:style>
                      <wps:txbx>
                        <w:txbxContent>
                          <w:p w14:paraId="315AE7FE" w14:textId="77777777" w:rsidR="00265AB7" w:rsidRDefault="00265AB7">
                            <w:pPr>
                              <w:jc w:val="center"/>
                              <w:rPr>
                                <w:color w:val="000000"/>
                              </w:rPr>
                            </w:pPr>
                            <w:r>
                              <w:rPr>
                                <w:b/>
                                <w:color w:val="000000"/>
                                <w:sz w:val="20"/>
                              </w:rPr>
                              <w:t>Significant Highlights</w:t>
                            </w:r>
                          </w:p>
                        </w:txbxContent>
                      </wps:txbx>
                      <wps:bodyPr>
                        <a:noAutofit/>
                      </wps:bodyPr>
                    </wps:wsp>
                  </a:graphicData>
                </a:graphic>
              </wp:anchor>
            </w:drawing>
          </mc:Choice>
          <mc:Fallback>
            <w:pict>
              <v:shapetype w14:anchorId="4B4B1E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5.4pt;margin-top:27pt;width:210.65pt;height:43.5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" adj="19369" fillcolor="#fde9d9 [665]" strokecolor="white [3212]">
                <v:textbox>
                  <w:txbxContent>
                    <w:p w14:paraId="315AE7FE" w14:textId="77777777" w:rsidR="00265AB7" w:rsidRDefault="00265AB7">
                      <w:pPr>
                        <w:jc w:val="center"/>
                        <w:rPr>
                          <w:color w:val="000000"/>
                        </w:rPr>
                      </w:pPr>
                      <w:r>
                        <w:rPr>
                          <w:b/>
                          <w:color w:val="000000"/>
                          <w:sz w:val="20"/>
                        </w:rPr>
                        <w:t>Significant Highlights</w:t>
                      </w:r>
                    </w:p>
                  </w:txbxContent>
                </v:textbox>
                <w10:wrap anchorx="margin"/>
              </v:shape>
            </w:pict>
          </mc:Fallback>
        </mc:AlternateContent>
      </w:r>
    </w:p>
    <w:p w14:paraId="095FE16F" w14:textId="0F2D30B2" w:rsidR="007B1C0F" w:rsidRDefault="00A65F62">
      <w:pPr>
        <w:pStyle w:val="Heading2"/>
      </w:pPr>
      <w:r>
        <w:t>SOAR inhouse development</w:t>
      </w:r>
    </w:p>
    <w:p w14:paraId="3E580C5B" w14:textId="6E8727D5" w:rsidR="007B1C0F" w:rsidRDefault="00A65F62">
      <w:r>
        <w:t>201</w:t>
      </w:r>
      <w:r w:rsidR="003C327B">
        <w:t>9</w:t>
      </w:r>
      <w:r>
        <w:t>/20</w:t>
      </w:r>
      <w:r w:rsidR="003C327B">
        <w:t>20</w:t>
      </w:r>
      <w:r>
        <w:t xml:space="preserve"> is the first year </w:t>
      </w:r>
      <w:r w:rsidR="00E71D6A">
        <w:t>(since its launch in 2007)</w:t>
      </w:r>
      <w:r w:rsidR="000D47F4">
        <w:t xml:space="preserve"> </w:t>
      </w:r>
      <w:r>
        <w:t xml:space="preserve">that NES took on </w:t>
      </w:r>
      <w:r w:rsidR="007D1751">
        <w:t xml:space="preserve">the </w:t>
      </w:r>
      <w:r>
        <w:t>maintenance and development of SOAR</w:t>
      </w:r>
      <w:r w:rsidR="00C61BC6">
        <w:t xml:space="preserve"> fully</w:t>
      </w:r>
      <w:r>
        <w:t xml:space="preserve"> inhouse</w:t>
      </w:r>
      <w:r w:rsidR="00E71D6A">
        <w:t xml:space="preserve"> without the reliance of </w:t>
      </w:r>
      <w:r>
        <w:t>a</w:t>
      </w:r>
      <w:r w:rsidR="628A6186">
        <w:t>n</w:t>
      </w:r>
      <w:r>
        <w:t xml:space="preserve"> SLA </w:t>
      </w:r>
      <w:r w:rsidR="00A47385">
        <w:t xml:space="preserve">(Service Level Agreement) </w:t>
      </w:r>
      <w:r>
        <w:t>with external developers.</w:t>
      </w:r>
    </w:p>
    <w:p w14:paraId="3A1821BE" w14:textId="0EFC10FC" w:rsidR="00F57359" w:rsidRDefault="00F57359" w:rsidP="00F57359">
      <w:r>
        <w:t xml:space="preserve">Following years of continuous development to get the system </w:t>
      </w:r>
      <w:r w:rsidR="2F7612D5">
        <w:t>"Revalidation ready”</w:t>
      </w:r>
      <w:r>
        <w:t xml:space="preserve">, we are now in a fortunate position where we </w:t>
      </w:r>
      <w:r w:rsidR="00097FB8">
        <w:t>can focus</w:t>
      </w:r>
      <w:r>
        <w:t xml:space="preserve"> on resolving and improving the “under-the-hood” infrastructures.  Most of the work done this year on SOAR has been about compliance with NHS Scotland’s ICT Infrastructure Standards, as well as enhancing administrative functions for health board teams.</w:t>
      </w:r>
    </w:p>
    <w:p w14:paraId="266F712F" w14:textId="77777777" w:rsidR="00F57359" w:rsidRDefault="00F57359" w:rsidP="00F57359">
      <w:r w:rsidRPr="00F57359">
        <w:t>A history of SOAR’s development deployment is available on the Medical Appraisal Scotland website:</w:t>
      </w:r>
    </w:p>
    <w:p w14:paraId="33E3C954" w14:textId="09C049CF" w:rsidR="007B1C0F" w:rsidRPr="002A605E" w:rsidRDefault="005728EB" w:rsidP="002A605E">
      <w:hyperlink r:id="rId25">
        <w:r w:rsidR="00A65F62" w:rsidRPr="002A605E">
          <w:rPr>
            <w:rStyle w:val="Hyperlink"/>
          </w:rPr>
          <w:t>http://www.appraisal.nes.scot.nhs.uk/help-me-with/soar/about-soar/deployhistory.aspx</w:t>
        </w:r>
      </w:hyperlink>
    </w:p>
    <w:p w14:paraId="44AF6ED6" w14:textId="2090C53A" w:rsidR="007B1C0F" w:rsidRDefault="00A65F62">
      <w:r>
        <w:t xml:space="preserve">Some of the </w:t>
      </w:r>
      <w:r w:rsidR="00511F06">
        <w:t xml:space="preserve">development </w:t>
      </w:r>
      <w:r>
        <w:t>highlights are:</w:t>
      </w:r>
    </w:p>
    <w:p w14:paraId="193BE0FC" w14:textId="76734154" w:rsidR="007B1C0F" w:rsidRDefault="00DB01A8">
      <w:pPr>
        <w:pStyle w:val="ListParagraph"/>
        <w:numPr>
          <w:ilvl w:val="0"/>
          <w:numId w:val="3"/>
        </w:numPr>
      </w:pPr>
      <w:r>
        <w:t xml:space="preserve">Addition of </w:t>
      </w:r>
      <w:r w:rsidR="00994CBC">
        <w:t xml:space="preserve">new </w:t>
      </w:r>
      <w:r>
        <w:t xml:space="preserve">GMC </w:t>
      </w:r>
      <w:r w:rsidR="00994CBC">
        <w:t>“Deferral” categories for Revalidation</w:t>
      </w:r>
    </w:p>
    <w:p w14:paraId="205B5CBD" w14:textId="73B4B43B" w:rsidR="007B1C0F" w:rsidRDefault="00A57566">
      <w:pPr>
        <w:pStyle w:val="ListParagraph"/>
        <w:numPr>
          <w:ilvl w:val="0"/>
          <w:numId w:val="3"/>
        </w:numPr>
      </w:pPr>
      <w:r>
        <w:t>Several admin function improvements (auto removal of unassigned Ed Sup roles</w:t>
      </w:r>
      <w:r w:rsidR="00BF276F">
        <w:t>; Appraiser sub-types to identify non-medical Appraisers such as dental</w:t>
      </w:r>
      <w:r w:rsidR="00AA674F">
        <w:t xml:space="preserve"> and University etc)</w:t>
      </w:r>
    </w:p>
    <w:p w14:paraId="6C0189E3" w14:textId="19DBBE7C" w:rsidR="007B1C0F" w:rsidRDefault="007D5D64">
      <w:pPr>
        <w:pStyle w:val="ListParagraph"/>
        <w:numPr>
          <w:ilvl w:val="0"/>
          <w:numId w:val="3"/>
        </w:numPr>
      </w:pPr>
      <w:r>
        <w:t>Changing of SOAR helpdesk provider</w:t>
      </w:r>
    </w:p>
    <w:p w14:paraId="1213B165" w14:textId="36B38D33" w:rsidR="007B1C0F" w:rsidRDefault="007D5D64">
      <w:pPr>
        <w:pStyle w:val="ListParagraph"/>
        <w:numPr>
          <w:ilvl w:val="0"/>
          <w:numId w:val="3"/>
        </w:numPr>
      </w:pPr>
      <w:r>
        <w:t xml:space="preserve">Disabling of </w:t>
      </w:r>
      <w:r w:rsidR="0049504F">
        <w:t>access for older unsupported web browsers</w:t>
      </w:r>
    </w:p>
    <w:p w14:paraId="04356600" w14:textId="1B694E5E" w:rsidR="007B1C0F" w:rsidRDefault="00753467">
      <w:pPr>
        <w:pStyle w:val="Heading3"/>
      </w:pPr>
      <w:r>
        <w:t xml:space="preserve">Ceasing </w:t>
      </w:r>
      <w:r w:rsidR="00A82906">
        <w:t>access</w:t>
      </w:r>
      <w:r>
        <w:t xml:space="preserve"> for older web browsers</w:t>
      </w:r>
    </w:p>
    <w:p w14:paraId="24896281" w14:textId="4C2F3BE3" w:rsidR="007B1C0F" w:rsidRDefault="00C47389" w:rsidP="009B31A5">
      <w:r>
        <w:t xml:space="preserve">Last year we reported </w:t>
      </w:r>
      <w:r w:rsidR="009B31A5">
        <w:t>that we would no longer develop SOAR to work with older unsupported web browsers i</w:t>
      </w:r>
      <w:r w:rsidR="00F209DE">
        <w:t>n line with the “</w:t>
      </w:r>
      <w:hyperlink r:id="rId26" w:history="1">
        <w:r w:rsidR="00F209DE" w:rsidRPr="00373D13">
          <w:t>NHS Scotland ICT Infrastructure Standard and 2021 Operating Model</w:t>
        </w:r>
      </w:hyperlink>
      <w:r w:rsidR="00F209DE">
        <w:t>”</w:t>
      </w:r>
      <w:r w:rsidR="009B31A5">
        <w:t xml:space="preserve">.  </w:t>
      </w:r>
      <w:r w:rsidR="00A82906">
        <w:t xml:space="preserve">We have now taken the decision to cease access to </w:t>
      </w:r>
      <w:r w:rsidR="009A6D37">
        <w:t>SOAR via the obsolete technologies.</w:t>
      </w:r>
    </w:p>
    <w:p w14:paraId="4594B765" w14:textId="5ED184AA" w:rsidR="003C0421" w:rsidRDefault="009A6D37" w:rsidP="003C0421">
      <w:r>
        <w:t>Working with health board IT teams</w:t>
      </w:r>
      <w:r w:rsidR="008D10AE">
        <w:t xml:space="preserve"> who we notified in Oct/Nov 2019</w:t>
      </w:r>
      <w:r>
        <w:t xml:space="preserve">, </w:t>
      </w:r>
      <w:r w:rsidR="003C0421">
        <w:t>access via the older web browsers was switched off in March 2020.</w:t>
      </w:r>
    </w:p>
    <w:p w14:paraId="754C70EF" w14:textId="699BD4A3" w:rsidR="007B1C0F" w:rsidRDefault="008D10AE">
      <w:r>
        <w:t xml:space="preserve">Thus far we have not had any </w:t>
      </w:r>
      <w:r w:rsidR="009E5E5B">
        <w:t>issues reported to us</w:t>
      </w:r>
      <w:r w:rsidR="57BF0CAD">
        <w:t>,</w:t>
      </w:r>
      <w:r w:rsidR="009E5E5B">
        <w:t xml:space="preserve"> and </w:t>
      </w:r>
      <w:r w:rsidR="00585767">
        <w:t>SOAR</w:t>
      </w:r>
      <w:r w:rsidR="009E5E5B">
        <w:t xml:space="preserve"> </w:t>
      </w:r>
      <w:r w:rsidR="324B465B">
        <w:t xml:space="preserve">is </w:t>
      </w:r>
      <w:r w:rsidR="009E5E5B">
        <w:t xml:space="preserve">now compliant with the </w:t>
      </w:r>
      <w:r w:rsidR="00585767">
        <w:t>NHS Scotland ICT Infrastructure Standard.</w:t>
      </w:r>
    </w:p>
    <w:p w14:paraId="573446D5" w14:textId="77777777" w:rsidR="00F611DA" w:rsidRDefault="00F611DA" w:rsidP="00F611DA">
      <w:pPr>
        <w:pStyle w:val="Heading3"/>
      </w:pPr>
      <w:r>
        <w:lastRenderedPageBreak/>
        <w:t>Helpdesk change</w:t>
      </w:r>
    </w:p>
    <w:p w14:paraId="0B8E3937" w14:textId="2FB7D214" w:rsidR="00F611DA" w:rsidRDefault="00F611DA" w:rsidP="00F611DA">
      <w:r>
        <w:t>We had worked behind the scenes for a significant period of time to move our helpdesk provider over from Zendesk to the NES corporate tool called Jira.  The move took place in March 2020 and we have successfully been using the new tool since</w:t>
      </w:r>
      <w:r w:rsidR="4CB4EC38">
        <w:t xml:space="preserve"> then</w:t>
      </w:r>
      <w:r>
        <w:t xml:space="preserve">, which has in turn represented a significant annual saving.  Our thanks </w:t>
      </w:r>
      <w:r w:rsidR="27D47822">
        <w:t>to</w:t>
      </w:r>
      <w:r>
        <w:t xml:space="preserve"> NES Digital colleagues for helping make the transition happen seamlessly</w:t>
      </w:r>
      <w:r w:rsidR="1E5C42B5">
        <w:t>.</w:t>
      </w:r>
    </w:p>
    <w:p w14:paraId="10957976" w14:textId="77777777" w:rsidR="007B1C0F" w:rsidRDefault="00A65F62">
      <w:pPr>
        <w:pStyle w:val="Heading2"/>
      </w:pPr>
      <w:r>
        <w:t>Review of MSF Options</w:t>
      </w:r>
    </w:p>
    <w:p w14:paraId="5161686D" w14:textId="7E9A22D5" w:rsidR="007B1C0F" w:rsidRDefault="00A65F62">
      <w:r>
        <w:t>SOAR continues the provision of MSF via our 3</w:t>
      </w:r>
      <w:r>
        <w:rPr>
          <w:vertAlign w:val="superscript"/>
        </w:rPr>
        <w:t>rd</w:t>
      </w:r>
      <w:r>
        <w:t xml:space="preserve"> party provider, WASP Software.  This arrangement has been extended through to the end of March 202</w:t>
      </w:r>
      <w:r w:rsidR="0066266D">
        <w:t>1</w:t>
      </w:r>
      <w:r>
        <w:t>, covering the 20</w:t>
      </w:r>
      <w:r w:rsidR="0066266D">
        <w:t>20</w:t>
      </w:r>
      <w:r>
        <w:t>/202</w:t>
      </w:r>
      <w:r w:rsidR="0066266D">
        <w:t>1</w:t>
      </w:r>
      <w:r>
        <w:t xml:space="preserve"> period.</w:t>
      </w:r>
    </w:p>
    <w:p w14:paraId="44AF6FFD" w14:textId="3A031E16" w:rsidR="00DD4590" w:rsidRDefault="00A65F62">
      <w:r>
        <w:t>The longer-term plan of a multi-</w:t>
      </w:r>
      <w:r w:rsidR="00C270D0">
        <w:t xml:space="preserve">disciplinary </w:t>
      </w:r>
      <w:r>
        <w:t>one-MSF tool is still being discussed</w:t>
      </w:r>
      <w:r w:rsidR="0066266D">
        <w:t xml:space="preserve"> with NES Digital</w:t>
      </w:r>
      <w:r w:rsidR="0071384F">
        <w:t xml:space="preserve">, </w:t>
      </w:r>
      <w:r w:rsidR="00DD4590">
        <w:t>but that has been pushed back due to COVID-19</w:t>
      </w:r>
      <w:r>
        <w:t>.</w:t>
      </w:r>
    </w:p>
    <w:p w14:paraId="20EFFF28" w14:textId="5F603A13" w:rsidR="007B1C0F" w:rsidRDefault="00A65F62">
      <w:r>
        <w:t>NES will continue to provide MSF via WASP Software.</w:t>
      </w:r>
    </w:p>
    <w:p w14:paraId="321C680A" w14:textId="77777777" w:rsidR="007B1C0F" w:rsidRDefault="00A65F62">
      <w:pPr>
        <w:pStyle w:val="Heading2"/>
      </w:pPr>
      <w:bookmarkStart w:id="18" w:name="_Toc484432727"/>
      <w:bookmarkEnd w:id="18"/>
      <w:r>
        <w:t>Supporting SOAR Users</w:t>
      </w:r>
    </w:p>
    <w:p w14:paraId="54CA283B" w14:textId="3E78FF66" w:rsidR="00D14144" w:rsidRPr="00F952A1" w:rsidRDefault="00D14144" w:rsidP="001E53BB">
      <w:pPr>
        <w:rPr>
          <w:i/>
          <w:iCs/>
        </w:rPr>
      </w:pPr>
      <w:r w:rsidRPr="00F952A1">
        <w:rPr>
          <w:i/>
          <w:iCs/>
        </w:rPr>
        <w:t xml:space="preserve">(all </w:t>
      </w:r>
      <w:r w:rsidR="00F952A1" w:rsidRPr="00F952A1">
        <w:rPr>
          <w:i/>
          <w:iCs/>
        </w:rPr>
        <w:t>helpdesk figures taken from Zendesk)</w:t>
      </w:r>
    </w:p>
    <w:p w14:paraId="3E207AD7" w14:textId="103177B6" w:rsidR="001E53BB" w:rsidRDefault="00A65F62" w:rsidP="001E53BB">
      <w:r>
        <w:t>During 201</w:t>
      </w:r>
      <w:r w:rsidR="0071384F">
        <w:t>9</w:t>
      </w:r>
      <w:r>
        <w:t>/20</w:t>
      </w:r>
      <w:r w:rsidR="0071384F">
        <w:t>20</w:t>
      </w:r>
      <w:r>
        <w:t xml:space="preserve">, the SOAR helpdesk resolved </w:t>
      </w:r>
      <w:r w:rsidR="006225AA">
        <w:t xml:space="preserve">6052 </w:t>
      </w:r>
      <w:r w:rsidR="00506FD0">
        <w:t>enquiries</w:t>
      </w:r>
      <w:r w:rsidR="00295E31">
        <w:t xml:space="preserve"> </w:t>
      </w:r>
      <w:r w:rsidR="006D29A4">
        <w:t>–</w:t>
      </w:r>
      <w:r w:rsidR="00295E31">
        <w:t xml:space="preserve"> </w:t>
      </w:r>
      <w:r w:rsidR="006D29A4">
        <w:t>405 less compared to last year.</w:t>
      </w:r>
      <w:r w:rsidR="001E53BB">
        <w:t xml:space="preserve">  Of the queries we dealt with, </w:t>
      </w:r>
      <w:r w:rsidR="000C5F8D">
        <w:t>more than</w:t>
      </w:r>
      <w:r w:rsidR="001E53BB">
        <w:t xml:space="preserve"> half (</w:t>
      </w:r>
      <w:r w:rsidR="000C5F8D">
        <w:t>51</w:t>
      </w:r>
      <w:r w:rsidR="001E53BB">
        <w:t xml:space="preserve">%) were from Secondary Care users (Consultants and Secondary Care Admin teams); </w:t>
      </w:r>
      <w:r w:rsidR="00C21531">
        <w:t xml:space="preserve">under a </w:t>
      </w:r>
      <w:r w:rsidR="001E53BB">
        <w:t>quarter (2</w:t>
      </w:r>
      <w:r w:rsidR="00C21531">
        <w:t>4</w:t>
      </w:r>
      <w:r w:rsidR="001E53BB">
        <w:t>%) were from Primary Care users (including Admin teams); Trainee queries came to 1</w:t>
      </w:r>
      <w:r w:rsidR="00C21531">
        <w:t>2</w:t>
      </w:r>
      <w:r w:rsidR="001E53BB">
        <w:t xml:space="preserve">%; and queries from MSF </w:t>
      </w:r>
      <w:proofErr w:type="spellStart"/>
      <w:r w:rsidR="001E53BB">
        <w:t>Raters</w:t>
      </w:r>
      <w:proofErr w:type="spellEnd"/>
      <w:r w:rsidR="001E53BB">
        <w:t xml:space="preserve">, Pharmacists, </w:t>
      </w:r>
      <w:r w:rsidR="00401A05">
        <w:t>Dental</w:t>
      </w:r>
      <w:r w:rsidR="001E53BB">
        <w:t>, GP Practice Managers, and DMEs (Directors of Medical Education), EOs (Educational Organisations) and Others make up the rest.</w:t>
      </w:r>
    </w:p>
    <w:p w14:paraId="4BFFCF9D" w14:textId="77777777" w:rsidR="00491EF2" w:rsidRDefault="00364D6C" w:rsidP="001E53BB">
      <w:r>
        <w:t xml:space="preserve">Nearly a </w:t>
      </w:r>
      <w:r w:rsidR="00D34153">
        <w:t>third o</w:t>
      </w:r>
      <w:r w:rsidR="001E53BB">
        <w:t>f our overall queries this year related to MSF (</w:t>
      </w:r>
      <w:r w:rsidR="00FB6C4A">
        <w:t>32</w:t>
      </w:r>
      <w:r w:rsidR="001E53BB">
        <w:t xml:space="preserve">%), mostly requests to repeat their MSF in preparation for their next Revalidation.  </w:t>
      </w:r>
      <w:r w:rsidR="00E13E11">
        <w:t>19% of our tickets</w:t>
      </w:r>
      <w:r w:rsidR="001E53BB">
        <w:t xml:space="preserve"> revolved around helping users log in to SOAR</w:t>
      </w:r>
      <w:r w:rsidR="00D34683">
        <w:t xml:space="preserve">.  A </w:t>
      </w:r>
      <w:r w:rsidR="00D94031">
        <w:t>new</w:t>
      </w:r>
      <w:r w:rsidR="00D34683">
        <w:t xml:space="preserve"> theme that has emerged from the helpdesk this yea</w:t>
      </w:r>
      <w:r w:rsidR="00D94031">
        <w:t>r</w:t>
      </w:r>
      <w:r w:rsidR="00D34683">
        <w:t xml:space="preserve"> is that </w:t>
      </w:r>
      <w:r w:rsidR="0051765D">
        <w:t>17% of the tickets we resolved were due to incorrect data or information on the system</w:t>
      </w:r>
      <w:r w:rsidR="002A1314">
        <w:t>s</w:t>
      </w:r>
      <w:r w:rsidR="00D756D9">
        <w:t xml:space="preserve">.  </w:t>
      </w:r>
    </w:p>
    <w:p w14:paraId="371F3BC3" w14:textId="48800147" w:rsidR="0016220C" w:rsidRDefault="00491EF2" w:rsidP="0016220C">
      <w:r>
        <w:t xml:space="preserve">There were two common types </w:t>
      </w:r>
      <w:r w:rsidR="00C71B26">
        <w:t>of incorrect information</w:t>
      </w:r>
      <w:r w:rsidR="0016220C">
        <w:t>.  There were a number of tickets raised where</w:t>
      </w:r>
      <w:r w:rsidR="497D7A53">
        <w:t>,</w:t>
      </w:r>
      <w:r w:rsidR="0016220C">
        <w:t xml:space="preserve"> due to rescheduling, duplicate appraisals were created instead of editing the existing meeting.</w:t>
      </w:r>
    </w:p>
    <w:p w14:paraId="79904A9C" w14:textId="24A5FD26" w:rsidR="000530D6" w:rsidRDefault="0033547B" w:rsidP="001E53BB">
      <w:r>
        <w:t xml:space="preserve">The other common incorrect data query </w:t>
      </w:r>
      <w:r w:rsidR="001061D5">
        <w:t xml:space="preserve">was around Trainer and Trainee data (e.g. </w:t>
      </w:r>
      <w:r w:rsidR="00B5213C">
        <w:t>incorrect Educational Supervisor details for Trainees</w:t>
      </w:r>
      <w:r w:rsidR="00473B9C">
        <w:t>; or</w:t>
      </w:r>
      <w:r w:rsidR="00B5213C">
        <w:t xml:space="preserve"> incorrect </w:t>
      </w:r>
      <w:r w:rsidR="004A322C">
        <w:t>Trainer roles associated with Recognition of Trainer</w:t>
      </w:r>
      <w:r w:rsidR="00473B9C">
        <w:t>)</w:t>
      </w:r>
      <w:r w:rsidR="001016E4">
        <w:t xml:space="preserve">.  </w:t>
      </w:r>
      <w:r w:rsidR="0075408A">
        <w:t>All</w:t>
      </w:r>
      <w:r w:rsidR="00CE64AA">
        <w:t xml:space="preserve"> Trainee and Trainer information on SOAR </w:t>
      </w:r>
      <w:r w:rsidR="4A038A4B">
        <w:t>is</w:t>
      </w:r>
      <w:r w:rsidR="00CE64AA">
        <w:t xml:space="preserve"> imported from Turas</w:t>
      </w:r>
      <w:r w:rsidR="003A01FF">
        <w:t xml:space="preserve"> to ensure a single data-source; if the information is incorrect on SOAR, the appropriate teams </w:t>
      </w:r>
      <w:r w:rsidR="006266A0">
        <w:t xml:space="preserve">(Deanery, DMEs etc) </w:t>
      </w:r>
      <w:r w:rsidR="003A01FF">
        <w:t xml:space="preserve">need to be contacted </w:t>
      </w:r>
      <w:r w:rsidR="000530D6">
        <w:t>to update Turas in the first instance.</w:t>
      </w:r>
    </w:p>
    <w:p w14:paraId="061D368A" w14:textId="0FA935AE" w:rsidR="004D5BF7" w:rsidRDefault="004D5BF7" w:rsidP="001E53BB">
      <w:r>
        <w:rPr>
          <w:noProof/>
        </w:rPr>
        <w:lastRenderedPageBreak/>
        <w:drawing>
          <wp:inline distT="0" distB="0" distL="0" distR="0" wp14:anchorId="697D01B1" wp14:editId="2F29BBFD">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4ACB18" w14:textId="20A25A5F" w:rsidR="006D29A4" w:rsidRDefault="00B85696">
      <w:r>
        <w:t>Looking back, there has been a steady</w:t>
      </w:r>
      <w:r w:rsidR="00222A11">
        <w:t xml:space="preserve"> downward trend in the number of helpdesk tickets </w:t>
      </w:r>
      <w:r w:rsidR="004C1711">
        <w:t xml:space="preserve">since </w:t>
      </w:r>
      <w:r w:rsidR="00A46879">
        <w:t>the implementation of our helpdesk software</w:t>
      </w:r>
      <w:r w:rsidR="009C5D93">
        <w:t xml:space="preserve"> (Zendesk)</w:t>
      </w:r>
      <w:r w:rsidR="00A46879">
        <w:t xml:space="preserve"> back in 2014/2015</w:t>
      </w:r>
      <w:r w:rsidR="004031FD">
        <w:t>.</w:t>
      </w:r>
    </w:p>
    <w:p w14:paraId="3108C777" w14:textId="77D30CA3" w:rsidR="00B66715" w:rsidRDefault="00B66715">
      <w:r>
        <w:rPr>
          <w:noProof/>
        </w:rPr>
        <w:drawing>
          <wp:inline distT="0" distB="0" distL="0" distR="0" wp14:anchorId="7698CAEA" wp14:editId="4E987428">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17CD08" w14:textId="4A4BCD1C" w:rsidR="00C661B8" w:rsidRDefault="00A97359">
      <w:r>
        <w:t xml:space="preserve">It is pleasing to see this </w:t>
      </w:r>
      <w:r w:rsidR="00536511">
        <w:t xml:space="preserve">continuing trend as an indicator </w:t>
      </w:r>
      <w:r w:rsidR="00FC73E0">
        <w:t xml:space="preserve">the changes we have made (all stemming from user feedback) </w:t>
      </w:r>
      <w:r w:rsidR="00C661B8">
        <w:t xml:space="preserve">are having a positive impact </w:t>
      </w:r>
      <w:r w:rsidR="00DE651E">
        <w:t>for</w:t>
      </w:r>
      <w:r w:rsidR="00C661B8">
        <w:t xml:space="preserve"> our users.</w:t>
      </w:r>
    </w:p>
    <w:p w14:paraId="2325E064" w14:textId="31A201A6" w:rsidR="0011692D" w:rsidRPr="001943F7" w:rsidRDefault="0011692D" w:rsidP="001943F7">
      <w:r w:rsidRPr="001943F7">
        <w:t xml:space="preserve">We </w:t>
      </w:r>
      <w:r w:rsidR="00CF3FED" w:rsidRPr="001943F7">
        <w:t xml:space="preserve">will </w:t>
      </w:r>
      <w:r w:rsidRPr="001943F7">
        <w:t xml:space="preserve">continue to support </w:t>
      </w:r>
      <w:r w:rsidR="00EA77F0" w:rsidRPr="001943F7">
        <w:t xml:space="preserve">our </w:t>
      </w:r>
      <w:r w:rsidRPr="001943F7">
        <w:t xml:space="preserve">users </w:t>
      </w:r>
      <w:r w:rsidR="001770BA" w:rsidRPr="001943F7">
        <w:t>via the helpdesk</w:t>
      </w:r>
      <w:r w:rsidR="00E448F7" w:rsidRPr="001943F7">
        <w:t xml:space="preserve">, accessed either via the website directly or via </w:t>
      </w:r>
      <w:r w:rsidR="00CF3FED" w:rsidRPr="001943F7">
        <w:t xml:space="preserve">email </w:t>
      </w:r>
      <w:r w:rsidR="00E448F7" w:rsidRPr="001943F7">
        <w:t xml:space="preserve">to </w:t>
      </w:r>
      <w:hyperlink r:id="rId29" w:history="1">
        <w:r w:rsidR="00CF3FED" w:rsidRPr="001943F7">
          <w:rPr>
            <w:rStyle w:val="Hyperlink"/>
          </w:rPr>
          <w:t>SOAR@nes.scot.nhs.uk</w:t>
        </w:r>
      </w:hyperlink>
      <w:r w:rsidR="00CF3FED" w:rsidRPr="001943F7">
        <w:t xml:space="preserve">.  Please also continue to send your suggestions to </w:t>
      </w:r>
      <w:r w:rsidR="00B9436F" w:rsidRPr="001943F7">
        <w:t>us</w:t>
      </w:r>
      <w:r w:rsidR="006803DA" w:rsidRPr="001943F7">
        <w:t xml:space="preserve">; </w:t>
      </w:r>
      <w:r w:rsidR="004E6856" w:rsidRPr="001943F7">
        <w:t xml:space="preserve">we might not be able to address </w:t>
      </w:r>
      <w:r w:rsidR="006803DA" w:rsidRPr="001943F7">
        <w:t>all feedback</w:t>
      </w:r>
      <w:r w:rsidR="004E6856" w:rsidRPr="001943F7">
        <w:t xml:space="preserve">, but they are all </w:t>
      </w:r>
      <w:r w:rsidR="006803DA" w:rsidRPr="001943F7">
        <w:t>reviewed and considered</w:t>
      </w:r>
      <w:r w:rsidR="00886101" w:rsidRPr="001943F7">
        <w:t xml:space="preserve"> </w:t>
      </w:r>
      <w:r w:rsidR="00285041" w:rsidRPr="001943F7">
        <w:t>at our planning meetings.</w:t>
      </w:r>
    </w:p>
    <w:p w14:paraId="47C9EB14" w14:textId="7220293F" w:rsidR="00F46A6D" w:rsidRDefault="00DF72FF" w:rsidP="009402F1">
      <w:pPr>
        <w:pStyle w:val="Heading2"/>
      </w:pPr>
      <w:bookmarkStart w:id="19" w:name="_Toc484432732"/>
      <w:bookmarkStart w:id="20" w:name="_Toc484432734"/>
      <w:bookmarkEnd w:id="19"/>
      <w:bookmarkEnd w:id="20"/>
      <w:r>
        <w:lastRenderedPageBreak/>
        <w:t>COVID</w:t>
      </w:r>
      <w:r w:rsidR="00F46A6D">
        <w:t xml:space="preserve">-19 </w:t>
      </w:r>
      <w:r w:rsidR="009402F1">
        <w:t>work on SOAR</w:t>
      </w:r>
    </w:p>
    <w:p w14:paraId="35CB8D72" w14:textId="7CCB7704" w:rsidR="00D813E3" w:rsidRDefault="0068706B" w:rsidP="009402F1">
      <w:r>
        <w:t>With Medical Appraisal and Revalidation related activities postponed, t</w:t>
      </w:r>
      <w:r w:rsidR="009402F1">
        <w:t>here has not been any</w:t>
      </w:r>
      <w:r w:rsidR="003947CA">
        <w:t xml:space="preserve"> significant </w:t>
      </w:r>
      <w:r w:rsidR="0013661A">
        <w:t xml:space="preserve">work required on SOAR </w:t>
      </w:r>
      <w:r w:rsidR="0030013F">
        <w:t>during the pandemic</w:t>
      </w:r>
      <w:r w:rsidR="007A6B30">
        <w:t xml:space="preserve">.  However, Trainees have been asked to continue </w:t>
      </w:r>
      <w:r w:rsidR="009B093F">
        <w:t xml:space="preserve">to complete their annual self-declarations on SOAR as part of their ARCP review.  The only change </w:t>
      </w:r>
      <w:r w:rsidR="2B589E24">
        <w:t xml:space="preserve">was </w:t>
      </w:r>
      <w:r w:rsidR="19AF3AAD">
        <w:t xml:space="preserve">- </w:t>
      </w:r>
      <w:r w:rsidR="00CB2E7E">
        <w:t xml:space="preserve">to ease the burden on Educational Supervisors and </w:t>
      </w:r>
      <w:r w:rsidR="00067D2F">
        <w:t>Training Programme Directors who might have been redeployed</w:t>
      </w:r>
      <w:r w:rsidR="57D38476">
        <w:t xml:space="preserve"> -</w:t>
      </w:r>
      <w:r w:rsidR="00067D2F">
        <w:t xml:space="preserve"> the declarations will not require their</w:t>
      </w:r>
      <w:r w:rsidR="00D813E3">
        <w:t xml:space="preserve"> sign-off and will instead just be reviewed by the panel.</w:t>
      </w:r>
    </w:p>
    <w:p w14:paraId="56DB3798" w14:textId="6776C3C7" w:rsidR="009402F1" w:rsidRPr="009402F1" w:rsidRDefault="00D813E3" w:rsidP="009402F1">
      <w:r>
        <w:t>This change was made on SOAR and deployed on 30 April 2020</w:t>
      </w:r>
      <w:r w:rsidR="00F00A26">
        <w:t>; and will be reversed</w:t>
      </w:r>
      <w:r w:rsidR="00FD4360">
        <w:t xml:space="preserve"> once it is safe to do so.</w:t>
      </w:r>
      <w:r w:rsidR="003A5A65">
        <w:t xml:space="preserve"> </w:t>
      </w:r>
    </w:p>
    <w:p w14:paraId="113EDE87" w14:textId="553DDDE5" w:rsidR="007B1C0F" w:rsidRDefault="00A65F62">
      <w:pPr>
        <w:pStyle w:val="Heading2"/>
      </w:pPr>
      <w:r>
        <w:t>Future projects</w:t>
      </w:r>
    </w:p>
    <w:p w14:paraId="0D85F0C6" w14:textId="1324EC0D" w:rsidR="00131E85" w:rsidRDefault="00A65F62">
      <w:r>
        <w:t xml:space="preserve">As mentioned in the “Plans for 2019/2020” section, </w:t>
      </w:r>
      <w:r w:rsidR="00935485">
        <w:t>we will be focusing our efforts in</w:t>
      </w:r>
      <w:r w:rsidR="00131E85">
        <w:t xml:space="preserve"> supporting the delivery of the new training course content and delivery, in whatever format it may take.</w:t>
      </w:r>
    </w:p>
    <w:p w14:paraId="6B7AAA5A" w14:textId="0A774C9C" w:rsidR="007B1C0F" w:rsidRDefault="00A56C65">
      <w:pPr>
        <w:rPr>
          <w:rFonts w:asciiTheme="majorHAnsi" w:eastAsiaTheme="majorEastAsia" w:hAnsiTheme="majorHAnsi" w:cstheme="majorBidi"/>
          <w:b/>
          <w:bCs/>
          <w:color w:val="365F91" w:themeColor="accent1" w:themeShade="BF"/>
          <w:sz w:val="28"/>
          <w:szCs w:val="28"/>
        </w:rPr>
      </w:pPr>
      <w:r>
        <w:t>W</w:t>
      </w:r>
      <w:r w:rsidR="00A65F62">
        <w:t xml:space="preserve">e are </w:t>
      </w:r>
      <w:r>
        <w:t xml:space="preserve">still </w:t>
      </w:r>
      <w:r w:rsidR="00A65F62">
        <w:t xml:space="preserve">looking to integrate the existing training course application process </w:t>
      </w:r>
      <w:r w:rsidR="003A28F1">
        <w:t>into</w:t>
      </w:r>
      <w:r w:rsidR="00A65F62">
        <w:t xml:space="preserve"> SOAR</w:t>
      </w:r>
      <w:r>
        <w:t xml:space="preserve">, but priority will be given to the </w:t>
      </w:r>
      <w:r w:rsidR="001034B6">
        <w:t xml:space="preserve">training courses development and any other urgent COVID-19 related work that may </w:t>
      </w:r>
      <w:r w:rsidR="00B70EDD">
        <w:t>emerge.</w:t>
      </w:r>
    </w:p>
    <w:sectPr w:rsidR="007B1C0F" w:rsidSect="00341FB4">
      <w:footerReference w:type="default" r:id="rId30"/>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2FA5" w14:textId="77777777" w:rsidR="009450C2" w:rsidRDefault="009450C2">
      <w:pPr>
        <w:spacing w:after="0" w:line="240" w:lineRule="auto"/>
      </w:pPr>
      <w:r>
        <w:separator/>
      </w:r>
    </w:p>
  </w:endnote>
  <w:endnote w:type="continuationSeparator" w:id="0">
    <w:p w14:paraId="6FCD8741" w14:textId="77777777" w:rsidR="009450C2" w:rsidRDefault="009450C2">
      <w:pPr>
        <w:spacing w:after="0" w:line="240" w:lineRule="auto"/>
      </w:pPr>
      <w:r>
        <w:continuationSeparator/>
      </w:r>
    </w:p>
  </w:endnote>
  <w:endnote w:type="continuationNotice" w:id="1">
    <w:p w14:paraId="0F6D185A" w14:textId="77777777" w:rsidR="009450C2" w:rsidRDefault="00945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746147"/>
      <w:docPartObj>
        <w:docPartGallery w:val="Page Numbers (Bottom of Page)"/>
        <w:docPartUnique/>
      </w:docPartObj>
    </w:sdtPr>
    <w:sdtEndPr>
      <w:rPr>
        <w:noProof/>
        <w:color w:val="BFBFBF" w:themeColor="background1" w:themeShade="BF"/>
      </w:rPr>
    </w:sdtEndPr>
    <w:sdtContent>
      <w:p w14:paraId="721B6D01" w14:textId="3EE7C380" w:rsidR="00265AB7" w:rsidRPr="00253EDA" w:rsidRDefault="00265AB7">
        <w:pPr>
          <w:pStyle w:val="Footer"/>
          <w:jc w:val="center"/>
          <w:rPr>
            <w:color w:val="BFBFBF" w:themeColor="background1" w:themeShade="BF"/>
          </w:rPr>
        </w:pPr>
        <w:r w:rsidRPr="00253EDA">
          <w:rPr>
            <w:color w:val="BFBFBF" w:themeColor="background1" w:themeShade="BF"/>
          </w:rPr>
          <w:fldChar w:fldCharType="begin"/>
        </w:r>
        <w:r w:rsidRPr="00253EDA">
          <w:rPr>
            <w:color w:val="BFBFBF" w:themeColor="background1" w:themeShade="BF"/>
          </w:rPr>
          <w:instrText xml:space="preserve"> PAGE   \* MERGEFORMAT </w:instrText>
        </w:r>
        <w:r w:rsidRPr="00253EDA">
          <w:rPr>
            <w:color w:val="BFBFBF" w:themeColor="background1" w:themeShade="BF"/>
          </w:rPr>
          <w:fldChar w:fldCharType="separate"/>
        </w:r>
        <w:r w:rsidRPr="00253EDA">
          <w:rPr>
            <w:noProof/>
            <w:color w:val="BFBFBF" w:themeColor="background1" w:themeShade="BF"/>
          </w:rPr>
          <w:t>2</w:t>
        </w:r>
        <w:r w:rsidRPr="00253EDA">
          <w:rPr>
            <w:noProof/>
            <w:color w:val="BFBFBF" w:themeColor="background1" w:themeShade="BF"/>
          </w:rPr>
          <w:fldChar w:fldCharType="end"/>
        </w:r>
      </w:p>
    </w:sdtContent>
  </w:sdt>
  <w:p w14:paraId="04A3DB8E" w14:textId="77777777" w:rsidR="00265AB7" w:rsidRDefault="00265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ED1B2" w14:textId="77777777" w:rsidR="009450C2" w:rsidRDefault="009450C2">
      <w:r>
        <w:separator/>
      </w:r>
    </w:p>
  </w:footnote>
  <w:footnote w:type="continuationSeparator" w:id="0">
    <w:p w14:paraId="49F7AC6E" w14:textId="77777777" w:rsidR="009450C2" w:rsidRDefault="009450C2">
      <w:r>
        <w:continuationSeparator/>
      </w:r>
    </w:p>
  </w:footnote>
  <w:footnote w:type="continuationNotice" w:id="1">
    <w:p w14:paraId="110E9535" w14:textId="77777777" w:rsidR="009450C2" w:rsidRDefault="009450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223"/>
    <w:multiLevelType w:val="multilevel"/>
    <w:tmpl w:val="8DF6955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D173FEF"/>
    <w:multiLevelType w:val="hybridMultilevel"/>
    <w:tmpl w:val="FF18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4408"/>
    <w:multiLevelType w:val="hybridMultilevel"/>
    <w:tmpl w:val="58C622FE"/>
    <w:lvl w:ilvl="0" w:tplc="DBAC0514">
      <w:start w:val="1"/>
      <w:numFmt w:val="bullet"/>
      <w:lvlText w:val=""/>
      <w:lvlJc w:val="left"/>
      <w:pPr>
        <w:ind w:left="720" w:hanging="360"/>
      </w:pPr>
      <w:rPr>
        <w:rFonts w:ascii="Symbol" w:hAnsi="Symbol" w:hint="default"/>
      </w:rPr>
    </w:lvl>
    <w:lvl w:ilvl="1" w:tplc="0C26762A">
      <w:start w:val="1"/>
      <w:numFmt w:val="bullet"/>
      <w:lvlText w:val="o"/>
      <w:lvlJc w:val="left"/>
      <w:pPr>
        <w:ind w:left="1440" w:hanging="360"/>
      </w:pPr>
      <w:rPr>
        <w:rFonts w:ascii="Courier New" w:hAnsi="Courier New" w:hint="default"/>
      </w:rPr>
    </w:lvl>
    <w:lvl w:ilvl="2" w:tplc="BEECDB0A">
      <w:start w:val="1"/>
      <w:numFmt w:val="bullet"/>
      <w:lvlText w:val=""/>
      <w:lvlJc w:val="left"/>
      <w:pPr>
        <w:ind w:left="2160" w:hanging="360"/>
      </w:pPr>
      <w:rPr>
        <w:rFonts w:ascii="Wingdings" w:hAnsi="Wingdings" w:hint="default"/>
      </w:rPr>
    </w:lvl>
    <w:lvl w:ilvl="3" w:tplc="CDCEF738">
      <w:start w:val="1"/>
      <w:numFmt w:val="bullet"/>
      <w:lvlText w:val=""/>
      <w:lvlJc w:val="left"/>
      <w:pPr>
        <w:ind w:left="2880" w:hanging="360"/>
      </w:pPr>
      <w:rPr>
        <w:rFonts w:ascii="Symbol" w:hAnsi="Symbol" w:hint="default"/>
      </w:rPr>
    </w:lvl>
    <w:lvl w:ilvl="4" w:tplc="B7CEFA5C">
      <w:start w:val="1"/>
      <w:numFmt w:val="bullet"/>
      <w:lvlText w:val="o"/>
      <w:lvlJc w:val="left"/>
      <w:pPr>
        <w:ind w:left="3600" w:hanging="360"/>
      </w:pPr>
      <w:rPr>
        <w:rFonts w:ascii="Courier New" w:hAnsi="Courier New" w:hint="default"/>
      </w:rPr>
    </w:lvl>
    <w:lvl w:ilvl="5" w:tplc="231AE738">
      <w:start w:val="1"/>
      <w:numFmt w:val="bullet"/>
      <w:lvlText w:val=""/>
      <w:lvlJc w:val="left"/>
      <w:pPr>
        <w:ind w:left="4320" w:hanging="360"/>
      </w:pPr>
      <w:rPr>
        <w:rFonts w:ascii="Wingdings" w:hAnsi="Wingdings" w:hint="default"/>
      </w:rPr>
    </w:lvl>
    <w:lvl w:ilvl="6" w:tplc="CCCEA5D8">
      <w:start w:val="1"/>
      <w:numFmt w:val="bullet"/>
      <w:lvlText w:val=""/>
      <w:lvlJc w:val="left"/>
      <w:pPr>
        <w:ind w:left="5040" w:hanging="360"/>
      </w:pPr>
      <w:rPr>
        <w:rFonts w:ascii="Symbol" w:hAnsi="Symbol" w:hint="default"/>
      </w:rPr>
    </w:lvl>
    <w:lvl w:ilvl="7" w:tplc="C81A28FC">
      <w:start w:val="1"/>
      <w:numFmt w:val="bullet"/>
      <w:lvlText w:val="o"/>
      <w:lvlJc w:val="left"/>
      <w:pPr>
        <w:ind w:left="5760" w:hanging="360"/>
      </w:pPr>
      <w:rPr>
        <w:rFonts w:ascii="Courier New" w:hAnsi="Courier New" w:hint="default"/>
      </w:rPr>
    </w:lvl>
    <w:lvl w:ilvl="8" w:tplc="9EC8FEF2">
      <w:start w:val="1"/>
      <w:numFmt w:val="bullet"/>
      <w:lvlText w:val=""/>
      <w:lvlJc w:val="left"/>
      <w:pPr>
        <w:ind w:left="6480" w:hanging="360"/>
      </w:pPr>
      <w:rPr>
        <w:rFonts w:ascii="Wingdings" w:hAnsi="Wingdings" w:hint="default"/>
      </w:rPr>
    </w:lvl>
  </w:abstractNum>
  <w:abstractNum w:abstractNumId="3" w15:restartNumberingAfterBreak="0">
    <w:nsid w:val="241B4E4C"/>
    <w:multiLevelType w:val="multilevel"/>
    <w:tmpl w:val="F064EC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15C2717"/>
    <w:multiLevelType w:val="multilevel"/>
    <w:tmpl w:val="9634C6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28E7614"/>
    <w:multiLevelType w:val="multilevel"/>
    <w:tmpl w:val="6B8671F4"/>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49C2747"/>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91301F0"/>
    <w:multiLevelType w:val="multilevel"/>
    <w:tmpl w:val="04DA9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C5370C"/>
    <w:multiLevelType w:val="multilevel"/>
    <w:tmpl w:val="11380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530AE5"/>
    <w:multiLevelType w:val="hybridMultilevel"/>
    <w:tmpl w:val="8A0C86E4"/>
    <w:lvl w:ilvl="0" w:tplc="FAFE78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B7B52"/>
    <w:multiLevelType w:val="multilevel"/>
    <w:tmpl w:val="A7FC04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4E249AB"/>
    <w:multiLevelType w:val="hybridMultilevel"/>
    <w:tmpl w:val="E35E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35185"/>
    <w:multiLevelType w:val="hybridMultilevel"/>
    <w:tmpl w:val="6020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6"/>
  </w:num>
  <w:num w:numId="6">
    <w:abstractNumId w:val="10"/>
  </w:num>
  <w:num w:numId="7">
    <w:abstractNumId w:val="3"/>
  </w:num>
  <w:num w:numId="8">
    <w:abstractNumId w:val="4"/>
  </w:num>
  <w:num w:numId="9">
    <w:abstractNumId w:val="7"/>
  </w:num>
  <w:num w:numId="10">
    <w:abstractNumId w:val="12"/>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0F"/>
    <w:rsid w:val="000008B3"/>
    <w:rsid w:val="00003715"/>
    <w:rsid w:val="00003885"/>
    <w:rsid w:val="00003E36"/>
    <w:rsid w:val="000129C8"/>
    <w:rsid w:val="000136AA"/>
    <w:rsid w:val="000148E8"/>
    <w:rsid w:val="0001551E"/>
    <w:rsid w:val="00021BB3"/>
    <w:rsid w:val="00023E24"/>
    <w:rsid w:val="00024DBC"/>
    <w:rsid w:val="00030909"/>
    <w:rsid w:val="00030EED"/>
    <w:rsid w:val="00033297"/>
    <w:rsid w:val="00034AF6"/>
    <w:rsid w:val="00034C7F"/>
    <w:rsid w:val="000351BE"/>
    <w:rsid w:val="00035619"/>
    <w:rsid w:val="000360AB"/>
    <w:rsid w:val="00036F92"/>
    <w:rsid w:val="00037C63"/>
    <w:rsid w:val="000419BA"/>
    <w:rsid w:val="00042A94"/>
    <w:rsid w:val="00044BF3"/>
    <w:rsid w:val="00045B19"/>
    <w:rsid w:val="000466A3"/>
    <w:rsid w:val="00046844"/>
    <w:rsid w:val="0004709C"/>
    <w:rsid w:val="000504F1"/>
    <w:rsid w:val="000514CA"/>
    <w:rsid w:val="000517F9"/>
    <w:rsid w:val="0005294F"/>
    <w:rsid w:val="000530D6"/>
    <w:rsid w:val="00053457"/>
    <w:rsid w:val="00056D3A"/>
    <w:rsid w:val="00057AD2"/>
    <w:rsid w:val="00061CA8"/>
    <w:rsid w:val="000635A2"/>
    <w:rsid w:val="00063805"/>
    <w:rsid w:val="0006545C"/>
    <w:rsid w:val="00065D81"/>
    <w:rsid w:val="00066A4D"/>
    <w:rsid w:val="00067D2F"/>
    <w:rsid w:val="0007050D"/>
    <w:rsid w:val="00071C51"/>
    <w:rsid w:val="0007211F"/>
    <w:rsid w:val="000732AB"/>
    <w:rsid w:val="00073953"/>
    <w:rsid w:val="00074320"/>
    <w:rsid w:val="00081D95"/>
    <w:rsid w:val="00081E03"/>
    <w:rsid w:val="000823AC"/>
    <w:rsid w:val="00082F5D"/>
    <w:rsid w:val="00084B72"/>
    <w:rsid w:val="00085220"/>
    <w:rsid w:val="00085A8C"/>
    <w:rsid w:val="00087835"/>
    <w:rsid w:val="00090A84"/>
    <w:rsid w:val="00092F5B"/>
    <w:rsid w:val="00093E17"/>
    <w:rsid w:val="000946BA"/>
    <w:rsid w:val="00094A0D"/>
    <w:rsid w:val="000958F2"/>
    <w:rsid w:val="00095EB7"/>
    <w:rsid w:val="00097FB8"/>
    <w:rsid w:val="000A21D3"/>
    <w:rsid w:val="000A23FF"/>
    <w:rsid w:val="000A30BA"/>
    <w:rsid w:val="000A3F35"/>
    <w:rsid w:val="000A403B"/>
    <w:rsid w:val="000A5F1F"/>
    <w:rsid w:val="000B20A2"/>
    <w:rsid w:val="000B5514"/>
    <w:rsid w:val="000B6C09"/>
    <w:rsid w:val="000C138C"/>
    <w:rsid w:val="000C185F"/>
    <w:rsid w:val="000C1F9A"/>
    <w:rsid w:val="000C5F8D"/>
    <w:rsid w:val="000C6A3A"/>
    <w:rsid w:val="000C6D1B"/>
    <w:rsid w:val="000D31A6"/>
    <w:rsid w:val="000D3E85"/>
    <w:rsid w:val="000D3F89"/>
    <w:rsid w:val="000D47F4"/>
    <w:rsid w:val="000E08A3"/>
    <w:rsid w:val="000E0E6A"/>
    <w:rsid w:val="000E12BA"/>
    <w:rsid w:val="000E3A82"/>
    <w:rsid w:val="000E4D13"/>
    <w:rsid w:val="000E5420"/>
    <w:rsid w:val="000E5C0F"/>
    <w:rsid w:val="000E70A7"/>
    <w:rsid w:val="000F3452"/>
    <w:rsid w:val="000F430C"/>
    <w:rsid w:val="000F4F39"/>
    <w:rsid w:val="00100143"/>
    <w:rsid w:val="00100218"/>
    <w:rsid w:val="001016E4"/>
    <w:rsid w:val="00102147"/>
    <w:rsid w:val="00102937"/>
    <w:rsid w:val="001034B6"/>
    <w:rsid w:val="00103E79"/>
    <w:rsid w:val="001061D5"/>
    <w:rsid w:val="00107297"/>
    <w:rsid w:val="001079A9"/>
    <w:rsid w:val="00110F6E"/>
    <w:rsid w:val="001133E6"/>
    <w:rsid w:val="00113535"/>
    <w:rsid w:val="001137E9"/>
    <w:rsid w:val="00113C6F"/>
    <w:rsid w:val="00113E01"/>
    <w:rsid w:val="001163F4"/>
    <w:rsid w:val="0011692D"/>
    <w:rsid w:val="001170A4"/>
    <w:rsid w:val="001175C0"/>
    <w:rsid w:val="00122EE4"/>
    <w:rsid w:val="00123EF6"/>
    <w:rsid w:val="00123F22"/>
    <w:rsid w:val="00124C52"/>
    <w:rsid w:val="001259F1"/>
    <w:rsid w:val="00126AAE"/>
    <w:rsid w:val="00126D91"/>
    <w:rsid w:val="00127C66"/>
    <w:rsid w:val="00130BB2"/>
    <w:rsid w:val="00130DE8"/>
    <w:rsid w:val="00131E85"/>
    <w:rsid w:val="0013271E"/>
    <w:rsid w:val="00133B4D"/>
    <w:rsid w:val="00133B6F"/>
    <w:rsid w:val="001350A0"/>
    <w:rsid w:val="001352FF"/>
    <w:rsid w:val="0013661A"/>
    <w:rsid w:val="00136710"/>
    <w:rsid w:val="00136F11"/>
    <w:rsid w:val="00137186"/>
    <w:rsid w:val="00137581"/>
    <w:rsid w:val="00141467"/>
    <w:rsid w:val="0014164D"/>
    <w:rsid w:val="001435EF"/>
    <w:rsid w:val="0014497C"/>
    <w:rsid w:val="001454DA"/>
    <w:rsid w:val="0014555D"/>
    <w:rsid w:val="001470A2"/>
    <w:rsid w:val="001500C3"/>
    <w:rsid w:val="00150C86"/>
    <w:rsid w:val="001512F4"/>
    <w:rsid w:val="00151F7A"/>
    <w:rsid w:val="0015219A"/>
    <w:rsid w:val="001522B6"/>
    <w:rsid w:val="0015238A"/>
    <w:rsid w:val="00152390"/>
    <w:rsid w:val="00152A82"/>
    <w:rsid w:val="00152FF0"/>
    <w:rsid w:val="001568E2"/>
    <w:rsid w:val="0015789E"/>
    <w:rsid w:val="00160F98"/>
    <w:rsid w:val="00161BBF"/>
    <w:rsid w:val="0016220C"/>
    <w:rsid w:val="00165770"/>
    <w:rsid w:val="00165942"/>
    <w:rsid w:val="00166722"/>
    <w:rsid w:val="00172CAF"/>
    <w:rsid w:val="00172DDD"/>
    <w:rsid w:val="00173E9F"/>
    <w:rsid w:val="00173F81"/>
    <w:rsid w:val="001741ED"/>
    <w:rsid w:val="00174DC6"/>
    <w:rsid w:val="00175A9B"/>
    <w:rsid w:val="0017663B"/>
    <w:rsid w:val="00176738"/>
    <w:rsid w:val="001770BA"/>
    <w:rsid w:val="001770CD"/>
    <w:rsid w:val="00177CC7"/>
    <w:rsid w:val="00180A28"/>
    <w:rsid w:val="00181531"/>
    <w:rsid w:val="00181E19"/>
    <w:rsid w:val="001833EA"/>
    <w:rsid w:val="00184228"/>
    <w:rsid w:val="00185E43"/>
    <w:rsid w:val="001917D1"/>
    <w:rsid w:val="00191856"/>
    <w:rsid w:val="0019297F"/>
    <w:rsid w:val="00193E0D"/>
    <w:rsid w:val="001943F7"/>
    <w:rsid w:val="00195B16"/>
    <w:rsid w:val="00196752"/>
    <w:rsid w:val="00196B83"/>
    <w:rsid w:val="001A1365"/>
    <w:rsid w:val="001A1B4B"/>
    <w:rsid w:val="001A1CB1"/>
    <w:rsid w:val="001A42F3"/>
    <w:rsid w:val="001A46C4"/>
    <w:rsid w:val="001A6866"/>
    <w:rsid w:val="001A7D16"/>
    <w:rsid w:val="001A7F97"/>
    <w:rsid w:val="001B22D0"/>
    <w:rsid w:val="001B51E5"/>
    <w:rsid w:val="001B69C9"/>
    <w:rsid w:val="001B7270"/>
    <w:rsid w:val="001C083D"/>
    <w:rsid w:val="001C1F2A"/>
    <w:rsid w:val="001C234F"/>
    <w:rsid w:val="001C481D"/>
    <w:rsid w:val="001C515B"/>
    <w:rsid w:val="001C5488"/>
    <w:rsid w:val="001C5806"/>
    <w:rsid w:val="001C5FDD"/>
    <w:rsid w:val="001D05F2"/>
    <w:rsid w:val="001D13A0"/>
    <w:rsid w:val="001D1A89"/>
    <w:rsid w:val="001D2AF9"/>
    <w:rsid w:val="001D71CC"/>
    <w:rsid w:val="001E2777"/>
    <w:rsid w:val="001E53BB"/>
    <w:rsid w:val="001E5A61"/>
    <w:rsid w:val="001F110C"/>
    <w:rsid w:val="001F1240"/>
    <w:rsid w:val="001F2081"/>
    <w:rsid w:val="001F37BF"/>
    <w:rsid w:val="001F4C2B"/>
    <w:rsid w:val="001F592B"/>
    <w:rsid w:val="001F6D90"/>
    <w:rsid w:val="00201ABA"/>
    <w:rsid w:val="00203152"/>
    <w:rsid w:val="0020315D"/>
    <w:rsid w:val="00203BE5"/>
    <w:rsid w:val="002047A7"/>
    <w:rsid w:val="00204C17"/>
    <w:rsid w:val="00204CF8"/>
    <w:rsid w:val="00204E42"/>
    <w:rsid w:val="00205217"/>
    <w:rsid w:val="00205880"/>
    <w:rsid w:val="0021076A"/>
    <w:rsid w:val="00212604"/>
    <w:rsid w:val="00212730"/>
    <w:rsid w:val="00212A55"/>
    <w:rsid w:val="002132A7"/>
    <w:rsid w:val="00213950"/>
    <w:rsid w:val="002140E2"/>
    <w:rsid w:val="0021483C"/>
    <w:rsid w:val="00217D68"/>
    <w:rsid w:val="00220548"/>
    <w:rsid w:val="00220BE6"/>
    <w:rsid w:val="0022182C"/>
    <w:rsid w:val="00221F13"/>
    <w:rsid w:val="002221A6"/>
    <w:rsid w:val="00222A11"/>
    <w:rsid w:val="00224ED4"/>
    <w:rsid w:val="002305D3"/>
    <w:rsid w:val="00231E26"/>
    <w:rsid w:val="0023216B"/>
    <w:rsid w:val="00232857"/>
    <w:rsid w:val="0023428B"/>
    <w:rsid w:val="0023628A"/>
    <w:rsid w:val="00237CF2"/>
    <w:rsid w:val="002408E5"/>
    <w:rsid w:val="002434A0"/>
    <w:rsid w:val="002435C9"/>
    <w:rsid w:val="0024468A"/>
    <w:rsid w:val="00244951"/>
    <w:rsid w:val="00245D84"/>
    <w:rsid w:val="002471FA"/>
    <w:rsid w:val="00247822"/>
    <w:rsid w:val="00250561"/>
    <w:rsid w:val="00251B61"/>
    <w:rsid w:val="00253EDA"/>
    <w:rsid w:val="00253F39"/>
    <w:rsid w:val="00254103"/>
    <w:rsid w:val="00254CF5"/>
    <w:rsid w:val="002559A7"/>
    <w:rsid w:val="00257529"/>
    <w:rsid w:val="00262E82"/>
    <w:rsid w:val="002644AC"/>
    <w:rsid w:val="00264A13"/>
    <w:rsid w:val="0026513F"/>
    <w:rsid w:val="0026540F"/>
    <w:rsid w:val="0026579E"/>
    <w:rsid w:val="00265AB7"/>
    <w:rsid w:val="00272A97"/>
    <w:rsid w:val="00275CFE"/>
    <w:rsid w:val="00276924"/>
    <w:rsid w:val="00276947"/>
    <w:rsid w:val="00277267"/>
    <w:rsid w:val="00277D80"/>
    <w:rsid w:val="00280D3D"/>
    <w:rsid w:val="00285041"/>
    <w:rsid w:val="0028549A"/>
    <w:rsid w:val="00285AD0"/>
    <w:rsid w:val="00285F00"/>
    <w:rsid w:val="00286362"/>
    <w:rsid w:val="0029051B"/>
    <w:rsid w:val="00290C1D"/>
    <w:rsid w:val="00291858"/>
    <w:rsid w:val="00291E5D"/>
    <w:rsid w:val="00292066"/>
    <w:rsid w:val="00292639"/>
    <w:rsid w:val="00294E23"/>
    <w:rsid w:val="002957E1"/>
    <w:rsid w:val="00295E31"/>
    <w:rsid w:val="0029641D"/>
    <w:rsid w:val="00296651"/>
    <w:rsid w:val="00297006"/>
    <w:rsid w:val="002A1314"/>
    <w:rsid w:val="002A35F2"/>
    <w:rsid w:val="002A4B1A"/>
    <w:rsid w:val="002A4DE8"/>
    <w:rsid w:val="002A5FEF"/>
    <w:rsid w:val="002A605E"/>
    <w:rsid w:val="002A6BA2"/>
    <w:rsid w:val="002B0C39"/>
    <w:rsid w:val="002B22A5"/>
    <w:rsid w:val="002B2CCB"/>
    <w:rsid w:val="002C2C8E"/>
    <w:rsid w:val="002C4EBD"/>
    <w:rsid w:val="002E02D6"/>
    <w:rsid w:val="002E0EB2"/>
    <w:rsid w:val="002E32D7"/>
    <w:rsid w:val="002E3D15"/>
    <w:rsid w:val="002E50C3"/>
    <w:rsid w:val="002E6FFD"/>
    <w:rsid w:val="002F10E0"/>
    <w:rsid w:val="002F112D"/>
    <w:rsid w:val="002F3877"/>
    <w:rsid w:val="0030013F"/>
    <w:rsid w:val="00301066"/>
    <w:rsid w:val="00303FF1"/>
    <w:rsid w:val="003046AE"/>
    <w:rsid w:val="00304823"/>
    <w:rsid w:val="00304A72"/>
    <w:rsid w:val="00304E6E"/>
    <w:rsid w:val="0030664A"/>
    <w:rsid w:val="00306876"/>
    <w:rsid w:val="00307162"/>
    <w:rsid w:val="00310E51"/>
    <w:rsid w:val="00311D3F"/>
    <w:rsid w:val="00312545"/>
    <w:rsid w:val="0031274D"/>
    <w:rsid w:val="0031355C"/>
    <w:rsid w:val="00313C52"/>
    <w:rsid w:val="0031478B"/>
    <w:rsid w:val="00314AD7"/>
    <w:rsid w:val="00316959"/>
    <w:rsid w:val="003205FD"/>
    <w:rsid w:val="00321DE5"/>
    <w:rsid w:val="0032378D"/>
    <w:rsid w:val="00323956"/>
    <w:rsid w:val="003239E8"/>
    <w:rsid w:val="00324A1C"/>
    <w:rsid w:val="0032580F"/>
    <w:rsid w:val="00325F03"/>
    <w:rsid w:val="00326138"/>
    <w:rsid w:val="0032626E"/>
    <w:rsid w:val="00327BC9"/>
    <w:rsid w:val="0033150C"/>
    <w:rsid w:val="00331C3D"/>
    <w:rsid w:val="003331FB"/>
    <w:rsid w:val="00334A85"/>
    <w:rsid w:val="0033547B"/>
    <w:rsid w:val="00335A98"/>
    <w:rsid w:val="00335B37"/>
    <w:rsid w:val="00340784"/>
    <w:rsid w:val="00340C37"/>
    <w:rsid w:val="00341448"/>
    <w:rsid w:val="00341FB4"/>
    <w:rsid w:val="0034509A"/>
    <w:rsid w:val="00345651"/>
    <w:rsid w:val="00346324"/>
    <w:rsid w:val="00346813"/>
    <w:rsid w:val="0035022F"/>
    <w:rsid w:val="00350409"/>
    <w:rsid w:val="00350FAE"/>
    <w:rsid w:val="003519AD"/>
    <w:rsid w:val="0035303A"/>
    <w:rsid w:val="003530D7"/>
    <w:rsid w:val="00355C66"/>
    <w:rsid w:val="00355F4A"/>
    <w:rsid w:val="00356B02"/>
    <w:rsid w:val="0036005E"/>
    <w:rsid w:val="0036015D"/>
    <w:rsid w:val="00360D1D"/>
    <w:rsid w:val="003615F8"/>
    <w:rsid w:val="0036446E"/>
    <w:rsid w:val="00364D6C"/>
    <w:rsid w:val="00364E01"/>
    <w:rsid w:val="00365090"/>
    <w:rsid w:val="003668AD"/>
    <w:rsid w:val="00366905"/>
    <w:rsid w:val="00366D59"/>
    <w:rsid w:val="003700AF"/>
    <w:rsid w:val="00372D95"/>
    <w:rsid w:val="00372FD4"/>
    <w:rsid w:val="00373278"/>
    <w:rsid w:val="00373D13"/>
    <w:rsid w:val="0037455C"/>
    <w:rsid w:val="0037745D"/>
    <w:rsid w:val="00380F68"/>
    <w:rsid w:val="00381166"/>
    <w:rsid w:val="00381F57"/>
    <w:rsid w:val="00382B5E"/>
    <w:rsid w:val="00382F46"/>
    <w:rsid w:val="003833FC"/>
    <w:rsid w:val="003856F4"/>
    <w:rsid w:val="00386188"/>
    <w:rsid w:val="003934E2"/>
    <w:rsid w:val="00393BDA"/>
    <w:rsid w:val="003947CA"/>
    <w:rsid w:val="003966C7"/>
    <w:rsid w:val="00396F34"/>
    <w:rsid w:val="003972AD"/>
    <w:rsid w:val="003A01FF"/>
    <w:rsid w:val="003A28F1"/>
    <w:rsid w:val="003A4AED"/>
    <w:rsid w:val="003A5A65"/>
    <w:rsid w:val="003A6E5D"/>
    <w:rsid w:val="003B381C"/>
    <w:rsid w:val="003B5E5F"/>
    <w:rsid w:val="003B5E8F"/>
    <w:rsid w:val="003B7ABB"/>
    <w:rsid w:val="003C0421"/>
    <w:rsid w:val="003C2AE9"/>
    <w:rsid w:val="003C327B"/>
    <w:rsid w:val="003C3900"/>
    <w:rsid w:val="003C5A6D"/>
    <w:rsid w:val="003C6061"/>
    <w:rsid w:val="003C64FD"/>
    <w:rsid w:val="003C77D5"/>
    <w:rsid w:val="003D10FC"/>
    <w:rsid w:val="003D1993"/>
    <w:rsid w:val="003D2611"/>
    <w:rsid w:val="003D4238"/>
    <w:rsid w:val="003D4762"/>
    <w:rsid w:val="003D48A1"/>
    <w:rsid w:val="003D59FC"/>
    <w:rsid w:val="003E0211"/>
    <w:rsid w:val="003E08D3"/>
    <w:rsid w:val="003E1542"/>
    <w:rsid w:val="003E18A1"/>
    <w:rsid w:val="003E1EC6"/>
    <w:rsid w:val="003E22ED"/>
    <w:rsid w:val="003E2587"/>
    <w:rsid w:val="003E2CB5"/>
    <w:rsid w:val="003E306B"/>
    <w:rsid w:val="003E3729"/>
    <w:rsid w:val="003E39AB"/>
    <w:rsid w:val="003E4A7F"/>
    <w:rsid w:val="003E5216"/>
    <w:rsid w:val="003E5647"/>
    <w:rsid w:val="003E6913"/>
    <w:rsid w:val="003E6D61"/>
    <w:rsid w:val="003E71DD"/>
    <w:rsid w:val="003E727F"/>
    <w:rsid w:val="003E795E"/>
    <w:rsid w:val="003F0E0E"/>
    <w:rsid w:val="003F164B"/>
    <w:rsid w:val="003F181D"/>
    <w:rsid w:val="003F2B31"/>
    <w:rsid w:val="003F2B99"/>
    <w:rsid w:val="003F3A2C"/>
    <w:rsid w:val="003F425D"/>
    <w:rsid w:val="003F636F"/>
    <w:rsid w:val="003F6C31"/>
    <w:rsid w:val="003F6DD6"/>
    <w:rsid w:val="003F6DE3"/>
    <w:rsid w:val="003F7CDD"/>
    <w:rsid w:val="00401965"/>
    <w:rsid w:val="00401A05"/>
    <w:rsid w:val="004031FD"/>
    <w:rsid w:val="00404638"/>
    <w:rsid w:val="00410751"/>
    <w:rsid w:val="004117FC"/>
    <w:rsid w:val="004124F6"/>
    <w:rsid w:val="00412AE9"/>
    <w:rsid w:val="004137C3"/>
    <w:rsid w:val="004143A8"/>
    <w:rsid w:val="00414B63"/>
    <w:rsid w:val="00415C4C"/>
    <w:rsid w:val="00416B2E"/>
    <w:rsid w:val="0041720F"/>
    <w:rsid w:val="004172EA"/>
    <w:rsid w:val="00417A08"/>
    <w:rsid w:val="004204CC"/>
    <w:rsid w:val="0042079F"/>
    <w:rsid w:val="0042102B"/>
    <w:rsid w:val="00421C02"/>
    <w:rsid w:val="0042368B"/>
    <w:rsid w:val="0043078E"/>
    <w:rsid w:val="00430C82"/>
    <w:rsid w:val="00430E3A"/>
    <w:rsid w:val="004317E8"/>
    <w:rsid w:val="00433479"/>
    <w:rsid w:val="00433A19"/>
    <w:rsid w:val="004345FF"/>
    <w:rsid w:val="00435015"/>
    <w:rsid w:val="004351D9"/>
    <w:rsid w:val="0043586A"/>
    <w:rsid w:val="0044005E"/>
    <w:rsid w:val="00441AF0"/>
    <w:rsid w:val="00441B65"/>
    <w:rsid w:val="00442EDD"/>
    <w:rsid w:val="004433E5"/>
    <w:rsid w:val="004436D4"/>
    <w:rsid w:val="00444654"/>
    <w:rsid w:val="004457BE"/>
    <w:rsid w:val="00446BBE"/>
    <w:rsid w:val="0044777E"/>
    <w:rsid w:val="00451865"/>
    <w:rsid w:val="00452455"/>
    <w:rsid w:val="00453253"/>
    <w:rsid w:val="00453FF8"/>
    <w:rsid w:val="00455036"/>
    <w:rsid w:val="004568C9"/>
    <w:rsid w:val="00456C27"/>
    <w:rsid w:val="00460D10"/>
    <w:rsid w:val="00461A0D"/>
    <w:rsid w:val="00463A75"/>
    <w:rsid w:val="004653DD"/>
    <w:rsid w:val="00465880"/>
    <w:rsid w:val="00465BE8"/>
    <w:rsid w:val="00467F15"/>
    <w:rsid w:val="00470CDD"/>
    <w:rsid w:val="00471C1C"/>
    <w:rsid w:val="00472382"/>
    <w:rsid w:val="00473B9C"/>
    <w:rsid w:val="00475E03"/>
    <w:rsid w:val="00476272"/>
    <w:rsid w:val="004771D8"/>
    <w:rsid w:val="004814F1"/>
    <w:rsid w:val="00483386"/>
    <w:rsid w:val="004862C2"/>
    <w:rsid w:val="004866D5"/>
    <w:rsid w:val="0049128B"/>
    <w:rsid w:val="00491EF2"/>
    <w:rsid w:val="00492167"/>
    <w:rsid w:val="00492867"/>
    <w:rsid w:val="004940AD"/>
    <w:rsid w:val="0049504F"/>
    <w:rsid w:val="00496497"/>
    <w:rsid w:val="00497E4F"/>
    <w:rsid w:val="004A0095"/>
    <w:rsid w:val="004A075E"/>
    <w:rsid w:val="004A1123"/>
    <w:rsid w:val="004A18BC"/>
    <w:rsid w:val="004A2A68"/>
    <w:rsid w:val="004A3087"/>
    <w:rsid w:val="004A322C"/>
    <w:rsid w:val="004A3A76"/>
    <w:rsid w:val="004A4C26"/>
    <w:rsid w:val="004A749B"/>
    <w:rsid w:val="004A7706"/>
    <w:rsid w:val="004B02A8"/>
    <w:rsid w:val="004B101E"/>
    <w:rsid w:val="004B1F1C"/>
    <w:rsid w:val="004B358A"/>
    <w:rsid w:val="004B4FBD"/>
    <w:rsid w:val="004B5F59"/>
    <w:rsid w:val="004B697A"/>
    <w:rsid w:val="004B7C50"/>
    <w:rsid w:val="004B7FCE"/>
    <w:rsid w:val="004C054F"/>
    <w:rsid w:val="004C08BC"/>
    <w:rsid w:val="004C1711"/>
    <w:rsid w:val="004C1A97"/>
    <w:rsid w:val="004C1B1E"/>
    <w:rsid w:val="004C3B1F"/>
    <w:rsid w:val="004C5BB3"/>
    <w:rsid w:val="004C5FA3"/>
    <w:rsid w:val="004C736F"/>
    <w:rsid w:val="004C7FDE"/>
    <w:rsid w:val="004D3045"/>
    <w:rsid w:val="004D35CA"/>
    <w:rsid w:val="004D35E7"/>
    <w:rsid w:val="004D368D"/>
    <w:rsid w:val="004D4B7B"/>
    <w:rsid w:val="004D5881"/>
    <w:rsid w:val="004D5A2D"/>
    <w:rsid w:val="004D5BF7"/>
    <w:rsid w:val="004D7095"/>
    <w:rsid w:val="004D7C7E"/>
    <w:rsid w:val="004E04EF"/>
    <w:rsid w:val="004E170F"/>
    <w:rsid w:val="004E62E3"/>
    <w:rsid w:val="004E658C"/>
    <w:rsid w:val="004E6856"/>
    <w:rsid w:val="004F151E"/>
    <w:rsid w:val="004F264E"/>
    <w:rsid w:val="004F26B1"/>
    <w:rsid w:val="004F3334"/>
    <w:rsid w:val="004F4F3F"/>
    <w:rsid w:val="004F5827"/>
    <w:rsid w:val="004F6575"/>
    <w:rsid w:val="004F69F3"/>
    <w:rsid w:val="004F6F15"/>
    <w:rsid w:val="00501CA8"/>
    <w:rsid w:val="00506FD0"/>
    <w:rsid w:val="005073C1"/>
    <w:rsid w:val="0051041B"/>
    <w:rsid w:val="0051089B"/>
    <w:rsid w:val="0051136F"/>
    <w:rsid w:val="005117EB"/>
    <w:rsid w:val="00511B08"/>
    <w:rsid w:val="00511CB5"/>
    <w:rsid w:val="00511F06"/>
    <w:rsid w:val="00512AA9"/>
    <w:rsid w:val="00513024"/>
    <w:rsid w:val="00513899"/>
    <w:rsid w:val="00513C9A"/>
    <w:rsid w:val="00516A03"/>
    <w:rsid w:val="00516B33"/>
    <w:rsid w:val="0051765D"/>
    <w:rsid w:val="005206BF"/>
    <w:rsid w:val="005206E7"/>
    <w:rsid w:val="00521672"/>
    <w:rsid w:val="005250F5"/>
    <w:rsid w:val="00525CB2"/>
    <w:rsid w:val="00527AA9"/>
    <w:rsid w:val="00527E02"/>
    <w:rsid w:val="00532F00"/>
    <w:rsid w:val="0053370F"/>
    <w:rsid w:val="0053483C"/>
    <w:rsid w:val="00536511"/>
    <w:rsid w:val="00537476"/>
    <w:rsid w:val="005405EA"/>
    <w:rsid w:val="0054071D"/>
    <w:rsid w:val="00543955"/>
    <w:rsid w:val="0054407F"/>
    <w:rsid w:val="00544116"/>
    <w:rsid w:val="00546F56"/>
    <w:rsid w:val="0054736C"/>
    <w:rsid w:val="00550CA0"/>
    <w:rsid w:val="005641E6"/>
    <w:rsid w:val="00564385"/>
    <w:rsid w:val="005656CE"/>
    <w:rsid w:val="00566D37"/>
    <w:rsid w:val="00566F8A"/>
    <w:rsid w:val="005678CB"/>
    <w:rsid w:val="005701C4"/>
    <w:rsid w:val="00571239"/>
    <w:rsid w:val="005715FA"/>
    <w:rsid w:val="005721EA"/>
    <w:rsid w:val="005728EB"/>
    <w:rsid w:val="00573298"/>
    <w:rsid w:val="00573721"/>
    <w:rsid w:val="0057503C"/>
    <w:rsid w:val="0057537D"/>
    <w:rsid w:val="0057765D"/>
    <w:rsid w:val="005803F0"/>
    <w:rsid w:val="00580850"/>
    <w:rsid w:val="0058213C"/>
    <w:rsid w:val="005829AD"/>
    <w:rsid w:val="00583495"/>
    <w:rsid w:val="00585767"/>
    <w:rsid w:val="00585E29"/>
    <w:rsid w:val="005862EF"/>
    <w:rsid w:val="00590876"/>
    <w:rsid w:val="005909E1"/>
    <w:rsid w:val="0059125A"/>
    <w:rsid w:val="00591B1D"/>
    <w:rsid w:val="00593560"/>
    <w:rsid w:val="00593561"/>
    <w:rsid w:val="005935D6"/>
    <w:rsid w:val="005970E5"/>
    <w:rsid w:val="005A0558"/>
    <w:rsid w:val="005A1943"/>
    <w:rsid w:val="005A23AE"/>
    <w:rsid w:val="005A71F4"/>
    <w:rsid w:val="005A7DE2"/>
    <w:rsid w:val="005B0D87"/>
    <w:rsid w:val="005B22F9"/>
    <w:rsid w:val="005B3A56"/>
    <w:rsid w:val="005B3B12"/>
    <w:rsid w:val="005B6F5D"/>
    <w:rsid w:val="005B7C7E"/>
    <w:rsid w:val="005B7F2D"/>
    <w:rsid w:val="005C335F"/>
    <w:rsid w:val="005C3F49"/>
    <w:rsid w:val="005C6D75"/>
    <w:rsid w:val="005D2E33"/>
    <w:rsid w:val="005D6C02"/>
    <w:rsid w:val="005D6FA2"/>
    <w:rsid w:val="005D7054"/>
    <w:rsid w:val="005D7ECE"/>
    <w:rsid w:val="005E150B"/>
    <w:rsid w:val="005E22B0"/>
    <w:rsid w:val="005E2971"/>
    <w:rsid w:val="005E2B52"/>
    <w:rsid w:val="005E3055"/>
    <w:rsid w:val="005E37B5"/>
    <w:rsid w:val="005E5184"/>
    <w:rsid w:val="005E7CC5"/>
    <w:rsid w:val="005F108F"/>
    <w:rsid w:val="005F148B"/>
    <w:rsid w:val="005F2F8A"/>
    <w:rsid w:val="005F340C"/>
    <w:rsid w:val="005F5E5D"/>
    <w:rsid w:val="005F69AD"/>
    <w:rsid w:val="00600C65"/>
    <w:rsid w:val="00600F66"/>
    <w:rsid w:val="00604CBD"/>
    <w:rsid w:val="00604D45"/>
    <w:rsid w:val="00605130"/>
    <w:rsid w:val="00605DA1"/>
    <w:rsid w:val="0060638A"/>
    <w:rsid w:val="006124D0"/>
    <w:rsid w:val="006154B2"/>
    <w:rsid w:val="00615AA6"/>
    <w:rsid w:val="00615C15"/>
    <w:rsid w:val="00620489"/>
    <w:rsid w:val="006225AA"/>
    <w:rsid w:val="006236AB"/>
    <w:rsid w:val="00623907"/>
    <w:rsid w:val="00624084"/>
    <w:rsid w:val="006255C7"/>
    <w:rsid w:val="00625E1F"/>
    <w:rsid w:val="00626518"/>
    <w:rsid w:val="006266A0"/>
    <w:rsid w:val="006306EF"/>
    <w:rsid w:val="00632785"/>
    <w:rsid w:val="00632884"/>
    <w:rsid w:val="0063342E"/>
    <w:rsid w:val="006347A3"/>
    <w:rsid w:val="00634F35"/>
    <w:rsid w:val="00636905"/>
    <w:rsid w:val="0064374B"/>
    <w:rsid w:val="00643D1A"/>
    <w:rsid w:val="00645A50"/>
    <w:rsid w:val="00645E7E"/>
    <w:rsid w:val="00646429"/>
    <w:rsid w:val="00646A75"/>
    <w:rsid w:val="00647CE3"/>
    <w:rsid w:val="00651CAC"/>
    <w:rsid w:val="0065391B"/>
    <w:rsid w:val="0065649E"/>
    <w:rsid w:val="0065670D"/>
    <w:rsid w:val="0066266D"/>
    <w:rsid w:val="006649B3"/>
    <w:rsid w:val="00671D0A"/>
    <w:rsid w:val="006737FC"/>
    <w:rsid w:val="006743DD"/>
    <w:rsid w:val="006748F6"/>
    <w:rsid w:val="006803DA"/>
    <w:rsid w:val="0068242D"/>
    <w:rsid w:val="006825FC"/>
    <w:rsid w:val="00682C32"/>
    <w:rsid w:val="00683AA3"/>
    <w:rsid w:val="006848D4"/>
    <w:rsid w:val="006852D4"/>
    <w:rsid w:val="00686073"/>
    <w:rsid w:val="0068706B"/>
    <w:rsid w:val="00687E4C"/>
    <w:rsid w:val="00690140"/>
    <w:rsid w:val="00690626"/>
    <w:rsid w:val="006906AB"/>
    <w:rsid w:val="00691F74"/>
    <w:rsid w:val="00693A5F"/>
    <w:rsid w:val="00697999"/>
    <w:rsid w:val="006A25B2"/>
    <w:rsid w:val="006A2706"/>
    <w:rsid w:val="006A3C27"/>
    <w:rsid w:val="006A47FC"/>
    <w:rsid w:val="006A70BE"/>
    <w:rsid w:val="006B038F"/>
    <w:rsid w:val="006B17FB"/>
    <w:rsid w:val="006B3BCD"/>
    <w:rsid w:val="006B45CB"/>
    <w:rsid w:val="006C1EE4"/>
    <w:rsid w:val="006C2944"/>
    <w:rsid w:val="006C325A"/>
    <w:rsid w:val="006C43DA"/>
    <w:rsid w:val="006C4F59"/>
    <w:rsid w:val="006C620D"/>
    <w:rsid w:val="006C6CE5"/>
    <w:rsid w:val="006D0334"/>
    <w:rsid w:val="006D08D7"/>
    <w:rsid w:val="006D0CEA"/>
    <w:rsid w:val="006D0DB0"/>
    <w:rsid w:val="006D29A4"/>
    <w:rsid w:val="006D34B9"/>
    <w:rsid w:val="006D4519"/>
    <w:rsid w:val="006D456A"/>
    <w:rsid w:val="006D582B"/>
    <w:rsid w:val="006D63AF"/>
    <w:rsid w:val="006D74B6"/>
    <w:rsid w:val="006E4C08"/>
    <w:rsid w:val="006E5AB4"/>
    <w:rsid w:val="006E61E8"/>
    <w:rsid w:val="006E7AA2"/>
    <w:rsid w:val="006F015E"/>
    <w:rsid w:val="006F0E22"/>
    <w:rsid w:val="006F127A"/>
    <w:rsid w:val="006F21F2"/>
    <w:rsid w:val="006F4F4B"/>
    <w:rsid w:val="006F5420"/>
    <w:rsid w:val="0070013B"/>
    <w:rsid w:val="0070021E"/>
    <w:rsid w:val="00700C30"/>
    <w:rsid w:val="0070231B"/>
    <w:rsid w:val="0070270C"/>
    <w:rsid w:val="00702F33"/>
    <w:rsid w:val="00706D77"/>
    <w:rsid w:val="007113CA"/>
    <w:rsid w:val="007127F9"/>
    <w:rsid w:val="00712F3F"/>
    <w:rsid w:val="0071384F"/>
    <w:rsid w:val="0071426B"/>
    <w:rsid w:val="0071539C"/>
    <w:rsid w:val="007164C5"/>
    <w:rsid w:val="0071778C"/>
    <w:rsid w:val="00721872"/>
    <w:rsid w:val="007231E0"/>
    <w:rsid w:val="00723C45"/>
    <w:rsid w:val="00723D98"/>
    <w:rsid w:val="00726E82"/>
    <w:rsid w:val="0072726C"/>
    <w:rsid w:val="00727BD6"/>
    <w:rsid w:val="00730C13"/>
    <w:rsid w:val="00731236"/>
    <w:rsid w:val="00733758"/>
    <w:rsid w:val="00733803"/>
    <w:rsid w:val="007357A2"/>
    <w:rsid w:val="00737352"/>
    <w:rsid w:val="0074057F"/>
    <w:rsid w:val="00740F62"/>
    <w:rsid w:val="00742489"/>
    <w:rsid w:val="007428F7"/>
    <w:rsid w:val="00742ACF"/>
    <w:rsid w:val="0074706E"/>
    <w:rsid w:val="0075193C"/>
    <w:rsid w:val="00753467"/>
    <w:rsid w:val="0075408A"/>
    <w:rsid w:val="00754550"/>
    <w:rsid w:val="00754A1E"/>
    <w:rsid w:val="00756885"/>
    <w:rsid w:val="00756A3C"/>
    <w:rsid w:val="0075774B"/>
    <w:rsid w:val="00757847"/>
    <w:rsid w:val="0076072B"/>
    <w:rsid w:val="00765DB5"/>
    <w:rsid w:val="00766322"/>
    <w:rsid w:val="00770386"/>
    <w:rsid w:val="00771A2D"/>
    <w:rsid w:val="007724CC"/>
    <w:rsid w:val="007735E8"/>
    <w:rsid w:val="00774D1B"/>
    <w:rsid w:val="00776149"/>
    <w:rsid w:val="00780502"/>
    <w:rsid w:val="0078133F"/>
    <w:rsid w:val="00781C84"/>
    <w:rsid w:val="00784D79"/>
    <w:rsid w:val="00790C34"/>
    <w:rsid w:val="00790D36"/>
    <w:rsid w:val="0079257A"/>
    <w:rsid w:val="00792AC4"/>
    <w:rsid w:val="00792B61"/>
    <w:rsid w:val="00792D0B"/>
    <w:rsid w:val="00792F78"/>
    <w:rsid w:val="00794B9A"/>
    <w:rsid w:val="00797637"/>
    <w:rsid w:val="007A09F1"/>
    <w:rsid w:val="007A5EF2"/>
    <w:rsid w:val="007A6B30"/>
    <w:rsid w:val="007A7CF2"/>
    <w:rsid w:val="007B0021"/>
    <w:rsid w:val="007B171D"/>
    <w:rsid w:val="007B1C0F"/>
    <w:rsid w:val="007B206F"/>
    <w:rsid w:val="007B25E8"/>
    <w:rsid w:val="007B2BB9"/>
    <w:rsid w:val="007B3249"/>
    <w:rsid w:val="007B339D"/>
    <w:rsid w:val="007B5B98"/>
    <w:rsid w:val="007B67C9"/>
    <w:rsid w:val="007B75F9"/>
    <w:rsid w:val="007B7D81"/>
    <w:rsid w:val="007C0353"/>
    <w:rsid w:val="007C3248"/>
    <w:rsid w:val="007C38FB"/>
    <w:rsid w:val="007C59AB"/>
    <w:rsid w:val="007C614E"/>
    <w:rsid w:val="007C7434"/>
    <w:rsid w:val="007C77D6"/>
    <w:rsid w:val="007D075B"/>
    <w:rsid w:val="007D1751"/>
    <w:rsid w:val="007D4338"/>
    <w:rsid w:val="007D440B"/>
    <w:rsid w:val="007D5B3D"/>
    <w:rsid w:val="007D5D64"/>
    <w:rsid w:val="007D5F4F"/>
    <w:rsid w:val="007D6909"/>
    <w:rsid w:val="007E14EF"/>
    <w:rsid w:val="007E2152"/>
    <w:rsid w:val="007E391E"/>
    <w:rsid w:val="007E4117"/>
    <w:rsid w:val="007E6B39"/>
    <w:rsid w:val="007E7A2D"/>
    <w:rsid w:val="007F0014"/>
    <w:rsid w:val="007F2540"/>
    <w:rsid w:val="007F2DEC"/>
    <w:rsid w:val="007F42A0"/>
    <w:rsid w:val="007F4517"/>
    <w:rsid w:val="007F45EB"/>
    <w:rsid w:val="007F4EA9"/>
    <w:rsid w:val="007F4EB3"/>
    <w:rsid w:val="007F5F3A"/>
    <w:rsid w:val="007F6F92"/>
    <w:rsid w:val="007F72EE"/>
    <w:rsid w:val="007F7494"/>
    <w:rsid w:val="007F7FB3"/>
    <w:rsid w:val="00800A4B"/>
    <w:rsid w:val="00800BEE"/>
    <w:rsid w:val="00801039"/>
    <w:rsid w:val="0080171B"/>
    <w:rsid w:val="00801B31"/>
    <w:rsid w:val="00801E43"/>
    <w:rsid w:val="00802AC1"/>
    <w:rsid w:val="0080380B"/>
    <w:rsid w:val="0080458D"/>
    <w:rsid w:val="0080624D"/>
    <w:rsid w:val="00806651"/>
    <w:rsid w:val="00806F88"/>
    <w:rsid w:val="00812204"/>
    <w:rsid w:val="008141A0"/>
    <w:rsid w:val="00815B36"/>
    <w:rsid w:val="008163D4"/>
    <w:rsid w:val="00817AD7"/>
    <w:rsid w:val="00821BED"/>
    <w:rsid w:val="008222AD"/>
    <w:rsid w:val="00824E2A"/>
    <w:rsid w:val="00826614"/>
    <w:rsid w:val="00826EA4"/>
    <w:rsid w:val="00827E23"/>
    <w:rsid w:val="00831722"/>
    <w:rsid w:val="008319B4"/>
    <w:rsid w:val="0083368C"/>
    <w:rsid w:val="00836DCF"/>
    <w:rsid w:val="00840C3F"/>
    <w:rsid w:val="00840F70"/>
    <w:rsid w:val="00843A68"/>
    <w:rsid w:val="008444B7"/>
    <w:rsid w:val="0084769D"/>
    <w:rsid w:val="00847D67"/>
    <w:rsid w:val="00847EC0"/>
    <w:rsid w:val="00852E30"/>
    <w:rsid w:val="00854A66"/>
    <w:rsid w:val="00854BF9"/>
    <w:rsid w:val="00855EC4"/>
    <w:rsid w:val="00856E6C"/>
    <w:rsid w:val="008574D8"/>
    <w:rsid w:val="008577E1"/>
    <w:rsid w:val="00860D4A"/>
    <w:rsid w:val="00860FE1"/>
    <w:rsid w:val="0086192B"/>
    <w:rsid w:val="00863C13"/>
    <w:rsid w:val="00864366"/>
    <w:rsid w:val="00864FAE"/>
    <w:rsid w:val="00865A87"/>
    <w:rsid w:val="00866C68"/>
    <w:rsid w:val="00870544"/>
    <w:rsid w:val="008707D5"/>
    <w:rsid w:val="00871048"/>
    <w:rsid w:val="00872E0E"/>
    <w:rsid w:val="00873A76"/>
    <w:rsid w:val="0087439D"/>
    <w:rsid w:val="0087452B"/>
    <w:rsid w:val="008745E8"/>
    <w:rsid w:val="00874927"/>
    <w:rsid w:val="00880D5A"/>
    <w:rsid w:val="00881CCB"/>
    <w:rsid w:val="00883B28"/>
    <w:rsid w:val="008855D4"/>
    <w:rsid w:val="00885773"/>
    <w:rsid w:val="00885C86"/>
    <w:rsid w:val="00886101"/>
    <w:rsid w:val="00886A1E"/>
    <w:rsid w:val="0089054D"/>
    <w:rsid w:val="00891305"/>
    <w:rsid w:val="008917EA"/>
    <w:rsid w:val="008943AF"/>
    <w:rsid w:val="0089555E"/>
    <w:rsid w:val="00896642"/>
    <w:rsid w:val="00896E21"/>
    <w:rsid w:val="008A010D"/>
    <w:rsid w:val="008A1B01"/>
    <w:rsid w:val="008A20A5"/>
    <w:rsid w:val="008A3A2D"/>
    <w:rsid w:val="008A4D0C"/>
    <w:rsid w:val="008A52C6"/>
    <w:rsid w:val="008A63D6"/>
    <w:rsid w:val="008A7C40"/>
    <w:rsid w:val="008B04B9"/>
    <w:rsid w:val="008B0541"/>
    <w:rsid w:val="008B1B87"/>
    <w:rsid w:val="008B256E"/>
    <w:rsid w:val="008B2F8C"/>
    <w:rsid w:val="008B4BA1"/>
    <w:rsid w:val="008C30E7"/>
    <w:rsid w:val="008C3782"/>
    <w:rsid w:val="008C3DC3"/>
    <w:rsid w:val="008C4AB7"/>
    <w:rsid w:val="008C4F78"/>
    <w:rsid w:val="008C4FC4"/>
    <w:rsid w:val="008C59A5"/>
    <w:rsid w:val="008C5BB6"/>
    <w:rsid w:val="008C5E3E"/>
    <w:rsid w:val="008C61E6"/>
    <w:rsid w:val="008C6AE1"/>
    <w:rsid w:val="008D10AE"/>
    <w:rsid w:val="008D1EAB"/>
    <w:rsid w:val="008D26B0"/>
    <w:rsid w:val="008D2AC0"/>
    <w:rsid w:val="008D2F47"/>
    <w:rsid w:val="008D4E77"/>
    <w:rsid w:val="008D4F99"/>
    <w:rsid w:val="008D706F"/>
    <w:rsid w:val="008D7178"/>
    <w:rsid w:val="008D7DFF"/>
    <w:rsid w:val="008E58CA"/>
    <w:rsid w:val="008E6F4A"/>
    <w:rsid w:val="008F11B4"/>
    <w:rsid w:val="008F1836"/>
    <w:rsid w:val="008F3541"/>
    <w:rsid w:val="008F3D37"/>
    <w:rsid w:val="008F452B"/>
    <w:rsid w:val="008F7419"/>
    <w:rsid w:val="0090060C"/>
    <w:rsid w:val="00900E64"/>
    <w:rsid w:val="00902FF8"/>
    <w:rsid w:val="00903716"/>
    <w:rsid w:val="00904517"/>
    <w:rsid w:val="009049E3"/>
    <w:rsid w:val="00905D50"/>
    <w:rsid w:val="00906C3A"/>
    <w:rsid w:val="00906E01"/>
    <w:rsid w:val="00907143"/>
    <w:rsid w:val="009114F8"/>
    <w:rsid w:val="009130C8"/>
    <w:rsid w:val="0091355A"/>
    <w:rsid w:val="00913B31"/>
    <w:rsid w:val="00914972"/>
    <w:rsid w:val="009167D5"/>
    <w:rsid w:val="009201D0"/>
    <w:rsid w:val="009204BE"/>
    <w:rsid w:val="009209B3"/>
    <w:rsid w:val="00920ACD"/>
    <w:rsid w:val="00921D8D"/>
    <w:rsid w:val="00922E99"/>
    <w:rsid w:val="009232CF"/>
    <w:rsid w:val="009314C2"/>
    <w:rsid w:val="00932132"/>
    <w:rsid w:val="00935485"/>
    <w:rsid w:val="00936FBE"/>
    <w:rsid w:val="009402F1"/>
    <w:rsid w:val="009420F3"/>
    <w:rsid w:val="009450C2"/>
    <w:rsid w:val="009457E9"/>
    <w:rsid w:val="009460E1"/>
    <w:rsid w:val="00947252"/>
    <w:rsid w:val="00950199"/>
    <w:rsid w:val="00951E86"/>
    <w:rsid w:val="00953374"/>
    <w:rsid w:val="00953496"/>
    <w:rsid w:val="00953976"/>
    <w:rsid w:val="00954977"/>
    <w:rsid w:val="00956837"/>
    <w:rsid w:val="009569DA"/>
    <w:rsid w:val="009610C6"/>
    <w:rsid w:val="00961D14"/>
    <w:rsid w:val="00963B62"/>
    <w:rsid w:val="00963DF5"/>
    <w:rsid w:val="00966ADD"/>
    <w:rsid w:val="00966DBD"/>
    <w:rsid w:val="00970319"/>
    <w:rsid w:val="00971172"/>
    <w:rsid w:val="00971E4D"/>
    <w:rsid w:val="00972657"/>
    <w:rsid w:val="00972F85"/>
    <w:rsid w:val="00974BD7"/>
    <w:rsid w:val="00975A48"/>
    <w:rsid w:val="00975E18"/>
    <w:rsid w:val="00977B05"/>
    <w:rsid w:val="0098062C"/>
    <w:rsid w:val="00980A43"/>
    <w:rsid w:val="00981708"/>
    <w:rsid w:val="00981944"/>
    <w:rsid w:val="00981C8A"/>
    <w:rsid w:val="00982F8C"/>
    <w:rsid w:val="009831CE"/>
    <w:rsid w:val="00983971"/>
    <w:rsid w:val="00985ED4"/>
    <w:rsid w:val="00985FD3"/>
    <w:rsid w:val="0098673F"/>
    <w:rsid w:val="00986C6D"/>
    <w:rsid w:val="009911E0"/>
    <w:rsid w:val="009912B2"/>
    <w:rsid w:val="00994CBC"/>
    <w:rsid w:val="009961FF"/>
    <w:rsid w:val="00996BFA"/>
    <w:rsid w:val="009973C3"/>
    <w:rsid w:val="009A02C4"/>
    <w:rsid w:val="009A22A7"/>
    <w:rsid w:val="009A281A"/>
    <w:rsid w:val="009A2FCB"/>
    <w:rsid w:val="009A5C8B"/>
    <w:rsid w:val="009A66CC"/>
    <w:rsid w:val="009A6D37"/>
    <w:rsid w:val="009A6FA3"/>
    <w:rsid w:val="009A707E"/>
    <w:rsid w:val="009A7600"/>
    <w:rsid w:val="009B03C9"/>
    <w:rsid w:val="009B047C"/>
    <w:rsid w:val="009B093F"/>
    <w:rsid w:val="009B0D63"/>
    <w:rsid w:val="009B0E3C"/>
    <w:rsid w:val="009B0E99"/>
    <w:rsid w:val="009B1A7F"/>
    <w:rsid w:val="009B1B9E"/>
    <w:rsid w:val="009B31A5"/>
    <w:rsid w:val="009B7ED0"/>
    <w:rsid w:val="009C3620"/>
    <w:rsid w:val="009C3C39"/>
    <w:rsid w:val="009C4F8F"/>
    <w:rsid w:val="009C5D93"/>
    <w:rsid w:val="009C6970"/>
    <w:rsid w:val="009C7964"/>
    <w:rsid w:val="009D0B5E"/>
    <w:rsid w:val="009D183F"/>
    <w:rsid w:val="009D216C"/>
    <w:rsid w:val="009D4385"/>
    <w:rsid w:val="009D55A7"/>
    <w:rsid w:val="009D6222"/>
    <w:rsid w:val="009D694F"/>
    <w:rsid w:val="009E0BCB"/>
    <w:rsid w:val="009E5E5B"/>
    <w:rsid w:val="009E7A37"/>
    <w:rsid w:val="009F0F61"/>
    <w:rsid w:val="009F1013"/>
    <w:rsid w:val="009F2EE2"/>
    <w:rsid w:val="009F3F2F"/>
    <w:rsid w:val="009F4DCD"/>
    <w:rsid w:val="009F5E4E"/>
    <w:rsid w:val="009F655E"/>
    <w:rsid w:val="00A00BD9"/>
    <w:rsid w:val="00A02E44"/>
    <w:rsid w:val="00A031FE"/>
    <w:rsid w:val="00A04138"/>
    <w:rsid w:val="00A06C06"/>
    <w:rsid w:val="00A076E5"/>
    <w:rsid w:val="00A108DC"/>
    <w:rsid w:val="00A13CCD"/>
    <w:rsid w:val="00A14083"/>
    <w:rsid w:val="00A16CF4"/>
    <w:rsid w:val="00A2126D"/>
    <w:rsid w:val="00A218EB"/>
    <w:rsid w:val="00A22463"/>
    <w:rsid w:val="00A22829"/>
    <w:rsid w:val="00A22A90"/>
    <w:rsid w:val="00A22BF4"/>
    <w:rsid w:val="00A22C9B"/>
    <w:rsid w:val="00A2582B"/>
    <w:rsid w:val="00A27DC0"/>
    <w:rsid w:val="00A31208"/>
    <w:rsid w:val="00A32727"/>
    <w:rsid w:val="00A330BE"/>
    <w:rsid w:val="00A3323C"/>
    <w:rsid w:val="00A37CEF"/>
    <w:rsid w:val="00A40C2A"/>
    <w:rsid w:val="00A467A2"/>
    <w:rsid w:val="00A46879"/>
    <w:rsid w:val="00A471A1"/>
    <w:rsid w:val="00A47385"/>
    <w:rsid w:val="00A473BA"/>
    <w:rsid w:val="00A51150"/>
    <w:rsid w:val="00A51521"/>
    <w:rsid w:val="00A518D1"/>
    <w:rsid w:val="00A53EB5"/>
    <w:rsid w:val="00A54CCE"/>
    <w:rsid w:val="00A56C65"/>
    <w:rsid w:val="00A57566"/>
    <w:rsid w:val="00A607C1"/>
    <w:rsid w:val="00A6292C"/>
    <w:rsid w:val="00A63960"/>
    <w:rsid w:val="00A63B38"/>
    <w:rsid w:val="00A655A2"/>
    <w:rsid w:val="00A657D5"/>
    <w:rsid w:val="00A65F62"/>
    <w:rsid w:val="00A67D3D"/>
    <w:rsid w:val="00A702A3"/>
    <w:rsid w:val="00A70B0D"/>
    <w:rsid w:val="00A7130C"/>
    <w:rsid w:val="00A72FE7"/>
    <w:rsid w:val="00A738BE"/>
    <w:rsid w:val="00A748A3"/>
    <w:rsid w:val="00A74C3A"/>
    <w:rsid w:val="00A765CD"/>
    <w:rsid w:val="00A766F2"/>
    <w:rsid w:val="00A80213"/>
    <w:rsid w:val="00A82771"/>
    <w:rsid w:val="00A82906"/>
    <w:rsid w:val="00A83853"/>
    <w:rsid w:val="00A850F0"/>
    <w:rsid w:val="00A8691C"/>
    <w:rsid w:val="00A874B3"/>
    <w:rsid w:val="00A95DC7"/>
    <w:rsid w:val="00A97359"/>
    <w:rsid w:val="00AA0099"/>
    <w:rsid w:val="00AA3683"/>
    <w:rsid w:val="00AA489A"/>
    <w:rsid w:val="00AA674F"/>
    <w:rsid w:val="00AA7CEC"/>
    <w:rsid w:val="00AB1577"/>
    <w:rsid w:val="00AB237C"/>
    <w:rsid w:val="00AB23CA"/>
    <w:rsid w:val="00AB2BC1"/>
    <w:rsid w:val="00AB3574"/>
    <w:rsid w:val="00AB35AA"/>
    <w:rsid w:val="00AB3C22"/>
    <w:rsid w:val="00AB48E0"/>
    <w:rsid w:val="00AB5F5F"/>
    <w:rsid w:val="00AB6B2D"/>
    <w:rsid w:val="00AB7345"/>
    <w:rsid w:val="00AC00A5"/>
    <w:rsid w:val="00AC0B40"/>
    <w:rsid w:val="00AC0FC2"/>
    <w:rsid w:val="00AC17F7"/>
    <w:rsid w:val="00AC1AEB"/>
    <w:rsid w:val="00AC3241"/>
    <w:rsid w:val="00AC67CF"/>
    <w:rsid w:val="00AC7B70"/>
    <w:rsid w:val="00AD176E"/>
    <w:rsid w:val="00AD1DAD"/>
    <w:rsid w:val="00AD2708"/>
    <w:rsid w:val="00AD2B72"/>
    <w:rsid w:val="00AD2EFE"/>
    <w:rsid w:val="00AD3A5C"/>
    <w:rsid w:val="00AD50B0"/>
    <w:rsid w:val="00AD5183"/>
    <w:rsid w:val="00AD5CCD"/>
    <w:rsid w:val="00AD5EA3"/>
    <w:rsid w:val="00AD78AB"/>
    <w:rsid w:val="00AD79B3"/>
    <w:rsid w:val="00AE0B6F"/>
    <w:rsid w:val="00AE152B"/>
    <w:rsid w:val="00AE231F"/>
    <w:rsid w:val="00AF011E"/>
    <w:rsid w:val="00AF0DC4"/>
    <w:rsid w:val="00AF2F4B"/>
    <w:rsid w:val="00AF3097"/>
    <w:rsid w:val="00AF399D"/>
    <w:rsid w:val="00AF3AF2"/>
    <w:rsid w:val="00AF5C63"/>
    <w:rsid w:val="00AF62F0"/>
    <w:rsid w:val="00AF6BD6"/>
    <w:rsid w:val="00AF72B4"/>
    <w:rsid w:val="00B0008E"/>
    <w:rsid w:val="00B02537"/>
    <w:rsid w:val="00B04B6F"/>
    <w:rsid w:val="00B05280"/>
    <w:rsid w:val="00B05403"/>
    <w:rsid w:val="00B05689"/>
    <w:rsid w:val="00B05A06"/>
    <w:rsid w:val="00B06A90"/>
    <w:rsid w:val="00B10825"/>
    <w:rsid w:val="00B122A6"/>
    <w:rsid w:val="00B12588"/>
    <w:rsid w:val="00B2229C"/>
    <w:rsid w:val="00B23B10"/>
    <w:rsid w:val="00B23FE1"/>
    <w:rsid w:val="00B25622"/>
    <w:rsid w:val="00B261A9"/>
    <w:rsid w:val="00B26B3F"/>
    <w:rsid w:val="00B309EC"/>
    <w:rsid w:val="00B32644"/>
    <w:rsid w:val="00B3369E"/>
    <w:rsid w:val="00B34873"/>
    <w:rsid w:val="00B40808"/>
    <w:rsid w:val="00B4141D"/>
    <w:rsid w:val="00B4231B"/>
    <w:rsid w:val="00B42B2C"/>
    <w:rsid w:val="00B43C90"/>
    <w:rsid w:val="00B44B99"/>
    <w:rsid w:val="00B4520A"/>
    <w:rsid w:val="00B461C5"/>
    <w:rsid w:val="00B50E0B"/>
    <w:rsid w:val="00B51597"/>
    <w:rsid w:val="00B5213C"/>
    <w:rsid w:val="00B527F8"/>
    <w:rsid w:val="00B53630"/>
    <w:rsid w:val="00B537A8"/>
    <w:rsid w:val="00B5470C"/>
    <w:rsid w:val="00B555DF"/>
    <w:rsid w:val="00B55BAC"/>
    <w:rsid w:val="00B56821"/>
    <w:rsid w:val="00B61A75"/>
    <w:rsid w:val="00B6318D"/>
    <w:rsid w:val="00B639D0"/>
    <w:rsid w:val="00B656C3"/>
    <w:rsid w:val="00B66715"/>
    <w:rsid w:val="00B6685E"/>
    <w:rsid w:val="00B671B2"/>
    <w:rsid w:val="00B70C41"/>
    <w:rsid w:val="00B70EDD"/>
    <w:rsid w:val="00B70F55"/>
    <w:rsid w:val="00B71BF6"/>
    <w:rsid w:val="00B72DA5"/>
    <w:rsid w:val="00B73671"/>
    <w:rsid w:val="00B74E1C"/>
    <w:rsid w:val="00B75DEF"/>
    <w:rsid w:val="00B76754"/>
    <w:rsid w:val="00B77F8E"/>
    <w:rsid w:val="00B80B76"/>
    <w:rsid w:val="00B815CD"/>
    <w:rsid w:val="00B817FA"/>
    <w:rsid w:val="00B82480"/>
    <w:rsid w:val="00B825DF"/>
    <w:rsid w:val="00B82DC1"/>
    <w:rsid w:val="00B830D2"/>
    <w:rsid w:val="00B83FFB"/>
    <w:rsid w:val="00B845D8"/>
    <w:rsid w:val="00B85696"/>
    <w:rsid w:val="00B90CE4"/>
    <w:rsid w:val="00B9436F"/>
    <w:rsid w:val="00B95C5F"/>
    <w:rsid w:val="00B96195"/>
    <w:rsid w:val="00B97A5F"/>
    <w:rsid w:val="00BA0A95"/>
    <w:rsid w:val="00BA23D8"/>
    <w:rsid w:val="00BA41D4"/>
    <w:rsid w:val="00BA51DD"/>
    <w:rsid w:val="00BA6DB9"/>
    <w:rsid w:val="00BA704C"/>
    <w:rsid w:val="00BA7C4F"/>
    <w:rsid w:val="00BB0171"/>
    <w:rsid w:val="00BB03C5"/>
    <w:rsid w:val="00BB0DA8"/>
    <w:rsid w:val="00BB3EBC"/>
    <w:rsid w:val="00BB4EF9"/>
    <w:rsid w:val="00BB62E8"/>
    <w:rsid w:val="00BB718D"/>
    <w:rsid w:val="00BC0625"/>
    <w:rsid w:val="00BC1B46"/>
    <w:rsid w:val="00BC1E97"/>
    <w:rsid w:val="00BC3CF7"/>
    <w:rsid w:val="00BC4C16"/>
    <w:rsid w:val="00BC4E27"/>
    <w:rsid w:val="00BC5046"/>
    <w:rsid w:val="00BC6213"/>
    <w:rsid w:val="00BD02D9"/>
    <w:rsid w:val="00BD1180"/>
    <w:rsid w:val="00BD21B6"/>
    <w:rsid w:val="00BD3943"/>
    <w:rsid w:val="00BD3B0E"/>
    <w:rsid w:val="00BD6E63"/>
    <w:rsid w:val="00BD74EE"/>
    <w:rsid w:val="00BD7F20"/>
    <w:rsid w:val="00BE1E26"/>
    <w:rsid w:val="00BE2632"/>
    <w:rsid w:val="00BE3999"/>
    <w:rsid w:val="00BE5938"/>
    <w:rsid w:val="00BE61BA"/>
    <w:rsid w:val="00BE664D"/>
    <w:rsid w:val="00BE71CD"/>
    <w:rsid w:val="00BE7871"/>
    <w:rsid w:val="00BF07E4"/>
    <w:rsid w:val="00BF24D0"/>
    <w:rsid w:val="00BF276F"/>
    <w:rsid w:val="00BF3478"/>
    <w:rsid w:val="00BF4DD1"/>
    <w:rsid w:val="00BF7F2D"/>
    <w:rsid w:val="00C00B94"/>
    <w:rsid w:val="00C021E4"/>
    <w:rsid w:val="00C03231"/>
    <w:rsid w:val="00C0325C"/>
    <w:rsid w:val="00C057C1"/>
    <w:rsid w:val="00C060E7"/>
    <w:rsid w:val="00C063C6"/>
    <w:rsid w:val="00C06C4A"/>
    <w:rsid w:val="00C07870"/>
    <w:rsid w:val="00C10FF1"/>
    <w:rsid w:val="00C156BF"/>
    <w:rsid w:val="00C16771"/>
    <w:rsid w:val="00C174BA"/>
    <w:rsid w:val="00C176E8"/>
    <w:rsid w:val="00C1799D"/>
    <w:rsid w:val="00C17F13"/>
    <w:rsid w:val="00C20869"/>
    <w:rsid w:val="00C2093F"/>
    <w:rsid w:val="00C20E8B"/>
    <w:rsid w:val="00C210BF"/>
    <w:rsid w:val="00C21531"/>
    <w:rsid w:val="00C270D0"/>
    <w:rsid w:val="00C27488"/>
    <w:rsid w:val="00C27A4C"/>
    <w:rsid w:val="00C30F67"/>
    <w:rsid w:val="00C31EBA"/>
    <w:rsid w:val="00C320A6"/>
    <w:rsid w:val="00C3285B"/>
    <w:rsid w:val="00C331F6"/>
    <w:rsid w:val="00C33340"/>
    <w:rsid w:val="00C34D05"/>
    <w:rsid w:val="00C411A9"/>
    <w:rsid w:val="00C41344"/>
    <w:rsid w:val="00C41F77"/>
    <w:rsid w:val="00C427DF"/>
    <w:rsid w:val="00C45346"/>
    <w:rsid w:val="00C47389"/>
    <w:rsid w:val="00C503DF"/>
    <w:rsid w:val="00C50FF4"/>
    <w:rsid w:val="00C5132E"/>
    <w:rsid w:val="00C51C15"/>
    <w:rsid w:val="00C53A02"/>
    <w:rsid w:val="00C53A54"/>
    <w:rsid w:val="00C5423D"/>
    <w:rsid w:val="00C54B52"/>
    <w:rsid w:val="00C573FF"/>
    <w:rsid w:val="00C609D0"/>
    <w:rsid w:val="00C60E62"/>
    <w:rsid w:val="00C61BC6"/>
    <w:rsid w:val="00C635BD"/>
    <w:rsid w:val="00C63A6F"/>
    <w:rsid w:val="00C65395"/>
    <w:rsid w:val="00C661B8"/>
    <w:rsid w:val="00C6716F"/>
    <w:rsid w:val="00C70030"/>
    <w:rsid w:val="00C71492"/>
    <w:rsid w:val="00C71B26"/>
    <w:rsid w:val="00C76BEC"/>
    <w:rsid w:val="00C772E0"/>
    <w:rsid w:val="00C8013C"/>
    <w:rsid w:val="00C813CA"/>
    <w:rsid w:val="00C838E1"/>
    <w:rsid w:val="00C845AD"/>
    <w:rsid w:val="00C861A8"/>
    <w:rsid w:val="00C87C79"/>
    <w:rsid w:val="00C90015"/>
    <w:rsid w:val="00C92F2C"/>
    <w:rsid w:val="00C93229"/>
    <w:rsid w:val="00C93878"/>
    <w:rsid w:val="00C94260"/>
    <w:rsid w:val="00C943D1"/>
    <w:rsid w:val="00C94A3B"/>
    <w:rsid w:val="00C96ED3"/>
    <w:rsid w:val="00C97DEF"/>
    <w:rsid w:val="00CA0CA5"/>
    <w:rsid w:val="00CA3EA6"/>
    <w:rsid w:val="00CA4060"/>
    <w:rsid w:val="00CA5F90"/>
    <w:rsid w:val="00CA6E87"/>
    <w:rsid w:val="00CB177E"/>
    <w:rsid w:val="00CB2860"/>
    <w:rsid w:val="00CB2E7E"/>
    <w:rsid w:val="00CB3451"/>
    <w:rsid w:val="00CB4050"/>
    <w:rsid w:val="00CB6E77"/>
    <w:rsid w:val="00CC0BF1"/>
    <w:rsid w:val="00CC24E1"/>
    <w:rsid w:val="00CC3FB0"/>
    <w:rsid w:val="00CD4199"/>
    <w:rsid w:val="00CD496F"/>
    <w:rsid w:val="00CD599D"/>
    <w:rsid w:val="00CD7198"/>
    <w:rsid w:val="00CE016C"/>
    <w:rsid w:val="00CE029A"/>
    <w:rsid w:val="00CE0B1F"/>
    <w:rsid w:val="00CE0F5F"/>
    <w:rsid w:val="00CE2C32"/>
    <w:rsid w:val="00CE2FBB"/>
    <w:rsid w:val="00CE4504"/>
    <w:rsid w:val="00CE4EC3"/>
    <w:rsid w:val="00CE5D95"/>
    <w:rsid w:val="00CE61CA"/>
    <w:rsid w:val="00CE64AA"/>
    <w:rsid w:val="00CE6DC5"/>
    <w:rsid w:val="00CE7AFB"/>
    <w:rsid w:val="00CE7C33"/>
    <w:rsid w:val="00CF0EC8"/>
    <w:rsid w:val="00CF3FED"/>
    <w:rsid w:val="00CF4E56"/>
    <w:rsid w:val="00CF6138"/>
    <w:rsid w:val="00CF6205"/>
    <w:rsid w:val="00CF708A"/>
    <w:rsid w:val="00D015FA"/>
    <w:rsid w:val="00D01E9C"/>
    <w:rsid w:val="00D023A1"/>
    <w:rsid w:val="00D03C33"/>
    <w:rsid w:val="00D04D5D"/>
    <w:rsid w:val="00D05592"/>
    <w:rsid w:val="00D0591E"/>
    <w:rsid w:val="00D06A65"/>
    <w:rsid w:val="00D106A9"/>
    <w:rsid w:val="00D12174"/>
    <w:rsid w:val="00D12283"/>
    <w:rsid w:val="00D1253C"/>
    <w:rsid w:val="00D13742"/>
    <w:rsid w:val="00D13CC7"/>
    <w:rsid w:val="00D14144"/>
    <w:rsid w:val="00D16048"/>
    <w:rsid w:val="00D17EC5"/>
    <w:rsid w:val="00D17EF4"/>
    <w:rsid w:val="00D224F4"/>
    <w:rsid w:val="00D249ED"/>
    <w:rsid w:val="00D25DAD"/>
    <w:rsid w:val="00D272F9"/>
    <w:rsid w:val="00D277B6"/>
    <w:rsid w:val="00D27BCB"/>
    <w:rsid w:val="00D31D35"/>
    <w:rsid w:val="00D32A62"/>
    <w:rsid w:val="00D3378C"/>
    <w:rsid w:val="00D34153"/>
    <w:rsid w:val="00D34683"/>
    <w:rsid w:val="00D34BF5"/>
    <w:rsid w:val="00D36AF4"/>
    <w:rsid w:val="00D37955"/>
    <w:rsid w:val="00D37CA7"/>
    <w:rsid w:val="00D40587"/>
    <w:rsid w:val="00D41F47"/>
    <w:rsid w:val="00D44824"/>
    <w:rsid w:val="00D46555"/>
    <w:rsid w:val="00D47221"/>
    <w:rsid w:val="00D4770E"/>
    <w:rsid w:val="00D47F3A"/>
    <w:rsid w:val="00D509C8"/>
    <w:rsid w:val="00D50EE1"/>
    <w:rsid w:val="00D5144A"/>
    <w:rsid w:val="00D52DF9"/>
    <w:rsid w:val="00D55DC8"/>
    <w:rsid w:val="00D579E3"/>
    <w:rsid w:val="00D57B41"/>
    <w:rsid w:val="00D621B1"/>
    <w:rsid w:val="00D62D7B"/>
    <w:rsid w:val="00D63177"/>
    <w:rsid w:val="00D64C1C"/>
    <w:rsid w:val="00D67849"/>
    <w:rsid w:val="00D71D1E"/>
    <w:rsid w:val="00D74365"/>
    <w:rsid w:val="00D747E9"/>
    <w:rsid w:val="00D756D9"/>
    <w:rsid w:val="00D756F8"/>
    <w:rsid w:val="00D7609D"/>
    <w:rsid w:val="00D763E5"/>
    <w:rsid w:val="00D763FB"/>
    <w:rsid w:val="00D769A1"/>
    <w:rsid w:val="00D8003D"/>
    <w:rsid w:val="00D813E3"/>
    <w:rsid w:val="00D82D25"/>
    <w:rsid w:val="00D85685"/>
    <w:rsid w:val="00D86FC7"/>
    <w:rsid w:val="00D913D2"/>
    <w:rsid w:val="00D94031"/>
    <w:rsid w:val="00D97D34"/>
    <w:rsid w:val="00DA0664"/>
    <w:rsid w:val="00DA1689"/>
    <w:rsid w:val="00DA3098"/>
    <w:rsid w:val="00DA3575"/>
    <w:rsid w:val="00DA3FCA"/>
    <w:rsid w:val="00DA423E"/>
    <w:rsid w:val="00DA5A85"/>
    <w:rsid w:val="00DA726D"/>
    <w:rsid w:val="00DA7A37"/>
    <w:rsid w:val="00DA7DBF"/>
    <w:rsid w:val="00DB01A8"/>
    <w:rsid w:val="00DB0C1E"/>
    <w:rsid w:val="00DB15CC"/>
    <w:rsid w:val="00DB1C5A"/>
    <w:rsid w:val="00DB1E1B"/>
    <w:rsid w:val="00DC095F"/>
    <w:rsid w:val="00DC111E"/>
    <w:rsid w:val="00DC2868"/>
    <w:rsid w:val="00DC2A44"/>
    <w:rsid w:val="00DC3F33"/>
    <w:rsid w:val="00DD211C"/>
    <w:rsid w:val="00DD32D1"/>
    <w:rsid w:val="00DD4590"/>
    <w:rsid w:val="00DD5BD8"/>
    <w:rsid w:val="00DE0635"/>
    <w:rsid w:val="00DE3686"/>
    <w:rsid w:val="00DE50B8"/>
    <w:rsid w:val="00DE53AA"/>
    <w:rsid w:val="00DE651E"/>
    <w:rsid w:val="00DE67A8"/>
    <w:rsid w:val="00DE6EB9"/>
    <w:rsid w:val="00DE6FCE"/>
    <w:rsid w:val="00DE7640"/>
    <w:rsid w:val="00DF0EE5"/>
    <w:rsid w:val="00DF1DAB"/>
    <w:rsid w:val="00DF2C7B"/>
    <w:rsid w:val="00DF497C"/>
    <w:rsid w:val="00DF51D3"/>
    <w:rsid w:val="00DF6E3F"/>
    <w:rsid w:val="00DF7042"/>
    <w:rsid w:val="00DF72FF"/>
    <w:rsid w:val="00E0013B"/>
    <w:rsid w:val="00E006BF"/>
    <w:rsid w:val="00E00B40"/>
    <w:rsid w:val="00E01DA9"/>
    <w:rsid w:val="00E03813"/>
    <w:rsid w:val="00E04159"/>
    <w:rsid w:val="00E04963"/>
    <w:rsid w:val="00E04A26"/>
    <w:rsid w:val="00E052DC"/>
    <w:rsid w:val="00E07811"/>
    <w:rsid w:val="00E10414"/>
    <w:rsid w:val="00E12060"/>
    <w:rsid w:val="00E13E11"/>
    <w:rsid w:val="00E14B97"/>
    <w:rsid w:val="00E217AE"/>
    <w:rsid w:val="00E21DA0"/>
    <w:rsid w:val="00E220EC"/>
    <w:rsid w:val="00E22380"/>
    <w:rsid w:val="00E25C78"/>
    <w:rsid w:val="00E25EC0"/>
    <w:rsid w:val="00E262B8"/>
    <w:rsid w:val="00E264EC"/>
    <w:rsid w:val="00E30B2A"/>
    <w:rsid w:val="00E3256D"/>
    <w:rsid w:val="00E363FD"/>
    <w:rsid w:val="00E401D3"/>
    <w:rsid w:val="00E4132D"/>
    <w:rsid w:val="00E41AC9"/>
    <w:rsid w:val="00E448F7"/>
    <w:rsid w:val="00E456FB"/>
    <w:rsid w:val="00E46FDA"/>
    <w:rsid w:val="00E4761F"/>
    <w:rsid w:val="00E505C4"/>
    <w:rsid w:val="00E534D4"/>
    <w:rsid w:val="00E54693"/>
    <w:rsid w:val="00E56922"/>
    <w:rsid w:val="00E572C1"/>
    <w:rsid w:val="00E57E33"/>
    <w:rsid w:val="00E61101"/>
    <w:rsid w:val="00E61A31"/>
    <w:rsid w:val="00E626FC"/>
    <w:rsid w:val="00E64FAA"/>
    <w:rsid w:val="00E6600B"/>
    <w:rsid w:val="00E66E2F"/>
    <w:rsid w:val="00E67528"/>
    <w:rsid w:val="00E70F5D"/>
    <w:rsid w:val="00E71D6A"/>
    <w:rsid w:val="00E7498B"/>
    <w:rsid w:val="00E75790"/>
    <w:rsid w:val="00E76934"/>
    <w:rsid w:val="00E80A53"/>
    <w:rsid w:val="00E81111"/>
    <w:rsid w:val="00E81173"/>
    <w:rsid w:val="00E8138A"/>
    <w:rsid w:val="00E81408"/>
    <w:rsid w:val="00E822A3"/>
    <w:rsid w:val="00E82912"/>
    <w:rsid w:val="00E83249"/>
    <w:rsid w:val="00E84C2A"/>
    <w:rsid w:val="00E856FF"/>
    <w:rsid w:val="00E860FD"/>
    <w:rsid w:val="00E862A9"/>
    <w:rsid w:val="00E866E2"/>
    <w:rsid w:val="00E9074E"/>
    <w:rsid w:val="00E90C7E"/>
    <w:rsid w:val="00E91256"/>
    <w:rsid w:val="00E9330E"/>
    <w:rsid w:val="00E93DCB"/>
    <w:rsid w:val="00E95AB4"/>
    <w:rsid w:val="00E95BDE"/>
    <w:rsid w:val="00E95E9A"/>
    <w:rsid w:val="00E960D4"/>
    <w:rsid w:val="00E97C4B"/>
    <w:rsid w:val="00EA0128"/>
    <w:rsid w:val="00EA01ED"/>
    <w:rsid w:val="00EA1012"/>
    <w:rsid w:val="00EA1D5F"/>
    <w:rsid w:val="00EA21EC"/>
    <w:rsid w:val="00EA2507"/>
    <w:rsid w:val="00EA2C1B"/>
    <w:rsid w:val="00EA3BA9"/>
    <w:rsid w:val="00EA475E"/>
    <w:rsid w:val="00EA64E9"/>
    <w:rsid w:val="00EA77F0"/>
    <w:rsid w:val="00EB0377"/>
    <w:rsid w:val="00EB065F"/>
    <w:rsid w:val="00EB284D"/>
    <w:rsid w:val="00EB55FB"/>
    <w:rsid w:val="00EB62CC"/>
    <w:rsid w:val="00EB6786"/>
    <w:rsid w:val="00EB6B24"/>
    <w:rsid w:val="00EB7F84"/>
    <w:rsid w:val="00EC3E7B"/>
    <w:rsid w:val="00EC4116"/>
    <w:rsid w:val="00EC650B"/>
    <w:rsid w:val="00EC74B5"/>
    <w:rsid w:val="00ED369C"/>
    <w:rsid w:val="00ED4353"/>
    <w:rsid w:val="00ED4523"/>
    <w:rsid w:val="00ED5F75"/>
    <w:rsid w:val="00ED75F7"/>
    <w:rsid w:val="00EE05BD"/>
    <w:rsid w:val="00EE05CE"/>
    <w:rsid w:val="00EE3D80"/>
    <w:rsid w:val="00EE4FFD"/>
    <w:rsid w:val="00EE607F"/>
    <w:rsid w:val="00EF0C46"/>
    <w:rsid w:val="00EF2AC8"/>
    <w:rsid w:val="00EF311F"/>
    <w:rsid w:val="00EF3FC0"/>
    <w:rsid w:val="00EF445E"/>
    <w:rsid w:val="00EF5519"/>
    <w:rsid w:val="00EF6D52"/>
    <w:rsid w:val="00F00196"/>
    <w:rsid w:val="00F00A26"/>
    <w:rsid w:val="00F00DDD"/>
    <w:rsid w:val="00F00F56"/>
    <w:rsid w:val="00F01943"/>
    <w:rsid w:val="00F07A24"/>
    <w:rsid w:val="00F07B07"/>
    <w:rsid w:val="00F1061A"/>
    <w:rsid w:val="00F10F7D"/>
    <w:rsid w:val="00F11AF5"/>
    <w:rsid w:val="00F13095"/>
    <w:rsid w:val="00F14BDF"/>
    <w:rsid w:val="00F15D3E"/>
    <w:rsid w:val="00F168F3"/>
    <w:rsid w:val="00F171B1"/>
    <w:rsid w:val="00F20196"/>
    <w:rsid w:val="00F209DE"/>
    <w:rsid w:val="00F20DD3"/>
    <w:rsid w:val="00F244E0"/>
    <w:rsid w:val="00F25809"/>
    <w:rsid w:val="00F3069C"/>
    <w:rsid w:val="00F31296"/>
    <w:rsid w:val="00F316C0"/>
    <w:rsid w:val="00F32313"/>
    <w:rsid w:val="00F33495"/>
    <w:rsid w:val="00F3417F"/>
    <w:rsid w:val="00F44814"/>
    <w:rsid w:val="00F44BC5"/>
    <w:rsid w:val="00F4567D"/>
    <w:rsid w:val="00F458E2"/>
    <w:rsid w:val="00F46A6D"/>
    <w:rsid w:val="00F4748B"/>
    <w:rsid w:val="00F4750E"/>
    <w:rsid w:val="00F478ED"/>
    <w:rsid w:val="00F52018"/>
    <w:rsid w:val="00F534B4"/>
    <w:rsid w:val="00F53A98"/>
    <w:rsid w:val="00F56AD0"/>
    <w:rsid w:val="00F57359"/>
    <w:rsid w:val="00F57909"/>
    <w:rsid w:val="00F608F8"/>
    <w:rsid w:val="00F611DA"/>
    <w:rsid w:val="00F6194A"/>
    <w:rsid w:val="00F622EB"/>
    <w:rsid w:val="00F636C2"/>
    <w:rsid w:val="00F66396"/>
    <w:rsid w:val="00F66D3B"/>
    <w:rsid w:val="00F71FB9"/>
    <w:rsid w:val="00F72E6E"/>
    <w:rsid w:val="00F770B1"/>
    <w:rsid w:val="00F77410"/>
    <w:rsid w:val="00F77420"/>
    <w:rsid w:val="00F8096B"/>
    <w:rsid w:val="00F81FC0"/>
    <w:rsid w:val="00F84AAF"/>
    <w:rsid w:val="00F8552A"/>
    <w:rsid w:val="00F86522"/>
    <w:rsid w:val="00F8682A"/>
    <w:rsid w:val="00F87A3D"/>
    <w:rsid w:val="00F87C7D"/>
    <w:rsid w:val="00F904F7"/>
    <w:rsid w:val="00F920E8"/>
    <w:rsid w:val="00F92AEC"/>
    <w:rsid w:val="00F92CFF"/>
    <w:rsid w:val="00F94D62"/>
    <w:rsid w:val="00F952A1"/>
    <w:rsid w:val="00F95731"/>
    <w:rsid w:val="00F96D35"/>
    <w:rsid w:val="00F97607"/>
    <w:rsid w:val="00F97F6E"/>
    <w:rsid w:val="00FA0A3B"/>
    <w:rsid w:val="00FA1124"/>
    <w:rsid w:val="00FA34B8"/>
    <w:rsid w:val="00FA6788"/>
    <w:rsid w:val="00FA67A5"/>
    <w:rsid w:val="00FA685A"/>
    <w:rsid w:val="00FB1D7B"/>
    <w:rsid w:val="00FB3338"/>
    <w:rsid w:val="00FB3453"/>
    <w:rsid w:val="00FB45E5"/>
    <w:rsid w:val="00FB5719"/>
    <w:rsid w:val="00FB5994"/>
    <w:rsid w:val="00FB6C4A"/>
    <w:rsid w:val="00FC0102"/>
    <w:rsid w:val="00FC0514"/>
    <w:rsid w:val="00FC0899"/>
    <w:rsid w:val="00FC0D48"/>
    <w:rsid w:val="00FC19E4"/>
    <w:rsid w:val="00FC458B"/>
    <w:rsid w:val="00FC4FEA"/>
    <w:rsid w:val="00FC5A76"/>
    <w:rsid w:val="00FC6087"/>
    <w:rsid w:val="00FC6946"/>
    <w:rsid w:val="00FC73E0"/>
    <w:rsid w:val="00FD0232"/>
    <w:rsid w:val="00FD1769"/>
    <w:rsid w:val="00FD3A69"/>
    <w:rsid w:val="00FD3C9C"/>
    <w:rsid w:val="00FD4295"/>
    <w:rsid w:val="00FD4360"/>
    <w:rsid w:val="00FD4FEC"/>
    <w:rsid w:val="00FD60AA"/>
    <w:rsid w:val="00FD63E4"/>
    <w:rsid w:val="00FD63F3"/>
    <w:rsid w:val="00FD6EFC"/>
    <w:rsid w:val="00FD79F0"/>
    <w:rsid w:val="00FE2870"/>
    <w:rsid w:val="00FE29AB"/>
    <w:rsid w:val="00FE4ECB"/>
    <w:rsid w:val="00FE715F"/>
    <w:rsid w:val="00FF038D"/>
    <w:rsid w:val="00FF1016"/>
    <w:rsid w:val="00FF26C9"/>
    <w:rsid w:val="00FF2EB4"/>
    <w:rsid w:val="00FF3F1C"/>
    <w:rsid w:val="00FF608E"/>
    <w:rsid w:val="00FF69FA"/>
    <w:rsid w:val="00FF6A8D"/>
    <w:rsid w:val="00FF6C7C"/>
    <w:rsid w:val="00FFC4B8"/>
    <w:rsid w:val="01C97379"/>
    <w:rsid w:val="01E4AF34"/>
    <w:rsid w:val="0298F2A0"/>
    <w:rsid w:val="02D29780"/>
    <w:rsid w:val="031591F4"/>
    <w:rsid w:val="0333D8E2"/>
    <w:rsid w:val="03646D06"/>
    <w:rsid w:val="039E82D8"/>
    <w:rsid w:val="0448B77B"/>
    <w:rsid w:val="0487AF29"/>
    <w:rsid w:val="04B9E8E4"/>
    <w:rsid w:val="0570C6E7"/>
    <w:rsid w:val="05BFE2F3"/>
    <w:rsid w:val="05F917B3"/>
    <w:rsid w:val="0604E866"/>
    <w:rsid w:val="063D96DE"/>
    <w:rsid w:val="06CBED9B"/>
    <w:rsid w:val="06F41154"/>
    <w:rsid w:val="0763AF63"/>
    <w:rsid w:val="07844015"/>
    <w:rsid w:val="07DCA27D"/>
    <w:rsid w:val="082DB189"/>
    <w:rsid w:val="082F93CE"/>
    <w:rsid w:val="084B20CA"/>
    <w:rsid w:val="0944163C"/>
    <w:rsid w:val="094CFA95"/>
    <w:rsid w:val="09635064"/>
    <w:rsid w:val="09F0059C"/>
    <w:rsid w:val="0A0B518F"/>
    <w:rsid w:val="0AE20144"/>
    <w:rsid w:val="0AED18F6"/>
    <w:rsid w:val="0B1064E8"/>
    <w:rsid w:val="0B82F2D0"/>
    <w:rsid w:val="0B855617"/>
    <w:rsid w:val="0B968FA7"/>
    <w:rsid w:val="0C8279ED"/>
    <w:rsid w:val="0D12DC13"/>
    <w:rsid w:val="0D73984E"/>
    <w:rsid w:val="0DF56674"/>
    <w:rsid w:val="0E05CDCD"/>
    <w:rsid w:val="0EA82C02"/>
    <w:rsid w:val="0F6AF763"/>
    <w:rsid w:val="1054FC27"/>
    <w:rsid w:val="10729E09"/>
    <w:rsid w:val="116637CD"/>
    <w:rsid w:val="124CCA26"/>
    <w:rsid w:val="130EA013"/>
    <w:rsid w:val="131315B9"/>
    <w:rsid w:val="13A0D262"/>
    <w:rsid w:val="13D3C86D"/>
    <w:rsid w:val="13DC1CD4"/>
    <w:rsid w:val="13EDE987"/>
    <w:rsid w:val="14397663"/>
    <w:rsid w:val="14BD9297"/>
    <w:rsid w:val="15312C79"/>
    <w:rsid w:val="15681403"/>
    <w:rsid w:val="1599850F"/>
    <w:rsid w:val="15C57FF9"/>
    <w:rsid w:val="1630FC30"/>
    <w:rsid w:val="1638C5C7"/>
    <w:rsid w:val="168EE30D"/>
    <w:rsid w:val="17418FE2"/>
    <w:rsid w:val="17D1A9DB"/>
    <w:rsid w:val="185D3C1D"/>
    <w:rsid w:val="18DAB598"/>
    <w:rsid w:val="19AF3AAD"/>
    <w:rsid w:val="19DDD349"/>
    <w:rsid w:val="1A5E165D"/>
    <w:rsid w:val="1AB3A621"/>
    <w:rsid w:val="1B8B2E25"/>
    <w:rsid w:val="1BE59AD4"/>
    <w:rsid w:val="1C425E75"/>
    <w:rsid w:val="1CE7C9F2"/>
    <w:rsid w:val="1D19D288"/>
    <w:rsid w:val="1D34226C"/>
    <w:rsid w:val="1D4ED11F"/>
    <w:rsid w:val="1D658BD3"/>
    <w:rsid w:val="1DEFDF3D"/>
    <w:rsid w:val="1E21E815"/>
    <w:rsid w:val="1E5C42B5"/>
    <w:rsid w:val="1EC039F4"/>
    <w:rsid w:val="20CA0097"/>
    <w:rsid w:val="212ED408"/>
    <w:rsid w:val="224067B3"/>
    <w:rsid w:val="22422326"/>
    <w:rsid w:val="224E897A"/>
    <w:rsid w:val="23957186"/>
    <w:rsid w:val="23D59E0B"/>
    <w:rsid w:val="24BD6546"/>
    <w:rsid w:val="24C4D1E5"/>
    <w:rsid w:val="24FAA86B"/>
    <w:rsid w:val="24FD8F62"/>
    <w:rsid w:val="2528BF9E"/>
    <w:rsid w:val="25653B4E"/>
    <w:rsid w:val="26A0E410"/>
    <w:rsid w:val="27250EBE"/>
    <w:rsid w:val="27D47822"/>
    <w:rsid w:val="293EB450"/>
    <w:rsid w:val="2A64E782"/>
    <w:rsid w:val="2A839BD3"/>
    <w:rsid w:val="2ADC15D6"/>
    <w:rsid w:val="2AEB30BF"/>
    <w:rsid w:val="2B3EB3F0"/>
    <w:rsid w:val="2B589E24"/>
    <w:rsid w:val="2B9ED42B"/>
    <w:rsid w:val="2BCB724A"/>
    <w:rsid w:val="2C1A78EB"/>
    <w:rsid w:val="2C5908A1"/>
    <w:rsid w:val="2CD06B80"/>
    <w:rsid w:val="2D14F188"/>
    <w:rsid w:val="2D5249CC"/>
    <w:rsid w:val="2D6D741C"/>
    <w:rsid w:val="2EB3C47A"/>
    <w:rsid w:val="2EF4F146"/>
    <w:rsid w:val="2F7612D5"/>
    <w:rsid w:val="2FF8F96F"/>
    <w:rsid w:val="302DCA13"/>
    <w:rsid w:val="305A20B3"/>
    <w:rsid w:val="30E8DA98"/>
    <w:rsid w:val="311FDB77"/>
    <w:rsid w:val="31294D54"/>
    <w:rsid w:val="313E7C1C"/>
    <w:rsid w:val="314D74FE"/>
    <w:rsid w:val="3226A2C8"/>
    <w:rsid w:val="324B465B"/>
    <w:rsid w:val="32A235CB"/>
    <w:rsid w:val="33105BE6"/>
    <w:rsid w:val="338C5DF2"/>
    <w:rsid w:val="33D772EE"/>
    <w:rsid w:val="3453B68F"/>
    <w:rsid w:val="345773D0"/>
    <w:rsid w:val="3466A2FB"/>
    <w:rsid w:val="3468A8CB"/>
    <w:rsid w:val="34DCAFC2"/>
    <w:rsid w:val="351DC36C"/>
    <w:rsid w:val="3548769A"/>
    <w:rsid w:val="35C1CFCB"/>
    <w:rsid w:val="35D6B2F2"/>
    <w:rsid w:val="35F7E0D7"/>
    <w:rsid w:val="36217145"/>
    <w:rsid w:val="37DF223A"/>
    <w:rsid w:val="3813E0A6"/>
    <w:rsid w:val="38CB4904"/>
    <w:rsid w:val="38D5E1BE"/>
    <w:rsid w:val="3936C3C2"/>
    <w:rsid w:val="3980C732"/>
    <w:rsid w:val="3A3D71BD"/>
    <w:rsid w:val="3A434571"/>
    <w:rsid w:val="3A74083C"/>
    <w:rsid w:val="3ADE5971"/>
    <w:rsid w:val="3BCD397F"/>
    <w:rsid w:val="3C233D17"/>
    <w:rsid w:val="3CA4BC7B"/>
    <w:rsid w:val="3CC9272C"/>
    <w:rsid w:val="3D7D1679"/>
    <w:rsid w:val="3E3B9590"/>
    <w:rsid w:val="3ED605AE"/>
    <w:rsid w:val="3EE4AC2F"/>
    <w:rsid w:val="3FAC2F58"/>
    <w:rsid w:val="3FAE6760"/>
    <w:rsid w:val="3FCB3599"/>
    <w:rsid w:val="3FD75B97"/>
    <w:rsid w:val="40078C79"/>
    <w:rsid w:val="401D58E4"/>
    <w:rsid w:val="40285F82"/>
    <w:rsid w:val="40618815"/>
    <w:rsid w:val="40BDFB16"/>
    <w:rsid w:val="40F9E8B4"/>
    <w:rsid w:val="419BABE3"/>
    <w:rsid w:val="41E1BA7C"/>
    <w:rsid w:val="41F81131"/>
    <w:rsid w:val="429F4BC6"/>
    <w:rsid w:val="42DADA7A"/>
    <w:rsid w:val="4334D897"/>
    <w:rsid w:val="439E45EC"/>
    <w:rsid w:val="439EDEC7"/>
    <w:rsid w:val="446B9F00"/>
    <w:rsid w:val="451A50CD"/>
    <w:rsid w:val="45466275"/>
    <w:rsid w:val="454ACBF9"/>
    <w:rsid w:val="4573B7B2"/>
    <w:rsid w:val="45AD8113"/>
    <w:rsid w:val="45BC1447"/>
    <w:rsid w:val="45BC4FA5"/>
    <w:rsid w:val="45EBE645"/>
    <w:rsid w:val="46079558"/>
    <w:rsid w:val="463DF696"/>
    <w:rsid w:val="46B7E005"/>
    <w:rsid w:val="471ADDFC"/>
    <w:rsid w:val="47523567"/>
    <w:rsid w:val="4753B28D"/>
    <w:rsid w:val="47C6042B"/>
    <w:rsid w:val="4818D65E"/>
    <w:rsid w:val="485AA8AE"/>
    <w:rsid w:val="490AD15B"/>
    <w:rsid w:val="497D7A53"/>
    <w:rsid w:val="49ABDFA0"/>
    <w:rsid w:val="4A038A4B"/>
    <w:rsid w:val="4A9C36FE"/>
    <w:rsid w:val="4AAA2CF2"/>
    <w:rsid w:val="4B80E0B6"/>
    <w:rsid w:val="4BC9BA5A"/>
    <w:rsid w:val="4C67D758"/>
    <w:rsid w:val="4CB4EC38"/>
    <w:rsid w:val="4CCDFBB7"/>
    <w:rsid w:val="4D8242C7"/>
    <w:rsid w:val="4DC0CB6A"/>
    <w:rsid w:val="4DC38320"/>
    <w:rsid w:val="4DD69C13"/>
    <w:rsid w:val="4DDB29C2"/>
    <w:rsid w:val="4E440FF1"/>
    <w:rsid w:val="4EC8DE63"/>
    <w:rsid w:val="4F7D7113"/>
    <w:rsid w:val="4FA076C7"/>
    <w:rsid w:val="4FC4C98E"/>
    <w:rsid w:val="5009F5AC"/>
    <w:rsid w:val="501F4431"/>
    <w:rsid w:val="505E045A"/>
    <w:rsid w:val="507FA4C8"/>
    <w:rsid w:val="509BF1F5"/>
    <w:rsid w:val="509E0FE4"/>
    <w:rsid w:val="512941B5"/>
    <w:rsid w:val="51440C6A"/>
    <w:rsid w:val="5145431E"/>
    <w:rsid w:val="51F48347"/>
    <w:rsid w:val="5200437B"/>
    <w:rsid w:val="53098AB3"/>
    <w:rsid w:val="532225CD"/>
    <w:rsid w:val="53226FAC"/>
    <w:rsid w:val="53AADC46"/>
    <w:rsid w:val="54B924D8"/>
    <w:rsid w:val="554BDB20"/>
    <w:rsid w:val="5582E651"/>
    <w:rsid w:val="55C70FEC"/>
    <w:rsid w:val="55DB5848"/>
    <w:rsid w:val="55EF81E3"/>
    <w:rsid w:val="565B36C6"/>
    <w:rsid w:val="56737378"/>
    <w:rsid w:val="569021CE"/>
    <w:rsid w:val="56A3236C"/>
    <w:rsid w:val="56D1202E"/>
    <w:rsid w:val="5710CFD5"/>
    <w:rsid w:val="57BF0CAD"/>
    <w:rsid w:val="57D38476"/>
    <w:rsid w:val="57F2D4F3"/>
    <w:rsid w:val="58BFF19C"/>
    <w:rsid w:val="58E304CD"/>
    <w:rsid w:val="58E6A4F5"/>
    <w:rsid w:val="59B4C44C"/>
    <w:rsid w:val="5A079FEF"/>
    <w:rsid w:val="5A5064D8"/>
    <w:rsid w:val="5A882B1F"/>
    <w:rsid w:val="5B678F38"/>
    <w:rsid w:val="5C46E95D"/>
    <w:rsid w:val="5CDD8D56"/>
    <w:rsid w:val="5D231946"/>
    <w:rsid w:val="5D8A8C2E"/>
    <w:rsid w:val="5E672A5B"/>
    <w:rsid w:val="5EEACB29"/>
    <w:rsid w:val="5F086260"/>
    <w:rsid w:val="5F447506"/>
    <w:rsid w:val="6036EDDF"/>
    <w:rsid w:val="60612428"/>
    <w:rsid w:val="6096A41D"/>
    <w:rsid w:val="6130347F"/>
    <w:rsid w:val="615FFD32"/>
    <w:rsid w:val="616C41B9"/>
    <w:rsid w:val="61E91DEB"/>
    <w:rsid w:val="61EE7CD8"/>
    <w:rsid w:val="628A6186"/>
    <w:rsid w:val="62A38A2C"/>
    <w:rsid w:val="63B22CF2"/>
    <w:rsid w:val="6402B16B"/>
    <w:rsid w:val="6419B380"/>
    <w:rsid w:val="646C68B0"/>
    <w:rsid w:val="647BB135"/>
    <w:rsid w:val="64CDEFA9"/>
    <w:rsid w:val="6582E1E6"/>
    <w:rsid w:val="65C9F1D3"/>
    <w:rsid w:val="65D7A970"/>
    <w:rsid w:val="65E52E3A"/>
    <w:rsid w:val="6613D576"/>
    <w:rsid w:val="66176868"/>
    <w:rsid w:val="662DD781"/>
    <w:rsid w:val="6634FF1E"/>
    <w:rsid w:val="6642C997"/>
    <w:rsid w:val="6654EA9E"/>
    <w:rsid w:val="66E6F1E6"/>
    <w:rsid w:val="66F377EA"/>
    <w:rsid w:val="68518675"/>
    <w:rsid w:val="686CE8B2"/>
    <w:rsid w:val="68E8684F"/>
    <w:rsid w:val="699F02A3"/>
    <w:rsid w:val="6A0EBCCA"/>
    <w:rsid w:val="6B957862"/>
    <w:rsid w:val="6BB1D88B"/>
    <w:rsid w:val="6BC80598"/>
    <w:rsid w:val="6BD230A6"/>
    <w:rsid w:val="6C3974F6"/>
    <w:rsid w:val="6DF73ED3"/>
    <w:rsid w:val="6E332A1C"/>
    <w:rsid w:val="6E8F942A"/>
    <w:rsid w:val="6E93CB2D"/>
    <w:rsid w:val="6EE87911"/>
    <w:rsid w:val="6EF24295"/>
    <w:rsid w:val="6F49954B"/>
    <w:rsid w:val="6F710449"/>
    <w:rsid w:val="706A7AE8"/>
    <w:rsid w:val="70704B8E"/>
    <w:rsid w:val="70D7CE3D"/>
    <w:rsid w:val="71C9B19D"/>
    <w:rsid w:val="7206C831"/>
    <w:rsid w:val="72978AF7"/>
    <w:rsid w:val="72D53DCD"/>
    <w:rsid w:val="72DFE7E0"/>
    <w:rsid w:val="738AC86A"/>
    <w:rsid w:val="74315F7E"/>
    <w:rsid w:val="743FE6A4"/>
    <w:rsid w:val="74538593"/>
    <w:rsid w:val="7491BBD1"/>
    <w:rsid w:val="74A07A1D"/>
    <w:rsid w:val="74F7380F"/>
    <w:rsid w:val="770B8C3E"/>
    <w:rsid w:val="7728422F"/>
    <w:rsid w:val="77B8204E"/>
    <w:rsid w:val="77F23A6A"/>
    <w:rsid w:val="77F4139D"/>
    <w:rsid w:val="78DF7C68"/>
    <w:rsid w:val="78F05A7B"/>
    <w:rsid w:val="790E3A1A"/>
    <w:rsid w:val="791EEC60"/>
    <w:rsid w:val="793E2998"/>
    <w:rsid w:val="79C285A1"/>
    <w:rsid w:val="79F6AB8F"/>
    <w:rsid w:val="7A034BDE"/>
    <w:rsid w:val="7A659D3F"/>
    <w:rsid w:val="7AEC5466"/>
    <w:rsid w:val="7B3B9BE8"/>
    <w:rsid w:val="7BD38ED0"/>
    <w:rsid w:val="7BF66737"/>
    <w:rsid w:val="7C3D1F49"/>
    <w:rsid w:val="7C428394"/>
    <w:rsid w:val="7CA778EE"/>
    <w:rsid w:val="7CA82B02"/>
    <w:rsid w:val="7CC952C4"/>
    <w:rsid w:val="7DA6A08A"/>
    <w:rsid w:val="7E7A22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58BB4"/>
  <w15:docId w15:val="{E0E24999-74A0-4372-8BF8-2DBEE7D4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lsdException w:name="Hashtag" w:semiHidden="1" w:unhideWhenUsed="1"/>
    <w:lsdException w:name="Unresolved Mention" w:semiHidden="1" w:unhideWhenUsed="1" w:qFormat="1"/>
    <w:lsdException w:name="Smart Link" w:semiHidden="1" w:unhideWhenUsed="1"/>
    <w:lsdException w:name="Smart Link Error" w:semiHidden="1" w:unhideWhenUsed="1"/>
  </w:latentStyles>
  <w:style w:type="paragraph" w:default="1" w:styleId="Normal">
    <w:name w:val="Normal"/>
    <w:qFormat/>
    <w:rsid w:val="0005294F"/>
    <w:pPr>
      <w:spacing w:after="160" w:line="259" w:lineRule="auto"/>
    </w:pPr>
    <w:rPr>
      <w:rFonts w:cs="Times New Roman"/>
    </w:rPr>
  </w:style>
  <w:style w:type="paragraph" w:styleId="Heading1">
    <w:name w:val="heading 1"/>
    <w:basedOn w:val="Normal"/>
    <w:next w:val="Normal"/>
    <w:link w:val="Heading1Char"/>
    <w:uiPriority w:val="9"/>
    <w:qFormat/>
    <w:rsid w:val="0028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2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3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qFormat/>
    <w:rsid w:val="002821F9"/>
    <w:rPr>
      <w:rFonts w:ascii="Cambria" w:eastAsia="Times New Roman" w:hAnsi="Cambria" w:cs="Times New Roman"/>
      <w:color w:val="17365D"/>
      <w:spacing w:val="5"/>
      <w:kern w:val="2"/>
      <w:sz w:val="52"/>
      <w:szCs w:val="52"/>
    </w:rPr>
  </w:style>
  <w:style w:type="character" w:customStyle="1" w:styleId="Heading1Char">
    <w:name w:val="Heading 1 Char"/>
    <w:basedOn w:val="DefaultParagraphFont"/>
    <w:link w:val="Heading1"/>
    <w:uiPriority w:val="9"/>
    <w:qFormat/>
    <w:rsid w:val="00282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2821F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E5C0F"/>
    <w:pPr>
      <w:spacing w:after="100"/>
    </w:pPr>
  </w:style>
  <w:style w:type="character" w:customStyle="1" w:styleId="BalloonTextChar">
    <w:name w:val="Balloon Text Char"/>
    <w:basedOn w:val="DefaultParagraphFont"/>
    <w:link w:val="BalloonText"/>
    <w:uiPriority w:val="99"/>
    <w:semiHidden/>
    <w:qFormat/>
    <w:rsid w:val="00CF3AE1"/>
    <w:rPr>
      <w:rFonts w:ascii="Tahoma" w:eastAsia="Calibri" w:hAnsi="Tahoma" w:cs="Tahoma"/>
      <w:sz w:val="16"/>
      <w:szCs w:val="16"/>
    </w:rPr>
  </w:style>
  <w:style w:type="character" w:customStyle="1" w:styleId="Heading3Char">
    <w:name w:val="Heading 3 Char"/>
    <w:basedOn w:val="DefaultParagraphFont"/>
    <w:link w:val="Heading3"/>
    <w:uiPriority w:val="9"/>
    <w:qFormat/>
    <w:rsid w:val="00841B44"/>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qFormat/>
    <w:rsid w:val="00841B44"/>
    <w:rPr>
      <w:vertAlign w:val="superscript"/>
    </w:rPr>
  </w:style>
  <w:style w:type="character" w:styleId="CommentReference">
    <w:name w:val="annotation reference"/>
    <w:basedOn w:val="DefaultParagraphFont"/>
    <w:uiPriority w:val="99"/>
    <w:semiHidden/>
    <w:unhideWhenUsed/>
    <w:qFormat/>
    <w:rsid w:val="00841B44"/>
    <w:rPr>
      <w:sz w:val="16"/>
      <w:szCs w:val="16"/>
    </w:rPr>
  </w:style>
  <w:style w:type="character" w:styleId="Hyperlink">
    <w:name w:val="Hyperlink"/>
    <w:basedOn w:val="DefaultParagraphFont"/>
    <w:uiPriority w:val="99"/>
    <w:unhideWhenUsed/>
    <w:rsid w:val="002A605E"/>
    <w:rPr>
      <w:color w:val="0000FF" w:themeColor="hyperlink"/>
      <w:u w:val="single"/>
    </w:rPr>
  </w:style>
  <w:style w:type="character" w:customStyle="1" w:styleId="CommentSubjectChar">
    <w:name w:val="Comment Subject Char"/>
    <w:basedOn w:val="DefaultParagraphFont"/>
    <w:link w:val="CommentSubject"/>
    <w:uiPriority w:val="99"/>
    <w:semiHidden/>
    <w:qFormat/>
    <w:rsid w:val="002B2CCB"/>
    <w:rPr>
      <w:rFonts w:ascii="Calibri" w:eastAsia="Calibri" w:hAnsi="Calibri" w:cs="Times New Roman"/>
      <w:b/>
      <w:bCs/>
      <w:sz w:val="20"/>
      <w:szCs w:val="20"/>
    </w:rPr>
  </w:style>
  <w:style w:type="character" w:customStyle="1" w:styleId="HeaderChar">
    <w:name w:val="Header Char"/>
    <w:basedOn w:val="DefaultParagraphFont"/>
    <w:link w:val="Header"/>
    <w:uiPriority w:val="99"/>
    <w:qFormat/>
    <w:rsid w:val="00416566"/>
    <w:rPr>
      <w:rFonts w:ascii="Calibri" w:eastAsia="Calibri" w:hAnsi="Calibri" w:cs="Times New Roman"/>
    </w:rPr>
  </w:style>
  <w:style w:type="character" w:customStyle="1" w:styleId="FooterChar">
    <w:name w:val="Footer Char"/>
    <w:basedOn w:val="DefaultParagraphFont"/>
    <w:link w:val="Footer"/>
    <w:uiPriority w:val="99"/>
    <w:qFormat/>
    <w:rsid w:val="00416566"/>
    <w:rPr>
      <w:rFonts w:ascii="Calibri" w:eastAsia="Calibri" w:hAnsi="Calibri" w:cs="Times New Roman"/>
    </w:rPr>
  </w:style>
  <w:style w:type="character" w:customStyle="1" w:styleId="Heading4Char">
    <w:name w:val="Heading 4 Char"/>
    <w:basedOn w:val="DefaultParagraphFont"/>
    <w:link w:val="Heading4"/>
    <w:uiPriority w:val="9"/>
    <w:qFormat/>
    <w:rsid w:val="00EA33D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qFormat/>
    <w:rsid w:val="009E3407"/>
    <w:rPr>
      <w:color w:val="800080" w:themeColor="followedHyperlink"/>
      <w:u w:val="single"/>
    </w:rPr>
  </w:style>
  <w:style w:type="character" w:customStyle="1" w:styleId="Mention1">
    <w:name w:val="Mention1"/>
    <w:basedOn w:val="DefaultParagraphFont"/>
    <w:uiPriority w:val="99"/>
    <w:semiHidden/>
    <w:unhideWhenUsed/>
    <w:qFormat/>
    <w:rsid w:val="0025260C"/>
    <w:rPr>
      <w:color w:val="2B579A"/>
      <w:shd w:val="clear" w:color="auto" w:fill="E6E6E6"/>
    </w:rPr>
  </w:style>
  <w:style w:type="character" w:styleId="Mention">
    <w:name w:val="Mention"/>
    <w:basedOn w:val="DefaultParagraphFont"/>
    <w:uiPriority w:val="99"/>
    <w:semiHidden/>
    <w:unhideWhenUsed/>
    <w:qFormat/>
    <w:rsid w:val="004636C7"/>
    <w:rPr>
      <w:color w:val="2B579A"/>
      <w:shd w:val="clear" w:color="auto" w:fill="E6E6E6"/>
    </w:rPr>
  </w:style>
  <w:style w:type="character" w:customStyle="1" w:styleId="UnresolvedMention1">
    <w:name w:val="Unresolved Mention1"/>
    <w:basedOn w:val="DefaultParagraphFont"/>
    <w:uiPriority w:val="99"/>
    <w:semiHidden/>
    <w:unhideWhenUsed/>
    <w:qFormat/>
    <w:rsid w:val="00E221F6"/>
    <w:rPr>
      <w:color w:val="808080"/>
      <w:shd w:val="clear" w:color="auto" w:fill="E6E6E6"/>
    </w:rPr>
  </w:style>
  <w:style w:type="character" w:styleId="UnresolvedMention">
    <w:name w:val="Unresolved Mention"/>
    <w:basedOn w:val="DefaultParagraphFont"/>
    <w:uiPriority w:val="99"/>
    <w:semiHidden/>
    <w:unhideWhenUsed/>
    <w:qFormat/>
    <w:rsid w:val="00A97A7B"/>
    <w:rPr>
      <w:color w:val="808080"/>
      <w:shd w:val="clear" w:color="auto" w:fill="E6E6E6"/>
    </w:rPr>
  </w:style>
  <w:style w:type="character" w:customStyle="1" w:styleId="SubtitleChar">
    <w:name w:val="Subtitle Char"/>
    <w:basedOn w:val="DefaultParagraphFont"/>
    <w:link w:val="Subtitle"/>
    <w:uiPriority w:val="11"/>
    <w:qFormat/>
    <w:rsid w:val="00F0565F"/>
    <w:rPr>
      <w:rFonts w:eastAsiaTheme="minorEastAsia"/>
      <w:color w:val="5A5A5A" w:themeColor="text1" w:themeTint="A5"/>
      <w:spacing w:val="15"/>
    </w:rPr>
  </w:style>
  <w:style w:type="character" w:customStyle="1" w:styleId="EndnoteTextChar">
    <w:name w:val="Endnote Text Char"/>
    <w:basedOn w:val="DefaultParagraphFont"/>
    <w:link w:val="EndnoteText"/>
    <w:uiPriority w:val="99"/>
    <w:semiHidden/>
    <w:qFormat/>
    <w:rsid w:val="000409B9"/>
    <w:rPr>
      <w:rFonts w:ascii="Calibri" w:eastAsia="Calibri" w:hAnsi="Calibri" w:cs="Times New Roman"/>
      <w:sz w:val="20"/>
      <w:szCs w:val="20"/>
    </w:rPr>
  </w:style>
  <w:style w:type="character" w:styleId="EndnoteReference">
    <w:name w:val="endnote reference"/>
    <w:basedOn w:val="DefaultParagraphFont"/>
    <w:uiPriority w:val="99"/>
    <w:semiHidden/>
    <w:unhideWhenUsed/>
    <w:qFormat/>
    <w:rsid w:val="000409B9"/>
    <w:rPr>
      <w:vertAlign w:val="superscript"/>
    </w:rPr>
  </w:style>
  <w:style w:type="paragraph" w:styleId="Title">
    <w:name w:val="Title"/>
    <w:basedOn w:val="Normal"/>
    <w:next w:val="Normal"/>
    <w:link w:val="TitleChar"/>
    <w:uiPriority w:val="99"/>
    <w:qFormat/>
    <w:rsid w:val="002821F9"/>
    <w:pPr>
      <w:pBdr>
        <w:bottom w:val="single" w:sz="8" w:space="4" w:color="4F81BD"/>
      </w:pBdr>
      <w:spacing w:after="300" w:line="240" w:lineRule="auto"/>
      <w:contextualSpacing/>
    </w:pPr>
    <w:rPr>
      <w:rFonts w:ascii="Cambria" w:eastAsia="Times New Roman" w:hAnsi="Cambria"/>
      <w:color w:val="17365D"/>
      <w:spacing w:val="5"/>
      <w:kern w:val="2"/>
      <w:sz w:val="52"/>
      <w:szCs w:val="52"/>
    </w:rPr>
  </w:style>
  <w:style w:type="paragraph" w:styleId="BalloonText">
    <w:name w:val="Balloon Text"/>
    <w:basedOn w:val="Normal"/>
    <w:link w:val="BalloonTextChar"/>
    <w:uiPriority w:val="99"/>
    <w:semiHidden/>
    <w:unhideWhenUsed/>
    <w:qFormat/>
    <w:rsid w:val="00CF3AE1"/>
    <w:pPr>
      <w:spacing w:after="0" w:line="240" w:lineRule="auto"/>
    </w:pPr>
    <w:rPr>
      <w:rFonts w:ascii="Tahoma" w:hAnsi="Tahoma" w:cs="Tahoma"/>
      <w:sz w:val="16"/>
      <w:szCs w:val="16"/>
    </w:rPr>
  </w:style>
  <w:style w:type="paragraph" w:styleId="ListParagraph">
    <w:name w:val="List Paragraph"/>
    <w:basedOn w:val="Normal"/>
    <w:uiPriority w:val="34"/>
    <w:qFormat/>
    <w:rsid w:val="000730FF"/>
    <w:pPr>
      <w:ind w:left="720"/>
      <w:contextualSpacing/>
    </w:pPr>
    <w:rPr>
      <w:rFonts w:cstheme="minorBidi"/>
    </w:rPr>
  </w:style>
  <w:style w:type="paragraph" w:styleId="CommentSubject">
    <w:name w:val="annotation subject"/>
    <w:basedOn w:val="Normal"/>
    <w:link w:val="CommentSubjectChar"/>
    <w:uiPriority w:val="99"/>
    <w:semiHidden/>
    <w:unhideWhenUsed/>
    <w:qFormat/>
    <w:rsid w:val="002B2CCB"/>
    <w:pPr>
      <w:spacing w:line="240" w:lineRule="auto"/>
    </w:pPr>
    <w:rPr>
      <w:b/>
      <w:bCs/>
      <w:sz w:val="20"/>
      <w:szCs w:val="20"/>
    </w:rPr>
  </w:style>
  <w:style w:type="paragraph" w:styleId="Header">
    <w:name w:val="header"/>
    <w:basedOn w:val="Normal"/>
    <w:link w:val="HeaderChar"/>
    <w:uiPriority w:val="99"/>
    <w:unhideWhenUsed/>
    <w:rsid w:val="00416566"/>
    <w:pPr>
      <w:tabs>
        <w:tab w:val="center" w:pos="4513"/>
        <w:tab w:val="right" w:pos="9026"/>
      </w:tabs>
      <w:spacing w:after="0" w:line="240" w:lineRule="auto"/>
    </w:pPr>
  </w:style>
  <w:style w:type="paragraph" w:styleId="Footer">
    <w:name w:val="footer"/>
    <w:basedOn w:val="Normal"/>
    <w:link w:val="FooterChar"/>
    <w:uiPriority w:val="99"/>
    <w:unhideWhenUsed/>
    <w:rsid w:val="00416566"/>
    <w:pPr>
      <w:tabs>
        <w:tab w:val="center" w:pos="4513"/>
        <w:tab w:val="right" w:pos="9026"/>
      </w:tabs>
      <w:spacing w:after="0" w:line="240" w:lineRule="auto"/>
    </w:pPr>
  </w:style>
  <w:style w:type="paragraph" w:styleId="Revision">
    <w:name w:val="Revision"/>
    <w:uiPriority w:val="99"/>
    <w:semiHidden/>
    <w:qFormat/>
    <w:rsid w:val="004A265D"/>
    <w:rPr>
      <w:rFonts w:cs="Times New Roman"/>
    </w:rPr>
  </w:style>
  <w:style w:type="paragraph" w:styleId="Subtitle">
    <w:name w:val="Subtitle"/>
    <w:basedOn w:val="Normal"/>
    <w:next w:val="Normal"/>
    <w:link w:val="SubtitleChar"/>
    <w:uiPriority w:val="11"/>
    <w:qFormat/>
    <w:rsid w:val="00F0565F"/>
    <w:rPr>
      <w:rFonts w:eastAsiaTheme="minorEastAsia" w:cstheme="minorBidi"/>
      <w:color w:val="5A5A5A" w:themeColor="text1" w:themeTint="A5"/>
      <w:spacing w:val="15"/>
    </w:rPr>
  </w:style>
  <w:style w:type="paragraph" w:styleId="EndnoteText">
    <w:name w:val="endnote text"/>
    <w:basedOn w:val="Normal"/>
    <w:link w:val="EndnoteTextChar"/>
    <w:uiPriority w:val="99"/>
    <w:semiHidden/>
    <w:unhideWhenUsed/>
    <w:qFormat/>
    <w:rsid w:val="000409B9"/>
    <w:pPr>
      <w:spacing w:after="0" w:line="240" w:lineRule="auto"/>
    </w:pPr>
    <w:rPr>
      <w:sz w:val="20"/>
      <w:szCs w:val="20"/>
    </w:rPr>
  </w:style>
  <w:style w:type="table" w:styleId="TableGrid">
    <w:name w:val="Table Grid"/>
    <w:basedOn w:val="TableNormal"/>
    <w:uiPriority w:val="59"/>
    <w:rsid w:val="0034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D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368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723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65F62"/>
    <w:pPr>
      <w:spacing w:before="100" w:beforeAutospacing="1" w:after="142" w:line="288"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3020">
      <w:bodyDiv w:val="1"/>
      <w:marLeft w:val="0"/>
      <w:marRight w:val="0"/>
      <w:marTop w:val="0"/>
      <w:marBottom w:val="0"/>
      <w:divBdr>
        <w:top w:val="none" w:sz="0" w:space="0" w:color="auto"/>
        <w:left w:val="none" w:sz="0" w:space="0" w:color="auto"/>
        <w:bottom w:val="none" w:sz="0" w:space="0" w:color="auto"/>
        <w:right w:val="none" w:sz="0" w:space="0" w:color="auto"/>
      </w:divBdr>
    </w:div>
    <w:div w:id="1606885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praisal.nes.scot.nhs.uk/i-want-access-to/marqa/2018-19.aspx" TargetMode="External"/><Relationship Id="rId18" Type="http://schemas.openxmlformats.org/officeDocument/2006/relationships/chart" Target="charts/chart5.xml"/><Relationship Id="rId26" Type="http://schemas.openxmlformats.org/officeDocument/2006/relationships/hyperlink" Target="https://www.ehealth.scot/wp-content/uploads/2019/01/NHSScotland-ICT-Infrastructure-Standard-and-2021-Target-Operating-Model-.._.pdf" TargetMode="Externa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www.appraisal.nes.scot.nhs.uk/" TargetMode="External"/><Relationship Id="rId17" Type="http://schemas.openxmlformats.org/officeDocument/2006/relationships/chart" Target="charts/chart4.xml"/><Relationship Id="rId25" Type="http://schemas.openxmlformats.org/officeDocument/2006/relationships/hyperlink" Target="http://www.appraisal.nes.scot.nhs.uk/help-me-with/soar/about-soar/deployhistory.aspx"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diagramData" Target="diagrams/data1.xml"/><Relationship Id="rId29" Type="http://schemas.openxmlformats.org/officeDocument/2006/relationships/hyperlink" Target="mailto:SOAR@nes.sco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aisal.nes.scot.nhs.uk/resources/AnnualReport-19-20/index.html" TargetMode="Externa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diagramColors" Target="diagrams/colors1.xml"/><Relationship Id="rId28" Type="http://schemas.openxmlformats.org/officeDocument/2006/relationships/chart" Target="charts/chart8.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diagramQuickStyle" Target="diagrams/quickStyle1.xml"/><Relationship Id="rId27" Type="http://schemas.openxmlformats.org/officeDocument/2006/relationships/chart" Target="charts/chart7.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na\Documents\Appraisal\APGD\Tables%20and%20charts%20for%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na\Documents\Appraisal\APGD\Tables%20and%20charts%20for%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na\Documents\Appraisal\APGD\Tables%20and%20charts%20for%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na\Documents\Appraisal\APGD\Tables%20and%20charts%20for%20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na\Documents\Appraisal\APGD\Tables%20and%20charts%20for%20repo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na\Documents\Appraisal\APGD\Tables%20and%20charts%20for%20repor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appraisals contribute to improvement in patient care?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Improvements!$A$3</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Improvements!$B$2:$E$2</c:f>
              <c:strCache>
                <c:ptCount val="4"/>
                <c:pt idx="0">
                  <c:v>Total</c:v>
                </c:pt>
                <c:pt idx="1">
                  <c:v>Primary care</c:v>
                </c:pt>
                <c:pt idx="2">
                  <c:v>Secondary Care</c:v>
                </c:pt>
                <c:pt idx="3">
                  <c:v>Other</c:v>
                </c:pt>
              </c:strCache>
            </c:strRef>
          </c:cat>
          <c:val>
            <c:numRef>
              <c:f>Improvements!$B$3:$E$3</c:f>
              <c:numCache>
                <c:formatCode>0.0%</c:formatCode>
                <c:ptCount val="4"/>
                <c:pt idx="0">
                  <c:v>0.439285714285714</c:v>
                </c:pt>
                <c:pt idx="1">
                  <c:v>0.74299999999999999</c:v>
                </c:pt>
                <c:pt idx="2">
                  <c:v>0.32800000000000001</c:v>
                </c:pt>
                <c:pt idx="3">
                  <c:v>0.66700000000000004</c:v>
                </c:pt>
              </c:numCache>
            </c:numRef>
          </c:val>
          <c:extLst>
            <c:ext xmlns:c16="http://schemas.microsoft.com/office/drawing/2014/chart" uri="{C3380CC4-5D6E-409C-BE32-E72D297353CC}">
              <c16:uniqueId val="{00000000-BDCF-4876-ADD0-2EBF9100DA6D}"/>
            </c:ext>
          </c:extLst>
        </c:ser>
        <c:ser>
          <c:idx val="1"/>
          <c:order val="1"/>
          <c:tx>
            <c:strRef>
              <c:f>Improvements!$A$4</c:f>
              <c:strCache>
                <c:ptCount val="1"/>
                <c:pt idx="0">
                  <c:v>Partially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Improvements!$B$2:$E$2</c:f>
              <c:strCache>
                <c:ptCount val="4"/>
                <c:pt idx="0">
                  <c:v>Total</c:v>
                </c:pt>
                <c:pt idx="1">
                  <c:v>Primary care</c:v>
                </c:pt>
                <c:pt idx="2">
                  <c:v>Secondary Care</c:v>
                </c:pt>
                <c:pt idx="3">
                  <c:v>Other</c:v>
                </c:pt>
              </c:strCache>
            </c:strRef>
          </c:cat>
          <c:val>
            <c:numRef>
              <c:f>Improvements!$B$4:$E$4</c:f>
              <c:numCache>
                <c:formatCode>0.0%</c:formatCode>
                <c:ptCount val="4"/>
                <c:pt idx="0">
                  <c:v>0.40714285714285697</c:v>
                </c:pt>
                <c:pt idx="1">
                  <c:v>0.24299999999999999</c:v>
                </c:pt>
                <c:pt idx="2">
                  <c:v>0.46600000000000003</c:v>
                </c:pt>
                <c:pt idx="3">
                  <c:v>0.33300000000000002</c:v>
                </c:pt>
              </c:numCache>
            </c:numRef>
          </c:val>
          <c:extLst>
            <c:ext xmlns:c16="http://schemas.microsoft.com/office/drawing/2014/chart" uri="{C3380CC4-5D6E-409C-BE32-E72D297353CC}">
              <c16:uniqueId val="{00000001-BDCF-4876-ADD0-2EBF9100DA6D}"/>
            </c:ext>
          </c:extLst>
        </c:ser>
        <c:ser>
          <c:idx val="2"/>
          <c:order val="2"/>
          <c:tx>
            <c:strRef>
              <c:f>Improvements!$A$5</c:f>
              <c:strCache>
                <c:ptCount val="1"/>
                <c:pt idx="0">
                  <c:v>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Improvements!$B$2:$E$2</c:f>
              <c:strCache>
                <c:ptCount val="4"/>
                <c:pt idx="0">
                  <c:v>Total</c:v>
                </c:pt>
                <c:pt idx="1">
                  <c:v>Primary care</c:v>
                </c:pt>
                <c:pt idx="2">
                  <c:v>Secondary Care</c:v>
                </c:pt>
                <c:pt idx="3">
                  <c:v>Other</c:v>
                </c:pt>
              </c:strCache>
            </c:strRef>
          </c:cat>
          <c:val>
            <c:numRef>
              <c:f>Improvements!$B$5:$E$5</c:f>
              <c:numCache>
                <c:formatCode>0.0%</c:formatCode>
                <c:ptCount val="4"/>
                <c:pt idx="0">
                  <c:v>0.153571428571429</c:v>
                </c:pt>
                <c:pt idx="1">
                  <c:v>1.4E-2</c:v>
                </c:pt>
                <c:pt idx="2">
                  <c:v>0.20599999999999999</c:v>
                </c:pt>
                <c:pt idx="3">
                  <c:v>0</c:v>
                </c:pt>
              </c:numCache>
            </c:numRef>
          </c:val>
          <c:extLst>
            <c:ext xmlns:c16="http://schemas.microsoft.com/office/drawing/2014/chart" uri="{C3380CC4-5D6E-409C-BE32-E72D297353CC}">
              <c16:uniqueId val="{00000002-BDCF-4876-ADD0-2EBF9100DA6D}"/>
            </c:ext>
          </c:extLst>
        </c:ser>
        <c:dLbls>
          <c:dLblPos val="outEnd"/>
          <c:showLegendKey val="0"/>
          <c:showVal val="1"/>
          <c:showCatName val="0"/>
          <c:showSerName val="0"/>
          <c:showPercent val="0"/>
          <c:showBubbleSize val="0"/>
        </c:dLbls>
        <c:gapWidth val="219"/>
        <c:overlap val="-27"/>
        <c:axId val="1320093520"/>
        <c:axId val="1309293376"/>
      </c:barChart>
      <c:catAx>
        <c:axId val="132009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293376"/>
        <c:crosses val="autoZero"/>
        <c:auto val="1"/>
        <c:lblAlgn val="ctr"/>
        <c:lblOffset val="100"/>
        <c:noMultiLvlLbl val="0"/>
      </c:catAx>
      <c:valAx>
        <c:axId val="1309293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09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appraisals support and empower colleagues?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Support!$A$3</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Support!$B$1:$E$2</c:f>
              <c:strCache>
                <c:ptCount val="4"/>
                <c:pt idx="0">
                  <c:v>Total</c:v>
                </c:pt>
                <c:pt idx="1">
                  <c:v>Primary care</c:v>
                </c:pt>
                <c:pt idx="2">
                  <c:v>Secondary Care</c:v>
                </c:pt>
                <c:pt idx="3">
                  <c:v>Other</c:v>
                </c:pt>
              </c:strCache>
            </c:strRef>
          </c:cat>
          <c:val>
            <c:numRef>
              <c:f>Support!$B$3:$E$3</c:f>
              <c:numCache>
                <c:formatCode>0.0%</c:formatCode>
                <c:ptCount val="4"/>
                <c:pt idx="0">
                  <c:v>0.50896057347670298</c:v>
                </c:pt>
                <c:pt idx="1">
                  <c:v>0.754</c:v>
                </c:pt>
                <c:pt idx="2">
                  <c:v>0.41699999999999998</c:v>
                </c:pt>
                <c:pt idx="3">
                  <c:v>0.83299999999999996</c:v>
                </c:pt>
              </c:numCache>
            </c:numRef>
          </c:val>
          <c:extLst>
            <c:ext xmlns:c16="http://schemas.microsoft.com/office/drawing/2014/chart" uri="{C3380CC4-5D6E-409C-BE32-E72D297353CC}">
              <c16:uniqueId val="{00000000-30DD-4040-A58D-3B8852A17070}"/>
            </c:ext>
          </c:extLst>
        </c:ser>
        <c:ser>
          <c:idx val="1"/>
          <c:order val="1"/>
          <c:tx>
            <c:strRef>
              <c:f>Support!$A$4</c:f>
              <c:strCache>
                <c:ptCount val="1"/>
                <c:pt idx="0">
                  <c:v>Partially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Support!$B$1:$E$2</c:f>
              <c:strCache>
                <c:ptCount val="4"/>
                <c:pt idx="0">
                  <c:v>Total</c:v>
                </c:pt>
                <c:pt idx="1">
                  <c:v>Primary care</c:v>
                </c:pt>
                <c:pt idx="2">
                  <c:v>Secondary Care</c:v>
                </c:pt>
                <c:pt idx="3">
                  <c:v>Other</c:v>
                </c:pt>
              </c:strCache>
            </c:strRef>
          </c:cat>
          <c:val>
            <c:numRef>
              <c:f>Support!$B$4:$E$4</c:f>
              <c:numCache>
                <c:formatCode>0.0%</c:formatCode>
                <c:ptCount val="4"/>
                <c:pt idx="0">
                  <c:v>0.33691756272401402</c:v>
                </c:pt>
                <c:pt idx="1">
                  <c:v>0.23200000000000001</c:v>
                </c:pt>
                <c:pt idx="2">
                  <c:v>0.377</c:v>
                </c:pt>
                <c:pt idx="3">
                  <c:v>0.16700000000000001</c:v>
                </c:pt>
              </c:numCache>
            </c:numRef>
          </c:val>
          <c:extLst>
            <c:ext xmlns:c16="http://schemas.microsoft.com/office/drawing/2014/chart" uri="{C3380CC4-5D6E-409C-BE32-E72D297353CC}">
              <c16:uniqueId val="{00000001-30DD-4040-A58D-3B8852A17070}"/>
            </c:ext>
          </c:extLst>
        </c:ser>
        <c:ser>
          <c:idx val="2"/>
          <c:order val="2"/>
          <c:tx>
            <c:strRef>
              <c:f>Support!$A$5</c:f>
              <c:strCache>
                <c:ptCount val="1"/>
                <c:pt idx="0">
                  <c:v>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Support!$B$1:$E$2</c:f>
              <c:strCache>
                <c:ptCount val="4"/>
                <c:pt idx="0">
                  <c:v>Total</c:v>
                </c:pt>
                <c:pt idx="1">
                  <c:v>Primary care</c:v>
                </c:pt>
                <c:pt idx="2">
                  <c:v>Secondary Care</c:v>
                </c:pt>
                <c:pt idx="3">
                  <c:v>Other</c:v>
                </c:pt>
              </c:strCache>
            </c:strRef>
          </c:cat>
          <c:val>
            <c:numRef>
              <c:f>Support!$B$5:$E$5</c:f>
              <c:numCache>
                <c:formatCode>0.0%</c:formatCode>
                <c:ptCount val="4"/>
                <c:pt idx="0">
                  <c:v>0.154121863799283</c:v>
                </c:pt>
                <c:pt idx="1">
                  <c:v>1.4E-2</c:v>
                </c:pt>
                <c:pt idx="2">
                  <c:v>0.20599999999999999</c:v>
                </c:pt>
                <c:pt idx="3">
                  <c:v>0</c:v>
                </c:pt>
              </c:numCache>
            </c:numRef>
          </c:val>
          <c:extLst>
            <c:ext xmlns:c16="http://schemas.microsoft.com/office/drawing/2014/chart" uri="{C3380CC4-5D6E-409C-BE32-E72D297353CC}">
              <c16:uniqueId val="{00000002-30DD-4040-A58D-3B8852A17070}"/>
            </c:ext>
          </c:extLst>
        </c:ser>
        <c:dLbls>
          <c:dLblPos val="outEnd"/>
          <c:showLegendKey val="0"/>
          <c:showVal val="1"/>
          <c:showCatName val="0"/>
          <c:showSerName val="0"/>
          <c:showPercent val="0"/>
          <c:showBubbleSize val="0"/>
        </c:dLbls>
        <c:gapWidth val="219"/>
        <c:overlap val="-27"/>
        <c:axId val="1108957440"/>
        <c:axId val="1497668576"/>
      </c:barChart>
      <c:catAx>
        <c:axId val="110895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668576"/>
        <c:crosses val="autoZero"/>
        <c:auto val="1"/>
        <c:lblAlgn val="ctr"/>
        <c:lblOffset val="100"/>
        <c:noMultiLvlLbl val="0"/>
      </c:catAx>
      <c:valAx>
        <c:axId val="14976685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895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Appraisal supporting information as appraiser</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0555555555555555E-2"/>
          <c:y val="0.47446818508300281"/>
          <c:w val="0.93888888888888888"/>
          <c:h val="0.43456108907102725"/>
        </c:manualLayout>
      </c:layout>
      <c:barChart>
        <c:barDir val="col"/>
        <c:grouping val="clustered"/>
        <c:varyColors val="0"/>
        <c:ser>
          <c:idx val="0"/>
          <c:order val="0"/>
          <c:tx>
            <c:strRef>
              <c:f>'Appraiser SI'!$A$3</c:f>
              <c:strCache>
                <c:ptCount val="1"/>
                <c:pt idx="0">
                  <c:v>Form 6 feedback</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'Appraiser SI'!$B$1:$E$2</c:f>
              <c:strCache>
                <c:ptCount val="4"/>
                <c:pt idx="0">
                  <c:v>Total</c:v>
                </c:pt>
                <c:pt idx="1">
                  <c:v>Primary care</c:v>
                </c:pt>
                <c:pt idx="2">
                  <c:v>Secondary Care</c:v>
                </c:pt>
                <c:pt idx="3">
                  <c:v>Other</c:v>
                </c:pt>
              </c:strCache>
            </c:strRef>
          </c:cat>
          <c:val>
            <c:numRef>
              <c:f>'Appraiser SI'!$B$3:$E$3</c:f>
              <c:numCache>
                <c:formatCode>0.0%</c:formatCode>
                <c:ptCount val="4"/>
                <c:pt idx="0">
                  <c:v>0.55158730158730196</c:v>
                </c:pt>
                <c:pt idx="1">
                  <c:v>0.65700000000000003</c:v>
                </c:pt>
                <c:pt idx="2">
                  <c:v>0.52200000000000002</c:v>
                </c:pt>
                <c:pt idx="3">
                  <c:v>0.2</c:v>
                </c:pt>
              </c:numCache>
            </c:numRef>
          </c:val>
          <c:extLst>
            <c:ext xmlns:c16="http://schemas.microsoft.com/office/drawing/2014/chart" uri="{C3380CC4-5D6E-409C-BE32-E72D297353CC}">
              <c16:uniqueId val="{00000000-26BF-4D8D-B6C1-DA50489673C6}"/>
            </c:ext>
          </c:extLst>
        </c:ser>
        <c:ser>
          <c:idx val="1"/>
          <c:order val="1"/>
          <c:tx>
            <c:strRef>
              <c:f>'Appraiser SI'!$A$4</c:f>
              <c:strCache>
                <c:ptCount val="1"/>
                <c:pt idx="0">
                  <c:v>Summary of 121 with Appraisal Lead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'Appraiser SI'!$B$1:$E$2</c:f>
              <c:strCache>
                <c:ptCount val="4"/>
                <c:pt idx="0">
                  <c:v>Total</c:v>
                </c:pt>
                <c:pt idx="1">
                  <c:v>Primary care</c:v>
                </c:pt>
                <c:pt idx="2">
                  <c:v>Secondary Care</c:v>
                </c:pt>
                <c:pt idx="3">
                  <c:v>Other</c:v>
                </c:pt>
              </c:strCache>
            </c:strRef>
          </c:cat>
          <c:val>
            <c:numRef>
              <c:f>'Appraiser SI'!$B$4:$E$4</c:f>
              <c:numCache>
                <c:formatCode>0.0%</c:formatCode>
                <c:ptCount val="4"/>
                <c:pt idx="0">
                  <c:v>0.146825396825397</c:v>
                </c:pt>
                <c:pt idx="1">
                  <c:v>0.40300000000000002</c:v>
                </c:pt>
                <c:pt idx="2">
                  <c:v>0.05</c:v>
                </c:pt>
                <c:pt idx="3">
                  <c:v>0.2</c:v>
                </c:pt>
              </c:numCache>
            </c:numRef>
          </c:val>
          <c:extLst>
            <c:ext xmlns:c16="http://schemas.microsoft.com/office/drawing/2014/chart" uri="{C3380CC4-5D6E-409C-BE32-E72D297353CC}">
              <c16:uniqueId val="{00000001-26BF-4D8D-B6C1-DA50489673C6}"/>
            </c:ext>
          </c:extLst>
        </c:ser>
        <c:ser>
          <c:idx val="2"/>
          <c:order val="2"/>
          <c:tx>
            <c:strRef>
              <c:f>'Appraiser SI'!$A$5</c:f>
              <c:strCache>
                <c:ptCount val="1"/>
                <c:pt idx="0">
                  <c:v>Reflective template of Appraiser role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'Appraiser SI'!$B$1:$E$2</c:f>
              <c:strCache>
                <c:ptCount val="4"/>
                <c:pt idx="0">
                  <c:v>Total</c:v>
                </c:pt>
                <c:pt idx="1">
                  <c:v>Primary care</c:v>
                </c:pt>
                <c:pt idx="2">
                  <c:v>Secondary Care</c:v>
                </c:pt>
                <c:pt idx="3">
                  <c:v>Other</c:v>
                </c:pt>
              </c:strCache>
            </c:strRef>
          </c:cat>
          <c:val>
            <c:numRef>
              <c:f>'Appraiser SI'!$B$5:$E$5</c:f>
              <c:numCache>
                <c:formatCode>0.0%</c:formatCode>
                <c:ptCount val="4"/>
                <c:pt idx="0">
                  <c:v>0.32936507936507903</c:v>
                </c:pt>
                <c:pt idx="1">
                  <c:v>0.373</c:v>
                </c:pt>
                <c:pt idx="2">
                  <c:v>0.311</c:v>
                </c:pt>
                <c:pt idx="3">
                  <c:v>0.4</c:v>
                </c:pt>
              </c:numCache>
            </c:numRef>
          </c:val>
          <c:extLst>
            <c:ext xmlns:c16="http://schemas.microsoft.com/office/drawing/2014/chart" uri="{C3380CC4-5D6E-409C-BE32-E72D297353CC}">
              <c16:uniqueId val="{00000002-26BF-4D8D-B6C1-DA50489673C6}"/>
            </c:ext>
          </c:extLst>
        </c:ser>
        <c:ser>
          <c:idx val="3"/>
          <c:order val="3"/>
          <c:tx>
            <c:strRef>
              <c:f>'Appraiser SI'!$A$6</c:f>
              <c:strCache>
                <c:ptCount val="1"/>
                <c:pt idx="0">
                  <c:v>Other</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'Appraiser SI'!$B$1:$E$2</c:f>
              <c:strCache>
                <c:ptCount val="4"/>
                <c:pt idx="0">
                  <c:v>Total</c:v>
                </c:pt>
                <c:pt idx="1">
                  <c:v>Primary care</c:v>
                </c:pt>
                <c:pt idx="2">
                  <c:v>Secondary Care</c:v>
                </c:pt>
                <c:pt idx="3">
                  <c:v>Other</c:v>
                </c:pt>
              </c:strCache>
            </c:strRef>
          </c:cat>
          <c:val>
            <c:numRef>
              <c:f>'Appraiser SI'!$B$6:$E$6</c:f>
              <c:numCache>
                <c:formatCode>0.0%</c:formatCode>
                <c:ptCount val="4"/>
                <c:pt idx="0">
                  <c:v>0.28968253968253999</c:v>
                </c:pt>
                <c:pt idx="1">
                  <c:v>0.254</c:v>
                </c:pt>
                <c:pt idx="2">
                  <c:v>0.3</c:v>
                </c:pt>
                <c:pt idx="3">
                  <c:v>0.2</c:v>
                </c:pt>
              </c:numCache>
            </c:numRef>
          </c:val>
          <c:extLst>
            <c:ext xmlns:c16="http://schemas.microsoft.com/office/drawing/2014/chart" uri="{C3380CC4-5D6E-409C-BE32-E72D297353CC}">
              <c16:uniqueId val="{00000003-26BF-4D8D-B6C1-DA50489673C6}"/>
            </c:ext>
          </c:extLst>
        </c:ser>
        <c:dLbls>
          <c:dLblPos val="outEnd"/>
          <c:showLegendKey val="0"/>
          <c:showVal val="1"/>
          <c:showCatName val="0"/>
          <c:showSerName val="0"/>
          <c:showPercent val="0"/>
          <c:showBubbleSize val="0"/>
        </c:dLbls>
        <c:gapWidth val="444"/>
        <c:overlap val="-90"/>
        <c:axId val="1598395632"/>
        <c:axId val="1301391712"/>
      </c:barChart>
      <c:catAx>
        <c:axId val="1598395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01391712"/>
        <c:crosses val="autoZero"/>
        <c:auto val="1"/>
        <c:lblAlgn val="ctr"/>
        <c:lblOffset val="100"/>
        <c:noMultiLvlLbl val="0"/>
      </c:catAx>
      <c:valAx>
        <c:axId val="1301391712"/>
        <c:scaling>
          <c:orientation val="minMax"/>
        </c:scaling>
        <c:delete val="1"/>
        <c:axPos val="l"/>
        <c:numFmt formatCode="0.0%" sourceLinked="1"/>
        <c:majorTickMark val="none"/>
        <c:minorTickMark val="none"/>
        <c:tickLblPos val="nextTo"/>
        <c:crossAx val="1598395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Supported in appraiser role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6111111111111108E-2"/>
          <c:y val="0.28768723051744011"/>
          <c:w val="0.93888888888888888"/>
          <c:h val="0.64256572601920281"/>
        </c:manualLayout>
      </c:layout>
      <c:barChart>
        <c:barDir val="col"/>
        <c:grouping val="clustered"/>
        <c:varyColors val="0"/>
        <c:ser>
          <c:idx val="0"/>
          <c:order val="0"/>
          <c:tx>
            <c:strRef>
              <c:f>'Appraiser support'!$A$3</c:f>
              <c:strCache>
                <c:ptCount val="1"/>
                <c:pt idx="0">
                  <c:v>Very well supported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'Appraiser support'!$B$1:$E$2</c:f>
              <c:strCache>
                <c:ptCount val="4"/>
                <c:pt idx="0">
                  <c:v>Total</c:v>
                </c:pt>
                <c:pt idx="1">
                  <c:v>Primary care</c:v>
                </c:pt>
                <c:pt idx="2">
                  <c:v>Secondary Care</c:v>
                </c:pt>
                <c:pt idx="3">
                  <c:v>Other</c:v>
                </c:pt>
              </c:strCache>
            </c:strRef>
          </c:cat>
          <c:val>
            <c:numRef>
              <c:f>'Appraiser support'!$B$3:$E$3</c:f>
              <c:numCache>
                <c:formatCode>0.0%</c:formatCode>
                <c:ptCount val="4"/>
                <c:pt idx="0">
                  <c:v>0.29496402877697803</c:v>
                </c:pt>
                <c:pt idx="1">
                  <c:v>0.7</c:v>
                </c:pt>
                <c:pt idx="2">
                  <c:v>0.153</c:v>
                </c:pt>
                <c:pt idx="3">
                  <c:v>0.33300000000000002</c:v>
                </c:pt>
              </c:numCache>
            </c:numRef>
          </c:val>
          <c:extLst>
            <c:ext xmlns:c16="http://schemas.microsoft.com/office/drawing/2014/chart" uri="{C3380CC4-5D6E-409C-BE32-E72D297353CC}">
              <c16:uniqueId val="{00000000-CB92-4E9C-BD52-594A56EDC380}"/>
            </c:ext>
          </c:extLst>
        </c:ser>
        <c:ser>
          <c:idx val="1"/>
          <c:order val="1"/>
          <c:tx>
            <c:strRef>
              <c:f>'Appraiser support'!$A$4</c:f>
              <c:strCache>
                <c:ptCount val="1"/>
                <c:pt idx="0">
                  <c:v>Supported</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'Appraiser support'!$B$1:$E$2</c:f>
              <c:strCache>
                <c:ptCount val="4"/>
                <c:pt idx="0">
                  <c:v>Total</c:v>
                </c:pt>
                <c:pt idx="1">
                  <c:v>Primary care</c:v>
                </c:pt>
                <c:pt idx="2">
                  <c:v>Secondary Care</c:v>
                </c:pt>
                <c:pt idx="3">
                  <c:v>Other</c:v>
                </c:pt>
              </c:strCache>
            </c:strRef>
          </c:cat>
          <c:val>
            <c:numRef>
              <c:f>'Appraiser support'!$B$4:$E$4</c:f>
              <c:numCache>
                <c:formatCode>0.0%</c:formatCode>
                <c:ptCount val="4"/>
                <c:pt idx="0">
                  <c:v>0.35611510791366902</c:v>
                </c:pt>
                <c:pt idx="1">
                  <c:v>0.24299999999999999</c:v>
                </c:pt>
                <c:pt idx="2">
                  <c:v>0.39100000000000001</c:v>
                </c:pt>
                <c:pt idx="3">
                  <c:v>0.5</c:v>
                </c:pt>
              </c:numCache>
            </c:numRef>
          </c:val>
          <c:extLst>
            <c:ext xmlns:c16="http://schemas.microsoft.com/office/drawing/2014/chart" uri="{C3380CC4-5D6E-409C-BE32-E72D297353CC}">
              <c16:uniqueId val="{00000001-CB92-4E9C-BD52-594A56EDC380}"/>
            </c:ext>
          </c:extLst>
        </c:ser>
        <c:ser>
          <c:idx val="2"/>
          <c:order val="2"/>
          <c:tx>
            <c:strRef>
              <c:f>'Appraiser support'!$A$5</c:f>
              <c:strCache>
                <c:ptCount val="1"/>
                <c:pt idx="0">
                  <c:v>Partially supported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'Appraiser support'!$B$1:$E$2</c:f>
              <c:strCache>
                <c:ptCount val="4"/>
                <c:pt idx="0">
                  <c:v>Total</c:v>
                </c:pt>
                <c:pt idx="1">
                  <c:v>Primary care</c:v>
                </c:pt>
                <c:pt idx="2">
                  <c:v>Secondary Care</c:v>
                </c:pt>
                <c:pt idx="3">
                  <c:v>Other</c:v>
                </c:pt>
              </c:strCache>
            </c:strRef>
          </c:cat>
          <c:val>
            <c:numRef>
              <c:f>'Appraiser support'!$B$5:$E$5</c:f>
              <c:numCache>
                <c:formatCode>0.0%</c:formatCode>
                <c:ptCount val="4"/>
                <c:pt idx="0">
                  <c:v>0.29136690647482</c:v>
                </c:pt>
                <c:pt idx="1">
                  <c:v>4.2999999999999997E-2</c:v>
                </c:pt>
                <c:pt idx="2">
                  <c:v>0.38100000000000001</c:v>
                </c:pt>
                <c:pt idx="3">
                  <c:v>0.16700000000000001</c:v>
                </c:pt>
              </c:numCache>
            </c:numRef>
          </c:val>
          <c:extLst>
            <c:ext xmlns:c16="http://schemas.microsoft.com/office/drawing/2014/chart" uri="{C3380CC4-5D6E-409C-BE32-E72D297353CC}">
              <c16:uniqueId val="{00000002-CB92-4E9C-BD52-594A56EDC380}"/>
            </c:ext>
          </c:extLst>
        </c:ser>
        <c:ser>
          <c:idx val="3"/>
          <c:order val="3"/>
          <c:tx>
            <c:strRef>
              <c:f>'Appraiser support'!$A$6</c:f>
              <c:strCache>
                <c:ptCount val="1"/>
                <c:pt idx="0">
                  <c:v>Not at all supported</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'Appraiser support'!$B$1:$E$2</c:f>
              <c:strCache>
                <c:ptCount val="4"/>
                <c:pt idx="0">
                  <c:v>Total</c:v>
                </c:pt>
                <c:pt idx="1">
                  <c:v>Primary care</c:v>
                </c:pt>
                <c:pt idx="2">
                  <c:v>Secondary Care</c:v>
                </c:pt>
                <c:pt idx="3">
                  <c:v>Other</c:v>
                </c:pt>
              </c:strCache>
            </c:strRef>
          </c:cat>
          <c:val>
            <c:numRef>
              <c:f>'Appraiser support'!$B$6:$E$6</c:f>
              <c:numCache>
                <c:formatCode>0.0%</c:formatCode>
                <c:ptCount val="4"/>
                <c:pt idx="0">
                  <c:v>5.7553956834532398E-2</c:v>
                </c:pt>
                <c:pt idx="1">
                  <c:v>1.4E-2</c:v>
                </c:pt>
                <c:pt idx="2">
                  <c:v>7.3999999999999996E-2</c:v>
                </c:pt>
                <c:pt idx="3">
                  <c:v>0</c:v>
                </c:pt>
              </c:numCache>
            </c:numRef>
          </c:val>
          <c:extLst>
            <c:ext xmlns:c16="http://schemas.microsoft.com/office/drawing/2014/chart" uri="{C3380CC4-5D6E-409C-BE32-E72D297353CC}">
              <c16:uniqueId val="{00000003-CB92-4E9C-BD52-594A56EDC380}"/>
            </c:ext>
          </c:extLst>
        </c:ser>
        <c:dLbls>
          <c:dLblPos val="outEnd"/>
          <c:showLegendKey val="0"/>
          <c:showVal val="1"/>
          <c:showCatName val="0"/>
          <c:showSerName val="0"/>
          <c:showPercent val="0"/>
          <c:showBubbleSize val="0"/>
        </c:dLbls>
        <c:gapWidth val="444"/>
        <c:overlap val="-90"/>
        <c:axId val="1550515856"/>
        <c:axId val="1591978112"/>
      </c:barChart>
      <c:catAx>
        <c:axId val="1550515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91978112"/>
        <c:crosses val="autoZero"/>
        <c:auto val="1"/>
        <c:lblAlgn val="ctr"/>
        <c:lblOffset val="100"/>
        <c:noMultiLvlLbl val="0"/>
      </c:catAx>
      <c:valAx>
        <c:axId val="1591978112"/>
        <c:scaling>
          <c:orientation val="minMax"/>
        </c:scaling>
        <c:delete val="1"/>
        <c:axPos val="l"/>
        <c:numFmt formatCode="0.0%" sourceLinked="1"/>
        <c:majorTickMark val="none"/>
        <c:minorTickMark val="none"/>
        <c:tickLblPos val="nextTo"/>
        <c:crossAx val="15505158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Support and advice in appraiser role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'Support and advice'!$B$2</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'Support and advice'!$A$3:$A$8</c:f>
              <c:strCache>
                <c:ptCount val="6"/>
                <c:pt idx="0">
                  <c:v>Appraisal Leads</c:v>
                </c:pt>
                <c:pt idx="1">
                  <c:v>Responsible Officers</c:v>
                </c:pt>
                <c:pt idx="2">
                  <c:v>Health Board Admin teams</c:v>
                </c:pt>
                <c:pt idx="3">
                  <c:v>Fellow Appraisers</c:v>
                </c:pt>
                <c:pt idx="4">
                  <c:v>NES</c:v>
                </c:pt>
                <c:pt idx="5">
                  <c:v>Other</c:v>
                </c:pt>
              </c:strCache>
            </c:strRef>
          </c:cat>
          <c:val>
            <c:numRef>
              <c:f>'Support and advice'!$B$3:$B$8</c:f>
              <c:numCache>
                <c:formatCode>0.0%</c:formatCode>
                <c:ptCount val="6"/>
                <c:pt idx="0">
                  <c:v>0.72202166064981999</c:v>
                </c:pt>
                <c:pt idx="1">
                  <c:v>0.14440433212996401</c:v>
                </c:pt>
                <c:pt idx="2">
                  <c:v>0.151624548736462</c:v>
                </c:pt>
                <c:pt idx="3">
                  <c:v>0.53429602888086603</c:v>
                </c:pt>
                <c:pt idx="4">
                  <c:v>0.10830324909747301</c:v>
                </c:pt>
                <c:pt idx="5">
                  <c:v>5.4151624548736503E-2</c:v>
                </c:pt>
              </c:numCache>
            </c:numRef>
          </c:val>
          <c:extLst>
            <c:ext xmlns:c16="http://schemas.microsoft.com/office/drawing/2014/chart" uri="{C3380CC4-5D6E-409C-BE32-E72D297353CC}">
              <c16:uniqueId val="{00000000-C844-4BD3-B955-079B94956CD3}"/>
            </c:ext>
          </c:extLst>
        </c:ser>
        <c:ser>
          <c:idx val="1"/>
          <c:order val="1"/>
          <c:tx>
            <c:strRef>
              <c:f>'Support and advice'!$C$2</c:f>
              <c:strCache>
                <c:ptCount val="1"/>
                <c:pt idx="0">
                  <c:v>Primary care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'Support and advice'!$A$3:$A$8</c:f>
              <c:strCache>
                <c:ptCount val="6"/>
                <c:pt idx="0">
                  <c:v>Appraisal Leads</c:v>
                </c:pt>
                <c:pt idx="1">
                  <c:v>Responsible Officers</c:v>
                </c:pt>
                <c:pt idx="2">
                  <c:v>Health Board Admin teams</c:v>
                </c:pt>
                <c:pt idx="3">
                  <c:v>Fellow Appraisers</c:v>
                </c:pt>
                <c:pt idx="4">
                  <c:v>NES</c:v>
                </c:pt>
                <c:pt idx="5">
                  <c:v>Other</c:v>
                </c:pt>
              </c:strCache>
            </c:strRef>
          </c:cat>
          <c:val>
            <c:numRef>
              <c:f>'Support and advice'!$C$3:$C$8</c:f>
              <c:numCache>
                <c:formatCode>0.0%</c:formatCode>
                <c:ptCount val="6"/>
                <c:pt idx="0">
                  <c:v>0.98599999999999999</c:v>
                </c:pt>
                <c:pt idx="1">
                  <c:v>8.5999999999999993E-2</c:v>
                </c:pt>
                <c:pt idx="2">
                  <c:v>0.2</c:v>
                </c:pt>
                <c:pt idx="3">
                  <c:v>0.54300000000000004</c:v>
                </c:pt>
                <c:pt idx="4">
                  <c:v>8.5999999999999993E-2</c:v>
                </c:pt>
                <c:pt idx="5">
                  <c:v>5.7000000000000002E-2</c:v>
                </c:pt>
              </c:numCache>
            </c:numRef>
          </c:val>
          <c:extLst>
            <c:ext xmlns:c16="http://schemas.microsoft.com/office/drawing/2014/chart" uri="{C3380CC4-5D6E-409C-BE32-E72D297353CC}">
              <c16:uniqueId val="{00000001-C844-4BD3-B955-079B94956CD3}"/>
            </c:ext>
          </c:extLst>
        </c:ser>
        <c:ser>
          <c:idx val="2"/>
          <c:order val="2"/>
          <c:tx>
            <c:strRef>
              <c:f>'Support and advice'!$D$2</c:f>
              <c:strCache>
                <c:ptCount val="1"/>
                <c:pt idx="0">
                  <c:v>Secondary Care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'Support and advice'!$A$3:$A$8</c:f>
              <c:strCache>
                <c:ptCount val="6"/>
                <c:pt idx="0">
                  <c:v>Appraisal Leads</c:v>
                </c:pt>
                <c:pt idx="1">
                  <c:v>Responsible Officers</c:v>
                </c:pt>
                <c:pt idx="2">
                  <c:v>Health Board Admin teams</c:v>
                </c:pt>
                <c:pt idx="3">
                  <c:v>Fellow Appraisers</c:v>
                </c:pt>
                <c:pt idx="4">
                  <c:v>NES</c:v>
                </c:pt>
                <c:pt idx="5">
                  <c:v>Other</c:v>
                </c:pt>
              </c:strCache>
            </c:strRef>
          </c:cat>
          <c:val>
            <c:numRef>
              <c:f>'Support and advice'!$D$3:$D$8</c:f>
              <c:numCache>
                <c:formatCode>0.0%</c:formatCode>
                <c:ptCount val="6"/>
                <c:pt idx="0">
                  <c:v>0.63700000000000001</c:v>
                </c:pt>
                <c:pt idx="1">
                  <c:v>0.159</c:v>
                </c:pt>
                <c:pt idx="2">
                  <c:v>0.13900000000000001</c:v>
                </c:pt>
                <c:pt idx="3">
                  <c:v>0.52700000000000002</c:v>
                </c:pt>
                <c:pt idx="4">
                  <c:v>0.109</c:v>
                </c:pt>
                <c:pt idx="5">
                  <c:v>5.5E-2</c:v>
                </c:pt>
              </c:numCache>
            </c:numRef>
          </c:val>
          <c:extLst>
            <c:ext xmlns:c16="http://schemas.microsoft.com/office/drawing/2014/chart" uri="{C3380CC4-5D6E-409C-BE32-E72D297353CC}">
              <c16:uniqueId val="{00000002-C844-4BD3-B955-079B94956CD3}"/>
            </c:ext>
          </c:extLst>
        </c:ser>
        <c:ser>
          <c:idx val="3"/>
          <c:order val="3"/>
          <c:tx>
            <c:strRef>
              <c:f>'Support and advice'!$E$2</c:f>
              <c:strCache>
                <c:ptCount val="1"/>
                <c:pt idx="0">
                  <c:v>Other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'Support and advice'!$A$3:$A$8</c:f>
              <c:strCache>
                <c:ptCount val="6"/>
                <c:pt idx="0">
                  <c:v>Appraisal Leads</c:v>
                </c:pt>
                <c:pt idx="1">
                  <c:v>Responsible Officers</c:v>
                </c:pt>
                <c:pt idx="2">
                  <c:v>Health Board Admin teams</c:v>
                </c:pt>
                <c:pt idx="3">
                  <c:v>Fellow Appraisers</c:v>
                </c:pt>
                <c:pt idx="4">
                  <c:v>NES</c:v>
                </c:pt>
                <c:pt idx="5">
                  <c:v>Other</c:v>
                </c:pt>
              </c:strCache>
            </c:strRef>
          </c:cat>
          <c:val>
            <c:numRef>
              <c:f>'Support and advice'!$E$3:$E$8</c:f>
              <c:numCache>
                <c:formatCode>0.0%</c:formatCode>
                <c:ptCount val="6"/>
                <c:pt idx="0">
                  <c:v>0.5</c:v>
                </c:pt>
                <c:pt idx="1">
                  <c:v>0.33300000000000002</c:v>
                </c:pt>
                <c:pt idx="2">
                  <c:v>0</c:v>
                </c:pt>
                <c:pt idx="3">
                  <c:v>0.66700000000000004</c:v>
                </c:pt>
                <c:pt idx="4">
                  <c:v>0.33300000000000002</c:v>
                </c:pt>
                <c:pt idx="5">
                  <c:v>0</c:v>
                </c:pt>
              </c:numCache>
            </c:numRef>
          </c:val>
          <c:extLst>
            <c:ext xmlns:c16="http://schemas.microsoft.com/office/drawing/2014/chart" uri="{C3380CC4-5D6E-409C-BE32-E72D297353CC}">
              <c16:uniqueId val="{00000003-C844-4BD3-B955-079B94956CD3}"/>
            </c:ext>
          </c:extLst>
        </c:ser>
        <c:dLbls>
          <c:dLblPos val="outEnd"/>
          <c:showLegendKey val="0"/>
          <c:showVal val="1"/>
          <c:showCatName val="0"/>
          <c:showSerName val="0"/>
          <c:showPercent val="0"/>
          <c:showBubbleSize val="0"/>
        </c:dLbls>
        <c:gapWidth val="182"/>
        <c:axId val="1593374096"/>
        <c:axId val="1595427872"/>
      </c:barChart>
      <c:catAx>
        <c:axId val="1593374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5427872"/>
        <c:crosses val="autoZero"/>
        <c:auto val="1"/>
        <c:lblAlgn val="ctr"/>
        <c:lblOffset val="100"/>
        <c:noMultiLvlLbl val="0"/>
      </c:catAx>
      <c:valAx>
        <c:axId val="15954278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337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Resources accessed to dEvelop in appraiser role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3333333333333333E-2"/>
          <c:y val="0.34132358896834009"/>
          <c:w val="0.93888888888888888"/>
          <c:h val="0.44115881274557994"/>
        </c:manualLayout>
      </c:layout>
      <c:barChart>
        <c:barDir val="col"/>
        <c:grouping val="clustered"/>
        <c:varyColors val="0"/>
        <c:ser>
          <c:idx val="0"/>
          <c:order val="0"/>
          <c:tx>
            <c:strRef>
              <c:f>'Development accessed'!$B$2</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'Development accessed'!$A$3:$A$8</c:f>
              <c:strCache>
                <c:ptCount val="6"/>
                <c:pt idx="0">
                  <c:v>Annual Appraiser Conference</c:v>
                </c:pt>
                <c:pt idx="1">
                  <c:v>NES Refresher Training</c:v>
                </c:pt>
                <c:pt idx="2">
                  <c:v>Local Appraisers Meetings</c:v>
                </c:pt>
                <c:pt idx="3">
                  <c:v>1-2-1 Meetings with Appraisal Lead</c:v>
                </c:pt>
                <c:pt idx="4">
                  <c:v>None / NA</c:v>
                </c:pt>
                <c:pt idx="5">
                  <c:v>Other</c:v>
                </c:pt>
              </c:strCache>
            </c:strRef>
          </c:cat>
          <c:val>
            <c:numRef>
              <c:f>'Development accessed'!$B$3:$B$8</c:f>
              <c:numCache>
                <c:formatCode>0.0%</c:formatCode>
                <c:ptCount val="6"/>
                <c:pt idx="0">
                  <c:v>0.46785714285714303</c:v>
                </c:pt>
                <c:pt idx="1">
                  <c:v>0.4</c:v>
                </c:pt>
                <c:pt idx="2">
                  <c:v>0.52142857142857102</c:v>
                </c:pt>
                <c:pt idx="3">
                  <c:v>0.253571428571429</c:v>
                </c:pt>
                <c:pt idx="4">
                  <c:v>0.121428571428571</c:v>
                </c:pt>
                <c:pt idx="5">
                  <c:v>0.1</c:v>
                </c:pt>
              </c:numCache>
            </c:numRef>
          </c:val>
          <c:extLst>
            <c:ext xmlns:c16="http://schemas.microsoft.com/office/drawing/2014/chart" uri="{C3380CC4-5D6E-409C-BE32-E72D297353CC}">
              <c16:uniqueId val="{00000000-8690-4DD5-8C9D-7AC2ECC35922}"/>
            </c:ext>
          </c:extLst>
        </c:ser>
        <c:ser>
          <c:idx val="1"/>
          <c:order val="1"/>
          <c:tx>
            <c:strRef>
              <c:f>'Development accessed'!$C$2</c:f>
              <c:strCache>
                <c:ptCount val="1"/>
                <c:pt idx="0">
                  <c:v>Primary care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'Development accessed'!$A$3:$A$8</c:f>
              <c:strCache>
                <c:ptCount val="6"/>
                <c:pt idx="0">
                  <c:v>Annual Appraiser Conference</c:v>
                </c:pt>
                <c:pt idx="1">
                  <c:v>NES Refresher Training</c:v>
                </c:pt>
                <c:pt idx="2">
                  <c:v>Local Appraisers Meetings</c:v>
                </c:pt>
                <c:pt idx="3">
                  <c:v>1-2-1 Meetings with Appraisal Lead</c:v>
                </c:pt>
                <c:pt idx="4">
                  <c:v>None / NA</c:v>
                </c:pt>
                <c:pt idx="5">
                  <c:v>Other</c:v>
                </c:pt>
              </c:strCache>
            </c:strRef>
          </c:cat>
          <c:val>
            <c:numRef>
              <c:f>'Development accessed'!$C$3:$C$8</c:f>
              <c:numCache>
                <c:formatCode>0.0%</c:formatCode>
                <c:ptCount val="6"/>
                <c:pt idx="0">
                  <c:v>0.57999999999999996</c:v>
                </c:pt>
                <c:pt idx="1">
                  <c:v>0.31900000000000001</c:v>
                </c:pt>
                <c:pt idx="2">
                  <c:v>0.94199999999999995</c:v>
                </c:pt>
                <c:pt idx="3">
                  <c:v>0.72499999999999998</c:v>
                </c:pt>
                <c:pt idx="4">
                  <c:v>0</c:v>
                </c:pt>
                <c:pt idx="5">
                  <c:v>0.10100000000000001</c:v>
                </c:pt>
              </c:numCache>
            </c:numRef>
          </c:val>
          <c:extLst>
            <c:ext xmlns:c16="http://schemas.microsoft.com/office/drawing/2014/chart" uri="{C3380CC4-5D6E-409C-BE32-E72D297353CC}">
              <c16:uniqueId val="{00000001-8690-4DD5-8C9D-7AC2ECC35922}"/>
            </c:ext>
          </c:extLst>
        </c:ser>
        <c:ser>
          <c:idx val="2"/>
          <c:order val="2"/>
          <c:tx>
            <c:strRef>
              <c:f>'Development accessed'!$D$2</c:f>
              <c:strCache>
                <c:ptCount val="1"/>
                <c:pt idx="0">
                  <c:v>Secondary Care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'Development accessed'!$A$3:$A$8</c:f>
              <c:strCache>
                <c:ptCount val="6"/>
                <c:pt idx="0">
                  <c:v>Annual Appraiser Conference</c:v>
                </c:pt>
                <c:pt idx="1">
                  <c:v>NES Refresher Training</c:v>
                </c:pt>
                <c:pt idx="2">
                  <c:v>Local Appraisers Meetings</c:v>
                </c:pt>
                <c:pt idx="3">
                  <c:v>1-2-1 Meetings with Appraisal Lead</c:v>
                </c:pt>
                <c:pt idx="4">
                  <c:v>None / NA</c:v>
                </c:pt>
                <c:pt idx="5">
                  <c:v>Other</c:v>
                </c:pt>
              </c:strCache>
            </c:strRef>
          </c:cat>
          <c:val>
            <c:numRef>
              <c:f>'Development accessed'!$D$3:$D$8</c:f>
              <c:numCache>
                <c:formatCode>0.0%</c:formatCode>
                <c:ptCount val="6"/>
                <c:pt idx="0">
                  <c:v>0.42399999999999999</c:v>
                </c:pt>
                <c:pt idx="1">
                  <c:v>0.42899999999999999</c:v>
                </c:pt>
                <c:pt idx="2">
                  <c:v>0.38</c:v>
                </c:pt>
                <c:pt idx="3">
                  <c:v>8.7999999999999995E-2</c:v>
                </c:pt>
                <c:pt idx="4">
                  <c:v>0.156</c:v>
                </c:pt>
                <c:pt idx="5">
                  <c:v>9.8000000000000004E-2</c:v>
                </c:pt>
              </c:numCache>
            </c:numRef>
          </c:val>
          <c:extLst>
            <c:ext xmlns:c16="http://schemas.microsoft.com/office/drawing/2014/chart" uri="{C3380CC4-5D6E-409C-BE32-E72D297353CC}">
              <c16:uniqueId val="{00000002-8690-4DD5-8C9D-7AC2ECC35922}"/>
            </c:ext>
          </c:extLst>
        </c:ser>
        <c:ser>
          <c:idx val="3"/>
          <c:order val="3"/>
          <c:tx>
            <c:strRef>
              <c:f>'Development accessed'!$E$2</c:f>
              <c:strCache>
                <c:ptCount val="1"/>
                <c:pt idx="0">
                  <c:v>Other</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'Development accessed'!$A$3:$A$8</c:f>
              <c:strCache>
                <c:ptCount val="6"/>
                <c:pt idx="0">
                  <c:v>Annual Appraiser Conference</c:v>
                </c:pt>
                <c:pt idx="1">
                  <c:v>NES Refresher Training</c:v>
                </c:pt>
                <c:pt idx="2">
                  <c:v>Local Appraisers Meetings</c:v>
                </c:pt>
                <c:pt idx="3">
                  <c:v>1-2-1 Meetings with Appraisal Lead</c:v>
                </c:pt>
                <c:pt idx="4">
                  <c:v>None / NA</c:v>
                </c:pt>
                <c:pt idx="5">
                  <c:v>Other</c:v>
                </c:pt>
              </c:strCache>
            </c:strRef>
          </c:cat>
          <c:val>
            <c:numRef>
              <c:f>'Development accessed'!$E$3:$E$8</c:f>
              <c:numCache>
                <c:formatCode>0.0%</c:formatCode>
                <c:ptCount val="6"/>
                <c:pt idx="0">
                  <c:v>0.66700000000000004</c:v>
                </c:pt>
                <c:pt idx="1">
                  <c:v>0.33300000000000002</c:v>
                </c:pt>
                <c:pt idx="2">
                  <c:v>0.5</c:v>
                </c:pt>
                <c:pt idx="3">
                  <c:v>0.5</c:v>
                </c:pt>
                <c:pt idx="4">
                  <c:v>0.33300000000000002</c:v>
                </c:pt>
                <c:pt idx="5">
                  <c:v>0.16700000000000001</c:v>
                </c:pt>
              </c:numCache>
            </c:numRef>
          </c:val>
          <c:extLst>
            <c:ext xmlns:c16="http://schemas.microsoft.com/office/drawing/2014/chart" uri="{C3380CC4-5D6E-409C-BE32-E72D297353CC}">
              <c16:uniqueId val="{00000003-8690-4DD5-8C9D-7AC2ECC35922}"/>
            </c:ext>
          </c:extLst>
        </c:ser>
        <c:dLbls>
          <c:dLblPos val="outEnd"/>
          <c:showLegendKey val="0"/>
          <c:showVal val="1"/>
          <c:showCatName val="0"/>
          <c:showSerName val="0"/>
          <c:showPercent val="0"/>
          <c:showBubbleSize val="0"/>
        </c:dLbls>
        <c:gapWidth val="444"/>
        <c:overlap val="-90"/>
        <c:axId val="1584700112"/>
        <c:axId val="1584290928"/>
      </c:barChart>
      <c:catAx>
        <c:axId val="1584700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84290928"/>
        <c:crosses val="autoZero"/>
        <c:auto val="1"/>
        <c:lblAlgn val="ctr"/>
        <c:lblOffset val="100"/>
        <c:noMultiLvlLbl val="0"/>
      </c:catAx>
      <c:valAx>
        <c:axId val="1584290928"/>
        <c:scaling>
          <c:orientation val="minMax"/>
        </c:scaling>
        <c:delete val="1"/>
        <c:axPos val="l"/>
        <c:numFmt formatCode="0.0%" sourceLinked="1"/>
        <c:majorTickMark val="none"/>
        <c:minorTickMark val="none"/>
        <c:tickLblPos val="nextTo"/>
        <c:crossAx val="1584700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Types of resolved</a:t>
            </a:r>
            <a:r>
              <a:rPr lang="en-US" baseline="0"/>
              <a:t> queries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7B-4FAF-997A-8B3C0EACADFB}"/>
              </c:ext>
            </c:extLst>
          </c:dPt>
          <c:dPt>
            <c:idx val="1"/>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7B-4FAF-997A-8B3C0EACADFB}"/>
              </c:ext>
            </c:extLst>
          </c:dPt>
          <c:dPt>
            <c:idx val="2"/>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77B-4FAF-997A-8B3C0EACADFB}"/>
              </c:ext>
            </c:extLst>
          </c:dPt>
          <c:dPt>
            <c:idx val="3"/>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77B-4FAF-997A-8B3C0EACADFB}"/>
              </c:ext>
            </c:extLst>
          </c:dPt>
          <c:dPt>
            <c:idx val="4"/>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77B-4FAF-997A-8B3C0EACADFB}"/>
              </c:ext>
            </c:extLst>
          </c:dPt>
          <c:dPt>
            <c:idx val="5"/>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77B-4FAF-997A-8B3C0EACADFB}"/>
              </c:ext>
            </c:extLst>
          </c:dPt>
          <c:dPt>
            <c:idx val="6"/>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77B-4FAF-997A-8B3C0EACADFB}"/>
              </c:ext>
            </c:extLst>
          </c:dPt>
          <c:dPt>
            <c:idx val="7"/>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977B-4FAF-997A-8B3C0EACADFB}"/>
              </c:ext>
            </c:extLst>
          </c:dPt>
          <c:dPt>
            <c:idx val="8"/>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977B-4FAF-997A-8B3C0EACADFB}"/>
              </c:ext>
            </c:extLst>
          </c:dPt>
          <c:dPt>
            <c:idx val="9"/>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977B-4FAF-997A-8B3C0EACADFB}"/>
              </c:ext>
            </c:extLst>
          </c:dPt>
          <c:dPt>
            <c:idx val="1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977B-4FAF-997A-8B3C0EACADF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Sheet1!$A$2:$A$12</c:f>
              <c:strCache>
                <c:ptCount val="11"/>
                <c:pt idx="0">
                  <c:v>Other</c:v>
                </c:pt>
                <c:pt idx="1">
                  <c:v>Uploading Documents Query</c:v>
                </c:pt>
                <c:pt idx="2">
                  <c:v>Trainee Query</c:v>
                </c:pt>
                <c:pt idx="3">
                  <c:v>Submitting / Signing Off Forms Query</c:v>
                </c:pt>
                <c:pt idx="4">
                  <c:v>RoT log</c:v>
                </c:pt>
                <c:pt idx="5">
                  <c:v>Performance issues</c:v>
                </c:pt>
                <c:pt idx="6">
                  <c:v>MSF Query</c:v>
                </c:pt>
                <c:pt idx="7">
                  <c:v>Login Query</c:v>
                </c:pt>
                <c:pt idx="8">
                  <c:v>Incorrect Details / Information</c:v>
                </c:pt>
                <c:pt idx="9">
                  <c:v>Form 4 Query</c:v>
                </c:pt>
                <c:pt idx="10">
                  <c:v>CPD log/PDP</c:v>
                </c:pt>
              </c:strCache>
            </c:strRef>
          </c:cat>
          <c:val>
            <c:numRef>
              <c:f>Sheet1!$B$2:$B$12</c:f>
              <c:numCache>
                <c:formatCode>0%</c:formatCode>
                <c:ptCount val="11"/>
                <c:pt idx="0">
                  <c:v>0.19</c:v>
                </c:pt>
                <c:pt idx="1">
                  <c:v>0.01</c:v>
                </c:pt>
                <c:pt idx="2">
                  <c:v>0.04</c:v>
                </c:pt>
                <c:pt idx="3">
                  <c:v>0.04</c:v>
                </c:pt>
                <c:pt idx="4">
                  <c:v>0.01</c:v>
                </c:pt>
                <c:pt idx="5">
                  <c:v>0.01</c:v>
                </c:pt>
                <c:pt idx="6">
                  <c:v>0.32</c:v>
                </c:pt>
                <c:pt idx="7">
                  <c:v>0.19</c:v>
                </c:pt>
                <c:pt idx="8">
                  <c:v>0.17</c:v>
                </c:pt>
                <c:pt idx="9">
                  <c:v>0.02</c:v>
                </c:pt>
                <c:pt idx="10">
                  <c:v>0.01</c:v>
                </c:pt>
              </c:numCache>
            </c:numRef>
          </c:val>
          <c:extLst>
            <c:ext xmlns:c16="http://schemas.microsoft.com/office/drawing/2014/chart" uri="{C3380CC4-5D6E-409C-BE32-E72D297353CC}">
              <c16:uniqueId val="{00000000-4347-4849-B444-E979E6F51ADF}"/>
            </c:ext>
          </c:extLst>
        </c:ser>
        <c:dLbls>
          <c:showLegendKey val="0"/>
          <c:showVal val="0"/>
          <c:showCatName val="0"/>
          <c:showSerName val="0"/>
          <c:showPercent val="0"/>
          <c:showBubbleSize val="0"/>
        </c:dLbls>
        <c:gapWidth val="100"/>
        <c:axId val="651097528"/>
        <c:axId val="651097200"/>
      </c:barChart>
      <c:valAx>
        <c:axId val="6510972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51097528"/>
        <c:crosses val="autoZero"/>
        <c:crossBetween val="between"/>
      </c:valAx>
      <c:catAx>
        <c:axId val="651097528"/>
        <c:scaling>
          <c:orientation val="minMax"/>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5109720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History of resolved helpdesk tickets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Tickets Resolved</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overflow" horzOverflow="overflow"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2014-15</c:v>
                </c:pt>
                <c:pt idx="1">
                  <c:v>2015-16</c:v>
                </c:pt>
                <c:pt idx="2">
                  <c:v>2016-17</c:v>
                </c:pt>
                <c:pt idx="3">
                  <c:v>2017-18</c:v>
                </c:pt>
                <c:pt idx="4">
                  <c:v>2018-19</c:v>
                </c:pt>
                <c:pt idx="5">
                  <c:v>2019-20</c:v>
                </c:pt>
              </c:strCache>
            </c:strRef>
          </c:cat>
          <c:val>
            <c:numRef>
              <c:f>Sheet1!$B$2:$B$7</c:f>
              <c:numCache>
                <c:formatCode>General</c:formatCode>
                <c:ptCount val="6"/>
                <c:pt idx="0">
                  <c:v>9776</c:v>
                </c:pt>
                <c:pt idx="1">
                  <c:v>7460</c:v>
                </c:pt>
                <c:pt idx="2">
                  <c:v>7002</c:v>
                </c:pt>
                <c:pt idx="3">
                  <c:v>6895</c:v>
                </c:pt>
                <c:pt idx="4">
                  <c:v>6457</c:v>
                </c:pt>
                <c:pt idx="5">
                  <c:v>6052</c:v>
                </c:pt>
              </c:numCache>
            </c:numRef>
          </c:val>
          <c:smooth val="0"/>
          <c:extLst>
            <c:ext xmlns:c16="http://schemas.microsoft.com/office/drawing/2014/chart" uri="{C3380CC4-5D6E-409C-BE32-E72D297353CC}">
              <c16:uniqueId val="{00000000-2605-4A9C-9DFD-1A808974CAFA}"/>
            </c:ext>
          </c:extLst>
        </c:ser>
        <c:dLbls>
          <c:dLblPos val="ctr"/>
          <c:showLegendKey val="0"/>
          <c:showVal val="1"/>
          <c:showCatName val="0"/>
          <c:showSerName val="0"/>
          <c:showPercent val="0"/>
          <c:showBubbleSize val="0"/>
        </c:dLbls>
        <c:marker val="1"/>
        <c:smooth val="0"/>
        <c:axId val="497445072"/>
        <c:axId val="497439168"/>
      </c:lineChart>
      <c:catAx>
        <c:axId val="4974450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97439168"/>
        <c:crosses val="autoZero"/>
        <c:auto val="1"/>
        <c:lblAlgn val="ctr"/>
        <c:lblOffset val="100"/>
        <c:noMultiLvlLbl val="0"/>
      </c:catAx>
      <c:valAx>
        <c:axId val="4974391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974450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376DD-0CC3-4449-9828-90F254B0E04E}"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BC82E9EE-3207-4DC3-95A9-961A1F8E340D}">
      <dgm:prSet phldrT="[Text]" custT="1"/>
      <dgm:spPr/>
      <dgm:t>
        <a:bodyPr/>
        <a:lstStyle/>
        <a:p>
          <a:r>
            <a:rPr lang="en-US" sz="900"/>
            <a:t>Apr 2019</a:t>
          </a:r>
        </a:p>
      </dgm:t>
    </dgm:pt>
    <dgm:pt modelId="{DE0771D3-4570-41D5-A53A-B4057C4F8616}" type="parTrans" cxnId="{B66611F0-8307-433C-9FFC-7E04CD4EF527}">
      <dgm:prSet/>
      <dgm:spPr/>
      <dgm:t>
        <a:bodyPr/>
        <a:lstStyle/>
        <a:p>
          <a:endParaRPr lang="en-US"/>
        </a:p>
      </dgm:t>
    </dgm:pt>
    <dgm:pt modelId="{BC542993-81D9-4706-B06E-4C7473A99BD6}" type="sibTrans" cxnId="{B66611F0-8307-433C-9FFC-7E04CD4EF527}">
      <dgm:prSet/>
      <dgm:spPr/>
      <dgm:t>
        <a:bodyPr/>
        <a:lstStyle/>
        <a:p>
          <a:endParaRPr lang="en-US"/>
        </a:p>
      </dgm:t>
    </dgm:pt>
    <dgm:pt modelId="{C2E5C892-0B30-4CE5-84A3-3026E4AD8BCF}">
      <dgm:prSet phldrT="[Text]" custT="1"/>
      <dgm:spPr/>
      <dgm:t>
        <a:bodyPr/>
        <a:lstStyle/>
        <a:p>
          <a:r>
            <a:rPr lang="en-US" sz="900"/>
            <a:t>WASP MSF renewed</a:t>
          </a:r>
        </a:p>
      </dgm:t>
    </dgm:pt>
    <dgm:pt modelId="{C8BAEF32-6BE8-4004-BA64-F63125FF4401}" type="parTrans" cxnId="{4AE690CD-7983-4A00-B890-3CC2A7DAE96D}">
      <dgm:prSet/>
      <dgm:spPr/>
      <dgm:t>
        <a:bodyPr/>
        <a:lstStyle/>
        <a:p>
          <a:endParaRPr lang="en-US"/>
        </a:p>
      </dgm:t>
    </dgm:pt>
    <dgm:pt modelId="{42DD9181-A91D-4C98-B1EA-EFCFB7547B24}" type="sibTrans" cxnId="{4AE690CD-7983-4A00-B890-3CC2A7DAE96D}">
      <dgm:prSet/>
      <dgm:spPr/>
      <dgm:t>
        <a:bodyPr/>
        <a:lstStyle/>
        <a:p>
          <a:endParaRPr lang="en-US"/>
        </a:p>
      </dgm:t>
    </dgm:pt>
    <dgm:pt modelId="{80E287D7-C1F4-42DF-BAE5-8E39A69A0243}">
      <dgm:prSet phldrT="[Text]" custT="1"/>
      <dgm:spPr/>
      <dgm:t>
        <a:bodyPr/>
        <a:lstStyle/>
        <a:p>
          <a:r>
            <a:rPr lang="en-US" sz="900"/>
            <a:t>Nov</a:t>
          </a:r>
        </a:p>
      </dgm:t>
    </dgm:pt>
    <dgm:pt modelId="{DAF76FB0-00BE-4B88-A804-B6C09937C199}" type="parTrans" cxnId="{61C72656-906F-4AE5-94E9-2772DA3157EA}">
      <dgm:prSet/>
      <dgm:spPr/>
      <dgm:t>
        <a:bodyPr/>
        <a:lstStyle/>
        <a:p>
          <a:endParaRPr lang="en-GB"/>
        </a:p>
      </dgm:t>
    </dgm:pt>
    <dgm:pt modelId="{DFD2E6AC-7374-422C-81F3-6861AF0AE717}" type="sibTrans" cxnId="{61C72656-906F-4AE5-94E9-2772DA3157EA}">
      <dgm:prSet/>
      <dgm:spPr/>
      <dgm:t>
        <a:bodyPr/>
        <a:lstStyle/>
        <a:p>
          <a:endParaRPr lang="en-GB"/>
        </a:p>
      </dgm:t>
    </dgm:pt>
    <dgm:pt modelId="{5F8CE0E9-D6D2-4A38-A058-311311DAC4BF}">
      <dgm:prSet phldrT="[Text]" custT="1"/>
      <dgm:spPr/>
      <dgm:t>
        <a:bodyPr/>
        <a:lstStyle/>
        <a:p>
          <a:r>
            <a:rPr lang="en-US" sz="900"/>
            <a:t>Admin changes</a:t>
          </a:r>
        </a:p>
      </dgm:t>
    </dgm:pt>
    <dgm:pt modelId="{A58F8989-A87A-41B3-AD76-3EBFF2320CCA}" type="parTrans" cxnId="{600B08B9-12F2-448B-B640-A1F3D7512AE2}">
      <dgm:prSet/>
      <dgm:spPr/>
      <dgm:t>
        <a:bodyPr/>
        <a:lstStyle/>
        <a:p>
          <a:endParaRPr lang="en-GB"/>
        </a:p>
      </dgm:t>
    </dgm:pt>
    <dgm:pt modelId="{5A9AE04F-C0BF-475C-B0C1-F5E9AEB0D6CE}" type="sibTrans" cxnId="{600B08B9-12F2-448B-B640-A1F3D7512AE2}">
      <dgm:prSet/>
      <dgm:spPr/>
      <dgm:t>
        <a:bodyPr/>
        <a:lstStyle/>
        <a:p>
          <a:endParaRPr lang="en-GB"/>
        </a:p>
      </dgm:t>
    </dgm:pt>
    <dgm:pt modelId="{30F6D504-A1A9-47FC-8DBD-C66BBB1A8778}">
      <dgm:prSet phldrT="[Text]" custT="1"/>
      <dgm:spPr/>
      <dgm:t>
        <a:bodyPr/>
        <a:lstStyle/>
        <a:p>
          <a:r>
            <a:rPr lang="en-US" sz="900"/>
            <a:t>Jan 2019</a:t>
          </a:r>
        </a:p>
      </dgm:t>
    </dgm:pt>
    <dgm:pt modelId="{98668D8B-B242-44C5-971B-4BF55E6B750E}" type="parTrans" cxnId="{00D68BEC-69BD-40F3-B608-59E33DC976C2}">
      <dgm:prSet/>
      <dgm:spPr/>
      <dgm:t>
        <a:bodyPr/>
        <a:lstStyle/>
        <a:p>
          <a:endParaRPr lang="en-GB"/>
        </a:p>
      </dgm:t>
    </dgm:pt>
    <dgm:pt modelId="{FED0B5BB-A655-4FB6-8EF4-5BE9CE9DE982}" type="sibTrans" cxnId="{00D68BEC-69BD-40F3-B608-59E33DC976C2}">
      <dgm:prSet/>
      <dgm:spPr/>
      <dgm:t>
        <a:bodyPr/>
        <a:lstStyle/>
        <a:p>
          <a:endParaRPr lang="en-GB"/>
        </a:p>
      </dgm:t>
    </dgm:pt>
    <dgm:pt modelId="{25587870-22F1-4737-9AEB-D2CA0B6142B2}">
      <dgm:prSet phldrT="[Text]" custT="1"/>
      <dgm:spPr/>
      <dgm:t>
        <a:bodyPr/>
        <a:lstStyle/>
        <a:p>
          <a:r>
            <a:rPr lang="en-US" sz="900"/>
            <a:t>Appraiser Survey close</a:t>
          </a:r>
        </a:p>
      </dgm:t>
    </dgm:pt>
    <dgm:pt modelId="{F659E409-0B30-4D86-B015-D5F1A12F6136}" type="parTrans" cxnId="{B1720E2A-058F-477E-B6A5-724912A7D02E}">
      <dgm:prSet/>
      <dgm:spPr/>
      <dgm:t>
        <a:bodyPr/>
        <a:lstStyle/>
        <a:p>
          <a:endParaRPr lang="en-GB"/>
        </a:p>
      </dgm:t>
    </dgm:pt>
    <dgm:pt modelId="{BFBB9CDF-E9B4-44FF-B3A2-72C571954F4A}" type="sibTrans" cxnId="{B1720E2A-058F-477E-B6A5-724912A7D02E}">
      <dgm:prSet/>
      <dgm:spPr/>
      <dgm:t>
        <a:bodyPr/>
        <a:lstStyle/>
        <a:p>
          <a:endParaRPr lang="en-GB"/>
        </a:p>
      </dgm:t>
    </dgm:pt>
    <dgm:pt modelId="{72C52E96-3D06-4DBC-8590-CFD1C092B20D}">
      <dgm:prSet phldrT="[Text]" custT="1"/>
      <dgm:spPr/>
      <dgm:t>
        <a:bodyPr/>
        <a:lstStyle/>
        <a:p>
          <a:r>
            <a:rPr lang="en-US" sz="900"/>
            <a:t>March 2020</a:t>
          </a:r>
        </a:p>
      </dgm:t>
    </dgm:pt>
    <dgm:pt modelId="{207A1F62-A3DF-4D98-9835-9A01F81531A8}" type="parTrans" cxnId="{916E8B5A-4BE8-4154-B569-7F5662AD82C1}">
      <dgm:prSet/>
      <dgm:spPr/>
      <dgm:t>
        <a:bodyPr/>
        <a:lstStyle/>
        <a:p>
          <a:endParaRPr lang="en-GB"/>
        </a:p>
      </dgm:t>
    </dgm:pt>
    <dgm:pt modelId="{B5F87ADD-D99E-4189-90AE-949E07C5F5AA}" type="sibTrans" cxnId="{916E8B5A-4BE8-4154-B569-7F5662AD82C1}">
      <dgm:prSet/>
      <dgm:spPr/>
      <dgm:t>
        <a:bodyPr/>
        <a:lstStyle/>
        <a:p>
          <a:endParaRPr lang="en-GB"/>
        </a:p>
      </dgm:t>
    </dgm:pt>
    <dgm:pt modelId="{C83D02EE-D622-42CE-A9E3-581327AC05A9}">
      <dgm:prSet phldrT="[Text]" custT="1"/>
      <dgm:spPr/>
      <dgm:t>
        <a:bodyPr/>
        <a:lstStyle/>
        <a:p>
          <a:r>
            <a:rPr lang="en-US" sz="900"/>
            <a:t>Helpdesk change</a:t>
          </a:r>
        </a:p>
      </dgm:t>
    </dgm:pt>
    <dgm:pt modelId="{02162726-974F-4040-ADAA-F4DC4277EE00}" type="parTrans" cxnId="{50A1D705-A436-4270-B5AB-2E8D828A09B3}">
      <dgm:prSet/>
      <dgm:spPr/>
      <dgm:t>
        <a:bodyPr/>
        <a:lstStyle/>
        <a:p>
          <a:endParaRPr lang="en-GB"/>
        </a:p>
      </dgm:t>
    </dgm:pt>
    <dgm:pt modelId="{D11F95D5-26C7-4A18-8277-6FE6B449B96A}" type="sibTrans" cxnId="{50A1D705-A436-4270-B5AB-2E8D828A09B3}">
      <dgm:prSet/>
      <dgm:spPr/>
      <dgm:t>
        <a:bodyPr/>
        <a:lstStyle/>
        <a:p>
          <a:endParaRPr lang="en-GB"/>
        </a:p>
      </dgm:t>
    </dgm:pt>
    <dgm:pt modelId="{B3A92417-4C18-4DA6-ADF6-9BEB45F3FDF3}">
      <dgm:prSet phldrT="[Text]" custT="1"/>
      <dgm:spPr/>
      <dgm:t>
        <a:bodyPr/>
        <a:lstStyle/>
        <a:p>
          <a:r>
            <a:rPr lang="en-US" sz="900"/>
            <a:t>April</a:t>
          </a:r>
        </a:p>
      </dgm:t>
    </dgm:pt>
    <dgm:pt modelId="{C1CEE01D-5CA5-4890-A81C-FB9BAFF16F4D}" type="parTrans" cxnId="{A5E3EFC8-44E9-40D7-BE97-B24BC6BC4A38}">
      <dgm:prSet/>
      <dgm:spPr/>
      <dgm:t>
        <a:bodyPr/>
        <a:lstStyle/>
        <a:p>
          <a:endParaRPr lang="en-GB"/>
        </a:p>
      </dgm:t>
    </dgm:pt>
    <dgm:pt modelId="{60E556DE-4812-486D-BA9E-1FEC0AA5A1FF}" type="sibTrans" cxnId="{A5E3EFC8-44E9-40D7-BE97-B24BC6BC4A38}">
      <dgm:prSet/>
      <dgm:spPr/>
      <dgm:t>
        <a:bodyPr/>
        <a:lstStyle/>
        <a:p>
          <a:endParaRPr lang="en-GB"/>
        </a:p>
      </dgm:t>
    </dgm:pt>
    <dgm:pt modelId="{CF25DC85-6320-4E8F-9F63-9596C092C5A6}">
      <dgm:prSet phldrT="[Text]" custT="1"/>
      <dgm:spPr/>
      <dgm:t>
        <a:bodyPr/>
        <a:lstStyle/>
        <a:p>
          <a:r>
            <a:rPr lang="en-US" sz="900"/>
            <a:t> May</a:t>
          </a:r>
        </a:p>
      </dgm:t>
    </dgm:pt>
    <dgm:pt modelId="{7CF38A28-B9E9-42E0-890A-714C99B5E525}" type="sibTrans" cxnId="{E24D4B3A-BF0E-4CD9-8E91-E057ED45003D}">
      <dgm:prSet/>
      <dgm:spPr/>
      <dgm:t>
        <a:bodyPr/>
        <a:lstStyle/>
        <a:p>
          <a:endParaRPr lang="en-GB"/>
        </a:p>
      </dgm:t>
    </dgm:pt>
    <dgm:pt modelId="{BEE7749D-B2C6-425B-A332-1669B26D03DE}" type="parTrans" cxnId="{E24D4B3A-BF0E-4CD9-8E91-E057ED45003D}">
      <dgm:prSet/>
      <dgm:spPr/>
      <dgm:t>
        <a:bodyPr/>
        <a:lstStyle/>
        <a:p>
          <a:endParaRPr lang="en-GB"/>
        </a:p>
      </dgm:t>
    </dgm:pt>
    <dgm:pt modelId="{1E3E091D-45D3-4A05-80FC-D597D5DAD0C0}">
      <dgm:prSet phldrT="[Text]" custT="1"/>
      <dgm:spPr/>
      <dgm:t>
        <a:bodyPr/>
        <a:lstStyle/>
        <a:p>
          <a:r>
            <a:rPr lang="en-US"/>
            <a:t> </a:t>
          </a:r>
          <a:r>
            <a:rPr lang="en-US" sz="700"/>
            <a:t> </a:t>
          </a:r>
          <a:endParaRPr lang="en-US"/>
        </a:p>
      </dgm:t>
    </dgm:pt>
    <dgm:pt modelId="{E1B1D847-2691-4DF4-BF06-817295B9EE02}" type="parTrans" cxnId="{A2307FC7-6D04-4955-B490-F61AF036E08F}">
      <dgm:prSet/>
      <dgm:spPr/>
      <dgm:t>
        <a:bodyPr/>
        <a:lstStyle/>
        <a:p>
          <a:endParaRPr lang="en-GB"/>
        </a:p>
      </dgm:t>
    </dgm:pt>
    <dgm:pt modelId="{56EC3062-512F-4326-A073-A9081579CB9E}" type="sibTrans" cxnId="{A2307FC7-6D04-4955-B490-F61AF036E08F}">
      <dgm:prSet/>
      <dgm:spPr/>
      <dgm:t>
        <a:bodyPr/>
        <a:lstStyle/>
        <a:p>
          <a:endParaRPr lang="en-GB"/>
        </a:p>
      </dgm:t>
    </dgm:pt>
    <dgm:pt modelId="{5A22CD0E-A9C9-426D-9AEC-E43D799DD4D4}">
      <dgm:prSet phldrT="[Text]" custT="1"/>
      <dgm:spPr/>
      <dgm:t>
        <a:bodyPr/>
        <a:lstStyle/>
        <a:p>
          <a:r>
            <a:rPr lang="en-US" sz="900"/>
            <a:t>GMC deferral Categories</a:t>
          </a:r>
        </a:p>
      </dgm:t>
    </dgm:pt>
    <dgm:pt modelId="{FAA92AD0-AC48-4090-9050-1FC0F8A55196}" type="parTrans" cxnId="{6BB80FFA-5AAA-4BA7-A066-CE78DB250399}">
      <dgm:prSet/>
      <dgm:spPr/>
      <dgm:t>
        <a:bodyPr/>
        <a:lstStyle/>
        <a:p>
          <a:endParaRPr lang="en-GB"/>
        </a:p>
      </dgm:t>
    </dgm:pt>
    <dgm:pt modelId="{4EFCCE5C-27B5-40B5-A2FC-96E40F126E76}" type="sibTrans" cxnId="{6BB80FFA-5AAA-4BA7-A066-CE78DB250399}">
      <dgm:prSet/>
      <dgm:spPr/>
      <dgm:t>
        <a:bodyPr/>
        <a:lstStyle/>
        <a:p>
          <a:endParaRPr lang="en-GB"/>
        </a:p>
      </dgm:t>
    </dgm:pt>
    <dgm:pt modelId="{C246E934-8D42-4C75-8394-A6DC6C5AE8EF}">
      <dgm:prSet phldrT="[Text]" custT="1"/>
      <dgm:spPr/>
      <dgm:t>
        <a:bodyPr/>
        <a:lstStyle/>
        <a:p>
          <a:r>
            <a:rPr lang="en-US" sz="900"/>
            <a:t>Appraiser Survey launch</a:t>
          </a:r>
        </a:p>
      </dgm:t>
    </dgm:pt>
    <dgm:pt modelId="{5E823AE2-39A1-4C4E-B5A8-BEA724CD2680}" type="parTrans" cxnId="{CD31ECFB-432D-4B1D-98CD-C0BCA475A681}">
      <dgm:prSet/>
      <dgm:spPr/>
      <dgm:t>
        <a:bodyPr/>
        <a:lstStyle/>
        <a:p>
          <a:endParaRPr lang="en-GB"/>
        </a:p>
      </dgm:t>
    </dgm:pt>
    <dgm:pt modelId="{C52BBA6C-B28A-4E97-B9A4-8E1AF1D5CC17}" type="sibTrans" cxnId="{CD31ECFB-432D-4B1D-98CD-C0BCA475A681}">
      <dgm:prSet/>
      <dgm:spPr/>
      <dgm:t>
        <a:bodyPr/>
        <a:lstStyle/>
        <a:p>
          <a:endParaRPr lang="en-GB"/>
        </a:p>
      </dgm:t>
    </dgm:pt>
    <dgm:pt modelId="{51E13E4C-32CD-42A7-B9F4-BB9F492FAB20}">
      <dgm:prSet phldrT="[Text]" custT="1"/>
      <dgm:spPr/>
      <dgm:t>
        <a:bodyPr/>
        <a:lstStyle/>
        <a:p>
          <a:r>
            <a:rPr lang="en-US" sz="900"/>
            <a:t>Cease support for older browsers</a:t>
          </a:r>
        </a:p>
      </dgm:t>
    </dgm:pt>
    <dgm:pt modelId="{5EF32B34-D4BD-42C9-95A7-C7E0EAE3172D}" type="parTrans" cxnId="{D5AC29C6-5A23-4F1D-A6F5-08F2EA2E0B85}">
      <dgm:prSet/>
      <dgm:spPr/>
      <dgm:t>
        <a:bodyPr/>
        <a:lstStyle/>
        <a:p>
          <a:endParaRPr lang="en-GB"/>
        </a:p>
      </dgm:t>
    </dgm:pt>
    <dgm:pt modelId="{895ED6F7-5E91-498C-8EC6-38438BB8CC6F}" type="sibTrans" cxnId="{D5AC29C6-5A23-4F1D-A6F5-08F2EA2E0B85}">
      <dgm:prSet/>
      <dgm:spPr/>
      <dgm:t>
        <a:bodyPr/>
        <a:lstStyle/>
        <a:p>
          <a:endParaRPr lang="en-GB"/>
        </a:p>
      </dgm:t>
    </dgm:pt>
    <dgm:pt modelId="{E09DB467-5C05-4A0F-AF3F-80FB3E256130}">
      <dgm:prSet phldrT="[Text]" custT="1"/>
      <dgm:spPr/>
      <dgm:t>
        <a:bodyPr/>
        <a:lstStyle/>
        <a:p>
          <a:r>
            <a:rPr lang="en-US" sz="900"/>
            <a:t>Trainee changes (COVID-19 response)</a:t>
          </a:r>
        </a:p>
      </dgm:t>
    </dgm:pt>
    <dgm:pt modelId="{D5DA83F2-3309-4C9F-9309-D932D6F928C5}" type="parTrans" cxnId="{BE9368C2-3CFD-4C15-B77F-C76C3B725795}">
      <dgm:prSet/>
      <dgm:spPr/>
      <dgm:t>
        <a:bodyPr/>
        <a:lstStyle/>
        <a:p>
          <a:endParaRPr lang="en-GB"/>
        </a:p>
      </dgm:t>
    </dgm:pt>
    <dgm:pt modelId="{EA72DDF1-D8DF-40FB-98DA-3809A8D560D3}" type="sibTrans" cxnId="{BE9368C2-3CFD-4C15-B77F-C76C3B725795}">
      <dgm:prSet/>
      <dgm:spPr/>
      <dgm:t>
        <a:bodyPr/>
        <a:lstStyle/>
        <a:p>
          <a:endParaRPr lang="en-GB"/>
        </a:p>
      </dgm:t>
    </dgm:pt>
    <dgm:pt modelId="{F8FD5DBA-B9A2-4344-8618-3AB47E9EBD43}">
      <dgm:prSet phldrT="[Text]" custT="1"/>
      <dgm:spPr/>
      <dgm:t>
        <a:bodyPr/>
        <a:lstStyle/>
        <a:p>
          <a:r>
            <a:rPr lang="en-US" sz="900"/>
            <a:t>Oct</a:t>
          </a:r>
        </a:p>
      </dgm:t>
    </dgm:pt>
    <dgm:pt modelId="{365DBE03-9DEB-4293-BDEE-2933391A7780}" type="parTrans" cxnId="{F6D36619-53EE-4916-A837-6BB1483FD8F6}">
      <dgm:prSet/>
      <dgm:spPr/>
      <dgm:t>
        <a:bodyPr/>
        <a:lstStyle/>
        <a:p>
          <a:endParaRPr lang="en-GB"/>
        </a:p>
      </dgm:t>
    </dgm:pt>
    <dgm:pt modelId="{B1547618-7CA7-4EAC-A518-DE8CE6D73F9D}" type="sibTrans" cxnId="{F6D36619-53EE-4916-A837-6BB1483FD8F6}">
      <dgm:prSet/>
      <dgm:spPr/>
      <dgm:t>
        <a:bodyPr/>
        <a:lstStyle/>
        <a:p>
          <a:endParaRPr lang="en-GB"/>
        </a:p>
      </dgm:t>
    </dgm:pt>
    <dgm:pt modelId="{5D4CE9CA-DF9E-4660-BCDF-DDF17CFFB594}">
      <dgm:prSet phldrT="[Text]"/>
      <dgm:spPr/>
      <dgm:t>
        <a:bodyPr/>
        <a:lstStyle/>
        <a:p>
          <a:r>
            <a:rPr lang="en-US"/>
            <a:t>  </a:t>
          </a:r>
        </a:p>
      </dgm:t>
    </dgm:pt>
    <dgm:pt modelId="{C86DBB11-5D61-4BD5-B2B4-D45578815D63}" type="parTrans" cxnId="{A3B2884A-76C4-40AD-9DBB-FB652FA76F75}">
      <dgm:prSet/>
      <dgm:spPr/>
      <dgm:t>
        <a:bodyPr/>
        <a:lstStyle/>
        <a:p>
          <a:endParaRPr lang="en-GB"/>
        </a:p>
      </dgm:t>
    </dgm:pt>
    <dgm:pt modelId="{122C6942-B96C-4E5A-A23C-DA27D4094A2C}" type="sibTrans" cxnId="{A3B2884A-76C4-40AD-9DBB-FB652FA76F75}">
      <dgm:prSet/>
      <dgm:spPr/>
      <dgm:t>
        <a:bodyPr/>
        <a:lstStyle/>
        <a:p>
          <a:endParaRPr lang="en-GB"/>
        </a:p>
      </dgm:t>
    </dgm:pt>
    <dgm:pt modelId="{9421AD75-D091-4750-8327-6C21DB17D09A}">
      <dgm:prSet phldrT="[Text]"/>
      <dgm:spPr/>
      <dgm:t>
        <a:bodyPr/>
        <a:lstStyle/>
        <a:p>
          <a:r>
            <a:rPr lang="en-US"/>
            <a:t>  </a:t>
          </a:r>
        </a:p>
      </dgm:t>
    </dgm:pt>
    <dgm:pt modelId="{3FA504FE-E57F-41C8-AE2D-90DACE5529A9}" type="parTrans" cxnId="{74E872E2-CC8D-4387-903F-DABDB6A1F34E}">
      <dgm:prSet/>
      <dgm:spPr/>
      <dgm:t>
        <a:bodyPr/>
        <a:lstStyle/>
        <a:p>
          <a:endParaRPr lang="en-GB"/>
        </a:p>
      </dgm:t>
    </dgm:pt>
    <dgm:pt modelId="{8FE9B2F7-D27F-46A7-9FA9-2D773CD9B36F}" type="sibTrans" cxnId="{74E872E2-CC8D-4387-903F-DABDB6A1F34E}">
      <dgm:prSet/>
      <dgm:spPr/>
      <dgm:t>
        <a:bodyPr/>
        <a:lstStyle/>
        <a:p>
          <a:endParaRPr lang="en-GB"/>
        </a:p>
      </dgm:t>
    </dgm:pt>
    <dgm:pt modelId="{44D52859-FF88-40C8-A10E-4837C0AFAC4B}">
      <dgm:prSet phldrT="[Text]" custT="1"/>
      <dgm:spPr/>
      <dgm:t>
        <a:bodyPr/>
        <a:lstStyle/>
        <a:p>
          <a:r>
            <a:rPr lang="en-US" sz="900"/>
            <a:t>PEN test</a:t>
          </a:r>
        </a:p>
      </dgm:t>
    </dgm:pt>
    <dgm:pt modelId="{0ED654A2-6823-4AF8-9ECE-8552A577C6B4}" type="parTrans" cxnId="{24E1362D-0C87-48D8-850E-170EAA27FBE2}">
      <dgm:prSet/>
      <dgm:spPr/>
      <dgm:t>
        <a:bodyPr/>
        <a:lstStyle/>
        <a:p>
          <a:endParaRPr lang="en-GB"/>
        </a:p>
      </dgm:t>
    </dgm:pt>
    <dgm:pt modelId="{A1424D92-ECB6-4E41-8C4E-B892513C282C}" type="sibTrans" cxnId="{24E1362D-0C87-48D8-850E-170EAA27FBE2}">
      <dgm:prSet/>
      <dgm:spPr/>
      <dgm:t>
        <a:bodyPr/>
        <a:lstStyle/>
        <a:p>
          <a:endParaRPr lang="en-GB"/>
        </a:p>
      </dgm:t>
    </dgm:pt>
    <dgm:pt modelId="{74A5E14E-1B71-4041-859A-806CE56AB3E0}" type="pres">
      <dgm:prSet presAssocID="{123376DD-0CC3-4449-9828-90F254B0E04E}" presName="CompostProcess" presStyleCnt="0">
        <dgm:presLayoutVars>
          <dgm:dir/>
          <dgm:resizeHandles val="exact"/>
        </dgm:presLayoutVars>
      </dgm:prSet>
      <dgm:spPr/>
    </dgm:pt>
    <dgm:pt modelId="{4DCFF315-32A4-4383-B7FA-67508EA36C9F}" type="pres">
      <dgm:prSet presAssocID="{123376DD-0CC3-4449-9828-90F254B0E04E}" presName="arrow" presStyleLbl="bgShp" presStyleIdx="0" presStyleCnt="1" custScaleX="117647" custScaleY="100000" custLinFactNeighborY="4403"/>
      <dgm:spPr>
        <a:blipFill rotWithShape="0">
          <a:blip xmlns:r="http://schemas.openxmlformats.org/officeDocument/2006/relationships" r:embed="rId1"/>
          <a:stretch>
            <a:fillRect/>
          </a:stretch>
        </a:blipFill>
      </dgm:spPr>
    </dgm:pt>
    <dgm:pt modelId="{37CC0ED0-16E4-4BF3-B104-74EB174D6A83}" type="pres">
      <dgm:prSet presAssocID="{123376DD-0CC3-4449-9828-90F254B0E04E}" presName="linearProcess" presStyleCnt="0"/>
      <dgm:spPr/>
    </dgm:pt>
    <dgm:pt modelId="{5911B107-0872-48EB-902E-7D3B4D4C73AF}" type="pres">
      <dgm:prSet presAssocID="{BC82E9EE-3207-4DC3-95A9-961A1F8E340D}" presName="textNode" presStyleLbl="node1" presStyleIdx="0" presStyleCnt="10" custScaleX="172431" custScaleY="106700" custLinFactNeighborY="3906">
        <dgm:presLayoutVars>
          <dgm:bulletEnabled val="1"/>
        </dgm:presLayoutVars>
      </dgm:prSet>
      <dgm:spPr/>
    </dgm:pt>
    <dgm:pt modelId="{178A848C-6DEE-4C09-A010-39A13E009931}" type="pres">
      <dgm:prSet presAssocID="{BC542993-81D9-4706-B06E-4C7473A99BD6}" presName="sibTrans" presStyleCnt="0"/>
      <dgm:spPr/>
    </dgm:pt>
    <dgm:pt modelId="{A5315232-9CE3-4990-9889-52DEE70466FA}" type="pres">
      <dgm:prSet presAssocID="{CF25DC85-6320-4E8F-9F63-9596C092C5A6}" presName="textNode" presStyleLbl="node1" presStyleIdx="1" presStyleCnt="10" custScaleX="187338" custScaleY="80104" custLinFactNeighborY="3906">
        <dgm:presLayoutVars>
          <dgm:bulletEnabled val="1"/>
        </dgm:presLayoutVars>
      </dgm:prSet>
      <dgm:spPr/>
    </dgm:pt>
    <dgm:pt modelId="{5826297F-AEDB-4924-AB11-42C5D82C2258}" type="pres">
      <dgm:prSet presAssocID="{7CF38A28-B9E9-42E0-890A-714C99B5E525}" presName="sibTrans" presStyleCnt="0"/>
      <dgm:spPr/>
    </dgm:pt>
    <dgm:pt modelId="{9ECE09D9-2FF5-427C-A4A7-025DC3B5DD99}" type="pres">
      <dgm:prSet presAssocID="{1E3E091D-45D3-4A05-80FC-D597D5DAD0C0}" presName="textNode" presStyleLbl="node1" presStyleIdx="2" presStyleCnt="10" custScaleX="31737" custScaleY="39352" custLinFactNeighborY="3906">
        <dgm:presLayoutVars>
          <dgm:bulletEnabled val="1"/>
        </dgm:presLayoutVars>
      </dgm:prSet>
      <dgm:spPr/>
    </dgm:pt>
    <dgm:pt modelId="{6A03C89A-6009-4461-8F39-076E17A30AB2}" type="pres">
      <dgm:prSet presAssocID="{56EC3062-512F-4326-A073-A9081579CB9E}" presName="sibTrans" presStyleCnt="0"/>
      <dgm:spPr/>
    </dgm:pt>
    <dgm:pt modelId="{152E74A9-74EE-49FE-9E22-81BC5DB291BF}" type="pres">
      <dgm:prSet presAssocID="{F8FD5DBA-B9A2-4344-8618-3AB47E9EBD43}" presName="textNode" presStyleLbl="node1" presStyleIdx="3" presStyleCnt="10" custScaleX="99489" custScaleY="81313" custLinFactNeighborY="3906">
        <dgm:presLayoutVars>
          <dgm:bulletEnabled val="1"/>
        </dgm:presLayoutVars>
      </dgm:prSet>
      <dgm:spPr/>
    </dgm:pt>
    <dgm:pt modelId="{D47A5AF8-DC90-4966-B991-CA650AC7128C}" type="pres">
      <dgm:prSet presAssocID="{B1547618-7CA7-4EAC-A518-DE8CE6D73F9D}" presName="sibTrans" presStyleCnt="0"/>
      <dgm:spPr/>
    </dgm:pt>
    <dgm:pt modelId="{66FE0C54-2028-4021-AA7B-C935FF94FDC9}" type="pres">
      <dgm:prSet presAssocID="{80E287D7-C1F4-42DF-BAE5-8E39A69A0243}" presName="textNode" presStyleLbl="node1" presStyleIdx="4" presStyleCnt="10" custScaleX="263549" custScaleY="78895" custLinFactNeighborY="3906">
        <dgm:presLayoutVars>
          <dgm:bulletEnabled val="1"/>
        </dgm:presLayoutVars>
      </dgm:prSet>
      <dgm:spPr/>
    </dgm:pt>
    <dgm:pt modelId="{62576251-8FE6-43CA-A954-291459B87B92}" type="pres">
      <dgm:prSet presAssocID="{DFD2E6AC-7374-422C-81F3-6861AF0AE717}" presName="sibTrans" presStyleCnt="0"/>
      <dgm:spPr/>
    </dgm:pt>
    <dgm:pt modelId="{E6219606-A301-4D0F-8D0E-E388B7718647}" type="pres">
      <dgm:prSet presAssocID="{5D4CE9CA-DF9E-4660-BCDF-DDF17CFFB594}" presName="textNode" presStyleLbl="node1" presStyleIdx="5" presStyleCnt="10" custScaleX="31737" custScaleY="39352" custLinFactNeighborY="3906">
        <dgm:presLayoutVars>
          <dgm:bulletEnabled val="1"/>
        </dgm:presLayoutVars>
      </dgm:prSet>
      <dgm:spPr/>
    </dgm:pt>
    <dgm:pt modelId="{C00509EC-2F8A-4A5A-9305-9ACBC62610D7}" type="pres">
      <dgm:prSet presAssocID="{122C6942-B96C-4E5A-A23C-DA27D4094A2C}" presName="sibTrans" presStyleCnt="0"/>
      <dgm:spPr/>
    </dgm:pt>
    <dgm:pt modelId="{3A62AABE-D6DC-472D-B804-1F7B711AE485}" type="pres">
      <dgm:prSet presAssocID="{30F6D504-A1A9-47FC-8DBD-C66BBB1A8778}" presName="textNode" presStyleLbl="node1" presStyleIdx="6" presStyleCnt="10" custScaleX="201890" custScaleY="78895" custLinFactNeighborY="3906">
        <dgm:presLayoutVars>
          <dgm:bulletEnabled val="1"/>
        </dgm:presLayoutVars>
      </dgm:prSet>
      <dgm:spPr/>
    </dgm:pt>
    <dgm:pt modelId="{8190CC19-2E66-4B75-A734-627CFE1106B1}" type="pres">
      <dgm:prSet presAssocID="{FED0B5BB-A655-4FB6-8EF4-5BE9CE9DE982}" presName="sibTrans" presStyleCnt="0"/>
      <dgm:spPr/>
    </dgm:pt>
    <dgm:pt modelId="{5B445B81-9C21-43E4-8A11-1018064FEEFB}" type="pres">
      <dgm:prSet presAssocID="{9421AD75-D091-4750-8327-6C21DB17D09A}" presName="textNode" presStyleLbl="node1" presStyleIdx="7" presStyleCnt="10" custScaleX="31737" custScaleY="39352" custLinFactNeighborY="3906">
        <dgm:presLayoutVars>
          <dgm:bulletEnabled val="1"/>
        </dgm:presLayoutVars>
      </dgm:prSet>
      <dgm:spPr/>
    </dgm:pt>
    <dgm:pt modelId="{742915A6-2DEE-453E-9B21-1E03BE99F258}" type="pres">
      <dgm:prSet presAssocID="{8FE9B2F7-D27F-46A7-9FA9-2D773CD9B36F}" presName="sibTrans" presStyleCnt="0"/>
      <dgm:spPr/>
    </dgm:pt>
    <dgm:pt modelId="{CC8584B3-3266-41CF-9F36-8C5DD896D3BA}" type="pres">
      <dgm:prSet presAssocID="{72C52E96-3D06-4DBC-8590-CFD1C092B20D}" presName="textNode" presStyleLbl="node1" presStyleIdx="8" presStyleCnt="10" custScaleX="195986" custScaleY="109693" custLinFactNeighborY="3906">
        <dgm:presLayoutVars>
          <dgm:bulletEnabled val="1"/>
        </dgm:presLayoutVars>
      </dgm:prSet>
      <dgm:spPr/>
    </dgm:pt>
    <dgm:pt modelId="{89E4B422-370B-4F82-840B-5DF8D63BD389}" type="pres">
      <dgm:prSet presAssocID="{B5F87ADD-D99E-4189-90AE-949E07C5F5AA}" presName="sibTrans" presStyleCnt="0"/>
      <dgm:spPr/>
    </dgm:pt>
    <dgm:pt modelId="{70352260-B747-4517-86AB-460D173F424D}" type="pres">
      <dgm:prSet presAssocID="{B3A92417-4C18-4DA6-ADF6-9BEB45F3FDF3}" presName="textNode" presStyleLbl="node1" presStyleIdx="9" presStyleCnt="10" custScaleX="170996" custScaleY="89700">
        <dgm:presLayoutVars>
          <dgm:bulletEnabled val="1"/>
        </dgm:presLayoutVars>
      </dgm:prSet>
      <dgm:spPr/>
    </dgm:pt>
  </dgm:ptLst>
  <dgm:cxnLst>
    <dgm:cxn modelId="{50A1D705-A436-4270-B5AB-2E8D828A09B3}" srcId="{72C52E96-3D06-4DBC-8590-CFD1C092B20D}" destId="{C83D02EE-D622-42CE-A9E3-581327AC05A9}" srcOrd="0" destOrd="0" parTransId="{02162726-974F-4040-ADAA-F4DC4277EE00}" sibTransId="{D11F95D5-26C7-4A18-8277-6FE6B449B96A}"/>
    <dgm:cxn modelId="{F6D36619-53EE-4916-A837-6BB1483FD8F6}" srcId="{123376DD-0CC3-4449-9828-90F254B0E04E}" destId="{F8FD5DBA-B9A2-4344-8618-3AB47E9EBD43}" srcOrd="3" destOrd="0" parTransId="{365DBE03-9DEB-4293-BDEE-2933391A7780}" sibTransId="{B1547618-7CA7-4EAC-A518-DE8CE6D73F9D}"/>
    <dgm:cxn modelId="{8ED9F11B-9976-4AA6-92E6-C8C46D9119D7}" type="presOf" srcId="{25587870-22F1-4737-9AEB-D2CA0B6142B2}" destId="{3A62AABE-D6DC-472D-B804-1F7B711AE485}" srcOrd="0" destOrd="1" presId="urn:microsoft.com/office/officeart/2005/8/layout/hProcess9"/>
    <dgm:cxn modelId="{B1720E2A-058F-477E-B6A5-724912A7D02E}" srcId="{30F6D504-A1A9-47FC-8DBD-C66BBB1A8778}" destId="{25587870-22F1-4737-9AEB-D2CA0B6142B2}" srcOrd="0" destOrd="0" parTransId="{F659E409-0B30-4D86-B015-D5F1A12F6136}" sibTransId="{BFBB9CDF-E9B4-44FF-B3A2-72C571954F4A}"/>
    <dgm:cxn modelId="{24E1362D-0C87-48D8-850E-170EAA27FBE2}" srcId="{F8FD5DBA-B9A2-4344-8618-3AB47E9EBD43}" destId="{44D52859-FF88-40C8-A10E-4837C0AFAC4B}" srcOrd="0" destOrd="0" parTransId="{0ED654A2-6823-4AF8-9ECE-8552A577C6B4}" sibTransId="{A1424D92-ECB6-4E41-8C4E-B892513C282C}"/>
    <dgm:cxn modelId="{C7D27D33-4E13-46CA-B4E2-49AED72DD191}" type="presOf" srcId="{72C52E96-3D06-4DBC-8590-CFD1C092B20D}" destId="{CC8584B3-3266-41CF-9F36-8C5DD896D3BA}" srcOrd="0" destOrd="0" presId="urn:microsoft.com/office/officeart/2005/8/layout/hProcess9"/>
    <dgm:cxn modelId="{8551BB39-0371-4E01-87A2-EC85C70F598B}" type="presOf" srcId="{5D4CE9CA-DF9E-4660-BCDF-DDF17CFFB594}" destId="{E6219606-A301-4D0F-8D0E-E388B7718647}" srcOrd="0" destOrd="0" presId="urn:microsoft.com/office/officeart/2005/8/layout/hProcess9"/>
    <dgm:cxn modelId="{E24D4B3A-BF0E-4CD9-8E91-E057ED45003D}" srcId="{123376DD-0CC3-4449-9828-90F254B0E04E}" destId="{CF25DC85-6320-4E8F-9F63-9596C092C5A6}" srcOrd="1" destOrd="0" parTransId="{BEE7749D-B2C6-425B-A332-1669B26D03DE}" sibTransId="{7CF38A28-B9E9-42E0-890A-714C99B5E525}"/>
    <dgm:cxn modelId="{BCCBF13E-58EB-446D-949C-579EDA619461}" type="presOf" srcId="{5F8CE0E9-D6D2-4A38-A058-311311DAC4BF}" destId="{66FE0C54-2028-4021-AA7B-C935FF94FDC9}" srcOrd="0" destOrd="1" presId="urn:microsoft.com/office/officeart/2005/8/layout/hProcess9"/>
    <dgm:cxn modelId="{1A763B5C-BC30-4634-8DC5-2188C91D36B2}" type="presOf" srcId="{1E3E091D-45D3-4A05-80FC-D597D5DAD0C0}" destId="{9ECE09D9-2FF5-427C-A4A7-025DC3B5DD99}" srcOrd="0" destOrd="0" presId="urn:microsoft.com/office/officeart/2005/8/layout/hProcess9"/>
    <dgm:cxn modelId="{BFF1655D-5477-4506-930F-EF7DA8FEFB35}" type="presOf" srcId="{9421AD75-D091-4750-8327-6C21DB17D09A}" destId="{5B445B81-9C21-43E4-8A11-1018064FEEFB}" srcOrd="0" destOrd="0" presId="urn:microsoft.com/office/officeart/2005/8/layout/hProcess9"/>
    <dgm:cxn modelId="{6A232C65-6A21-42B9-8217-89522C51F30D}" type="presOf" srcId="{F8FD5DBA-B9A2-4344-8618-3AB47E9EBD43}" destId="{152E74A9-74EE-49FE-9E22-81BC5DB291BF}" srcOrd="0" destOrd="0" presId="urn:microsoft.com/office/officeart/2005/8/layout/hProcess9"/>
    <dgm:cxn modelId="{A3B2884A-76C4-40AD-9DBB-FB652FA76F75}" srcId="{123376DD-0CC3-4449-9828-90F254B0E04E}" destId="{5D4CE9CA-DF9E-4660-BCDF-DDF17CFFB594}" srcOrd="5" destOrd="0" parTransId="{C86DBB11-5D61-4BD5-B2B4-D45578815D63}" sibTransId="{122C6942-B96C-4E5A-A23C-DA27D4094A2C}"/>
    <dgm:cxn modelId="{EDC9024D-FF52-42CC-9B3C-A18BC9BC6330}" type="presOf" srcId="{5A22CD0E-A9C9-426D-9AEC-E43D799DD4D4}" destId="{A5315232-9CE3-4990-9889-52DEE70466FA}" srcOrd="0" destOrd="1" presId="urn:microsoft.com/office/officeart/2005/8/layout/hProcess9"/>
    <dgm:cxn modelId="{99C0AA50-DEA3-45C2-AEA0-4D204B4B3209}" type="presOf" srcId="{BC82E9EE-3207-4DC3-95A9-961A1F8E340D}" destId="{5911B107-0872-48EB-902E-7D3B4D4C73AF}" srcOrd="0" destOrd="0" presId="urn:microsoft.com/office/officeart/2005/8/layout/hProcess9"/>
    <dgm:cxn modelId="{4FDE1C75-17A0-4EAB-9939-60D918031D9C}" type="presOf" srcId="{51E13E4C-32CD-42A7-B9F4-BB9F492FAB20}" destId="{CC8584B3-3266-41CF-9F36-8C5DD896D3BA}" srcOrd="0" destOrd="2" presId="urn:microsoft.com/office/officeart/2005/8/layout/hProcess9"/>
    <dgm:cxn modelId="{61C72656-906F-4AE5-94E9-2772DA3157EA}" srcId="{123376DD-0CC3-4449-9828-90F254B0E04E}" destId="{80E287D7-C1F4-42DF-BAE5-8E39A69A0243}" srcOrd="4" destOrd="0" parTransId="{DAF76FB0-00BE-4B88-A804-B6C09937C199}" sibTransId="{DFD2E6AC-7374-422C-81F3-6861AF0AE717}"/>
    <dgm:cxn modelId="{916E8B5A-4BE8-4154-B569-7F5662AD82C1}" srcId="{123376DD-0CC3-4449-9828-90F254B0E04E}" destId="{72C52E96-3D06-4DBC-8590-CFD1C092B20D}" srcOrd="8" destOrd="0" parTransId="{207A1F62-A3DF-4D98-9835-9A01F81531A8}" sibTransId="{B5F87ADD-D99E-4189-90AE-949E07C5F5AA}"/>
    <dgm:cxn modelId="{D9EA5087-EDA2-4D24-A432-CEAE3DF9A997}" type="presOf" srcId="{80E287D7-C1F4-42DF-BAE5-8E39A69A0243}" destId="{66FE0C54-2028-4021-AA7B-C935FF94FDC9}" srcOrd="0" destOrd="0" presId="urn:microsoft.com/office/officeart/2005/8/layout/hProcess9"/>
    <dgm:cxn modelId="{456BBD93-ACA3-4EA1-A622-3B004CB89AD2}" type="presOf" srcId="{E09DB467-5C05-4A0F-AF3F-80FB3E256130}" destId="{70352260-B747-4517-86AB-460D173F424D}" srcOrd="0" destOrd="1" presId="urn:microsoft.com/office/officeart/2005/8/layout/hProcess9"/>
    <dgm:cxn modelId="{683DFF98-46CE-40F8-9A7B-7E57AE2A33AA}" type="presOf" srcId="{CF25DC85-6320-4E8F-9F63-9596C092C5A6}" destId="{A5315232-9CE3-4990-9889-52DEE70466FA}" srcOrd="0" destOrd="0" presId="urn:microsoft.com/office/officeart/2005/8/layout/hProcess9"/>
    <dgm:cxn modelId="{9BB3BEA5-44C3-4FBA-812A-C0235646BF17}" type="presOf" srcId="{C246E934-8D42-4C75-8394-A6DC6C5AE8EF}" destId="{66FE0C54-2028-4021-AA7B-C935FF94FDC9}" srcOrd="0" destOrd="2" presId="urn:microsoft.com/office/officeart/2005/8/layout/hProcess9"/>
    <dgm:cxn modelId="{64D73AAF-3A2F-4AFF-97F9-DD5B9BAF54CB}" type="presOf" srcId="{30F6D504-A1A9-47FC-8DBD-C66BBB1A8778}" destId="{3A62AABE-D6DC-472D-B804-1F7B711AE485}" srcOrd="0" destOrd="0" presId="urn:microsoft.com/office/officeart/2005/8/layout/hProcess9"/>
    <dgm:cxn modelId="{600B08B9-12F2-448B-B640-A1F3D7512AE2}" srcId="{80E287D7-C1F4-42DF-BAE5-8E39A69A0243}" destId="{5F8CE0E9-D6D2-4A38-A058-311311DAC4BF}" srcOrd="0" destOrd="0" parTransId="{A58F8989-A87A-41B3-AD76-3EBFF2320CCA}" sibTransId="{5A9AE04F-C0BF-475C-B0C1-F5E9AEB0D6CE}"/>
    <dgm:cxn modelId="{BE9368C2-3CFD-4C15-B77F-C76C3B725795}" srcId="{B3A92417-4C18-4DA6-ADF6-9BEB45F3FDF3}" destId="{E09DB467-5C05-4A0F-AF3F-80FB3E256130}" srcOrd="0" destOrd="0" parTransId="{D5DA83F2-3309-4C9F-9309-D932D6F928C5}" sibTransId="{EA72DDF1-D8DF-40FB-98DA-3809A8D560D3}"/>
    <dgm:cxn modelId="{D5AC29C6-5A23-4F1D-A6F5-08F2EA2E0B85}" srcId="{72C52E96-3D06-4DBC-8590-CFD1C092B20D}" destId="{51E13E4C-32CD-42A7-B9F4-BB9F492FAB20}" srcOrd="1" destOrd="0" parTransId="{5EF32B34-D4BD-42C9-95A7-C7E0EAE3172D}" sibTransId="{895ED6F7-5E91-498C-8EC6-38438BB8CC6F}"/>
    <dgm:cxn modelId="{A2307FC7-6D04-4955-B490-F61AF036E08F}" srcId="{123376DD-0CC3-4449-9828-90F254B0E04E}" destId="{1E3E091D-45D3-4A05-80FC-D597D5DAD0C0}" srcOrd="2" destOrd="0" parTransId="{E1B1D847-2691-4DF4-BF06-817295B9EE02}" sibTransId="{56EC3062-512F-4326-A073-A9081579CB9E}"/>
    <dgm:cxn modelId="{A5E3EFC8-44E9-40D7-BE97-B24BC6BC4A38}" srcId="{123376DD-0CC3-4449-9828-90F254B0E04E}" destId="{B3A92417-4C18-4DA6-ADF6-9BEB45F3FDF3}" srcOrd="9" destOrd="0" parTransId="{C1CEE01D-5CA5-4890-A81C-FB9BAFF16F4D}" sibTransId="{60E556DE-4812-486D-BA9E-1FEC0AA5A1FF}"/>
    <dgm:cxn modelId="{4AE690CD-7983-4A00-B890-3CC2A7DAE96D}" srcId="{BC82E9EE-3207-4DC3-95A9-961A1F8E340D}" destId="{C2E5C892-0B30-4CE5-84A3-3026E4AD8BCF}" srcOrd="0" destOrd="0" parTransId="{C8BAEF32-6BE8-4004-BA64-F63125FF4401}" sibTransId="{42DD9181-A91D-4C98-B1EA-EFCFB7547B24}"/>
    <dgm:cxn modelId="{068AB8D6-3ED9-448D-AC93-FAA9C70B0050}" type="presOf" srcId="{123376DD-0CC3-4449-9828-90F254B0E04E}" destId="{74A5E14E-1B71-4041-859A-806CE56AB3E0}" srcOrd="0" destOrd="0" presId="urn:microsoft.com/office/officeart/2005/8/layout/hProcess9"/>
    <dgm:cxn modelId="{AF42DCD6-74EF-435F-9BD2-34BBD4B9ED14}" type="presOf" srcId="{44D52859-FF88-40C8-A10E-4837C0AFAC4B}" destId="{152E74A9-74EE-49FE-9E22-81BC5DB291BF}" srcOrd="0" destOrd="1" presId="urn:microsoft.com/office/officeart/2005/8/layout/hProcess9"/>
    <dgm:cxn modelId="{0FED45D8-F1B5-4E4B-B51E-7E3EAC2DD10A}" type="presOf" srcId="{C83D02EE-D622-42CE-A9E3-581327AC05A9}" destId="{CC8584B3-3266-41CF-9F36-8C5DD896D3BA}" srcOrd="0" destOrd="1" presId="urn:microsoft.com/office/officeart/2005/8/layout/hProcess9"/>
    <dgm:cxn modelId="{74E872E2-CC8D-4387-903F-DABDB6A1F34E}" srcId="{123376DD-0CC3-4449-9828-90F254B0E04E}" destId="{9421AD75-D091-4750-8327-6C21DB17D09A}" srcOrd="7" destOrd="0" parTransId="{3FA504FE-E57F-41C8-AE2D-90DACE5529A9}" sibTransId="{8FE9B2F7-D27F-46A7-9FA9-2D773CD9B36F}"/>
    <dgm:cxn modelId="{DC0BBEE4-73B2-4736-85FD-D92218DD636B}" type="presOf" srcId="{B3A92417-4C18-4DA6-ADF6-9BEB45F3FDF3}" destId="{70352260-B747-4517-86AB-460D173F424D}" srcOrd="0" destOrd="0" presId="urn:microsoft.com/office/officeart/2005/8/layout/hProcess9"/>
    <dgm:cxn modelId="{00D68BEC-69BD-40F3-B608-59E33DC976C2}" srcId="{123376DD-0CC3-4449-9828-90F254B0E04E}" destId="{30F6D504-A1A9-47FC-8DBD-C66BBB1A8778}" srcOrd="6" destOrd="0" parTransId="{98668D8B-B242-44C5-971B-4BF55E6B750E}" sibTransId="{FED0B5BB-A655-4FB6-8EF4-5BE9CE9DE982}"/>
    <dgm:cxn modelId="{B66611F0-8307-433C-9FFC-7E04CD4EF527}" srcId="{123376DD-0CC3-4449-9828-90F254B0E04E}" destId="{BC82E9EE-3207-4DC3-95A9-961A1F8E340D}" srcOrd="0" destOrd="0" parTransId="{DE0771D3-4570-41D5-A53A-B4057C4F8616}" sibTransId="{BC542993-81D9-4706-B06E-4C7473A99BD6}"/>
    <dgm:cxn modelId="{EF4BE5F4-7AF9-4DEF-8260-1FDF0DEECEE4}" type="presOf" srcId="{C2E5C892-0B30-4CE5-84A3-3026E4AD8BCF}" destId="{5911B107-0872-48EB-902E-7D3B4D4C73AF}" srcOrd="0" destOrd="1" presId="urn:microsoft.com/office/officeart/2005/8/layout/hProcess9"/>
    <dgm:cxn modelId="{6BB80FFA-5AAA-4BA7-A066-CE78DB250399}" srcId="{CF25DC85-6320-4E8F-9F63-9596C092C5A6}" destId="{5A22CD0E-A9C9-426D-9AEC-E43D799DD4D4}" srcOrd="0" destOrd="0" parTransId="{FAA92AD0-AC48-4090-9050-1FC0F8A55196}" sibTransId="{4EFCCE5C-27B5-40B5-A2FC-96E40F126E76}"/>
    <dgm:cxn modelId="{CD31ECFB-432D-4B1D-98CD-C0BCA475A681}" srcId="{80E287D7-C1F4-42DF-BAE5-8E39A69A0243}" destId="{C246E934-8D42-4C75-8394-A6DC6C5AE8EF}" srcOrd="1" destOrd="0" parTransId="{5E823AE2-39A1-4C4E-B5A8-BEA724CD2680}" sibTransId="{C52BBA6C-B28A-4E97-B9A4-8E1AF1D5CC17}"/>
    <dgm:cxn modelId="{A2784EFC-3A4F-493D-B2B1-2E876388F310}" type="presParOf" srcId="{74A5E14E-1B71-4041-859A-806CE56AB3E0}" destId="{4DCFF315-32A4-4383-B7FA-67508EA36C9F}" srcOrd="0" destOrd="0" presId="urn:microsoft.com/office/officeart/2005/8/layout/hProcess9"/>
    <dgm:cxn modelId="{1DB29079-9937-41D5-AB9A-8CB9E634D33A}" type="presParOf" srcId="{74A5E14E-1B71-4041-859A-806CE56AB3E0}" destId="{37CC0ED0-16E4-4BF3-B104-74EB174D6A83}" srcOrd="1" destOrd="0" presId="urn:microsoft.com/office/officeart/2005/8/layout/hProcess9"/>
    <dgm:cxn modelId="{91949871-4DF3-4300-BEDD-7BF6C9EC611B}" type="presParOf" srcId="{37CC0ED0-16E4-4BF3-B104-74EB174D6A83}" destId="{5911B107-0872-48EB-902E-7D3B4D4C73AF}" srcOrd="0" destOrd="0" presId="urn:microsoft.com/office/officeart/2005/8/layout/hProcess9"/>
    <dgm:cxn modelId="{23FD0A96-5144-41FB-A69E-62C05E3F68C4}" type="presParOf" srcId="{37CC0ED0-16E4-4BF3-B104-74EB174D6A83}" destId="{178A848C-6DEE-4C09-A010-39A13E009931}" srcOrd="1" destOrd="0" presId="urn:microsoft.com/office/officeart/2005/8/layout/hProcess9"/>
    <dgm:cxn modelId="{830B5D67-81BF-492D-8585-C67E4CDD824C}" type="presParOf" srcId="{37CC0ED0-16E4-4BF3-B104-74EB174D6A83}" destId="{A5315232-9CE3-4990-9889-52DEE70466FA}" srcOrd="2" destOrd="0" presId="urn:microsoft.com/office/officeart/2005/8/layout/hProcess9"/>
    <dgm:cxn modelId="{BDDD3E1C-25FD-4279-BE81-E32910F1E002}" type="presParOf" srcId="{37CC0ED0-16E4-4BF3-B104-74EB174D6A83}" destId="{5826297F-AEDB-4924-AB11-42C5D82C2258}" srcOrd="3" destOrd="0" presId="urn:microsoft.com/office/officeart/2005/8/layout/hProcess9"/>
    <dgm:cxn modelId="{DD1CE3EF-AEE3-4774-8BA4-1FE23EF287AF}" type="presParOf" srcId="{37CC0ED0-16E4-4BF3-B104-74EB174D6A83}" destId="{9ECE09D9-2FF5-427C-A4A7-025DC3B5DD99}" srcOrd="4" destOrd="0" presId="urn:microsoft.com/office/officeart/2005/8/layout/hProcess9"/>
    <dgm:cxn modelId="{80354A70-208D-4783-8BB7-0700321E72EA}" type="presParOf" srcId="{37CC0ED0-16E4-4BF3-B104-74EB174D6A83}" destId="{6A03C89A-6009-4461-8F39-076E17A30AB2}" srcOrd="5" destOrd="0" presId="urn:microsoft.com/office/officeart/2005/8/layout/hProcess9"/>
    <dgm:cxn modelId="{002CF0E1-3516-4417-8A28-424565F3DA8B}" type="presParOf" srcId="{37CC0ED0-16E4-4BF3-B104-74EB174D6A83}" destId="{152E74A9-74EE-49FE-9E22-81BC5DB291BF}" srcOrd="6" destOrd="0" presId="urn:microsoft.com/office/officeart/2005/8/layout/hProcess9"/>
    <dgm:cxn modelId="{2999A592-0390-4FA0-82E4-9BE63CA24A16}" type="presParOf" srcId="{37CC0ED0-16E4-4BF3-B104-74EB174D6A83}" destId="{D47A5AF8-DC90-4966-B991-CA650AC7128C}" srcOrd="7" destOrd="0" presId="urn:microsoft.com/office/officeart/2005/8/layout/hProcess9"/>
    <dgm:cxn modelId="{9556659D-EA62-46D1-947D-C1A7101F8C57}" type="presParOf" srcId="{37CC0ED0-16E4-4BF3-B104-74EB174D6A83}" destId="{66FE0C54-2028-4021-AA7B-C935FF94FDC9}" srcOrd="8" destOrd="0" presId="urn:microsoft.com/office/officeart/2005/8/layout/hProcess9"/>
    <dgm:cxn modelId="{D9D6425A-E087-45F1-8537-45E2E902C975}" type="presParOf" srcId="{37CC0ED0-16E4-4BF3-B104-74EB174D6A83}" destId="{62576251-8FE6-43CA-A954-291459B87B92}" srcOrd="9" destOrd="0" presId="urn:microsoft.com/office/officeart/2005/8/layout/hProcess9"/>
    <dgm:cxn modelId="{2A885D9E-2895-4362-9E5B-592838DD10A0}" type="presParOf" srcId="{37CC0ED0-16E4-4BF3-B104-74EB174D6A83}" destId="{E6219606-A301-4D0F-8D0E-E388B7718647}" srcOrd="10" destOrd="0" presId="urn:microsoft.com/office/officeart/2005/8/layout/hProcess9"/>
    <dgm:cxn modelId="{77340D33-EE5E-4E96-AB47-CE4DC88548CB}" type="presParOf" srcId="{37CC0ED0-16E4-4BF3-B104-74EB174D6A83}" destId="{C00509EC-2F8A-4A5A-9305-9ACBC62610D7}" srcOrd="11" destOrd="0" presId="urn:microsoft.com/office/officeart/2005/8/layout/hProcess9"/>
    <dgm:cxn modelId="{B0B812D3-1732-43CA-AE91-44BFC8B25AD6}" type="presParOf" srcId="{37CC0ED0-16E4-4BF3-B104-74EB174D6A83}" destId="{3A62AABE-D6DC-472D-B804-1F7B711AE485}" srcOrd="12" destOrd="0" presId="urn:microsoft.com/office/officeart/2005/8/layout/hProcess9"/>
    <dgm:cxn modelId="{FC62065A-864F-4F17-91D5-914E73102965}" type="presParOf" srcId="{37CC0ED0-16E4-4BF3-B104-74EB174D6A83}" destId="{8190CC19-2E66-4B75-A734-627CFE1106B1}" srcOrd="13" destOrd="0" presId="urn:microsoft.com/office/officeart/2005/8/layout/hProcess9"/>
    <dgm:cxn modelId="{256BC474-77BD-4AA9-870A-8D334BFE944D}" type="presParOf" srcId="{37CC0ED0-16E4-4BF3-B104-74EB174D6A83}" destId="{5B445B81-9C21-43E4-8A11-1018064FEEFB}" srcOrd="14" destOrd="0" presId="urn:microsoft.com/office/officeart/2005/8/layout/hProcess9"/>
    <dgm:cxn modelId="{69A05D02-DA6B-4A21-8E31-83F02DCEFE9B}" type="presParOf" srcId="{37CC0ED0-16E4-4BF3-B104-74EB174D6A83}" destId="{742915A6-2DEE-453E-9B21-1E03BE99F258}" srcOrd="15" destOrd="0" presId="urn:microsoft.com/office/officeart/2005/8/layout/hProcess9"/>
    <dgm:cxn modelId="{3398D9F2-ED9E-4C86-ACAD-30CDE9DA7F72}" type="presParOf" srcId="{37CC0ED0-16E4-4BF3-B104-74EB174D6A83}" destId="{CC8584B3-3266-41CF-9F36-8C5DD896D3BA}" srcOrd="16" destOrd="0" presId="urn:microsoft.com/office/officeart/2005/8/layout/hProcess9"/>
    <dgm:cxn modelId="{C32669B9-A197-4D07-9BB3-973D271ECA1D}" type="presParOf" srcId="{37CC0ED0-16E4-4BF3-B104-74EB174D6A83}" destId="{89E4B422-370B-4F82-840B-5DF8D63BD389}" srcOrd="17" destOrd="0" presId="urn:microsoft.com/office/officeart/2005/8/layout/hProcess9"/>
    <dgm:cxn modelId="{092F8C16-F82F-47C5-9E24-94908A999645}" type="presParOf" srcId="{37CC0ED0-16E4-4BF3-B104-74EB174D6A83}" destId="{70352260-B747-4517-86AB-460D173F424D}" srcOrd="18" destOrd="0" presId="urn:microsoft.com/office/officeart/2005/8/layout/hProcess9"/>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CFF315-32A4-4383-B7FA-67508EA36C9F}">
      <dsp:nvSpPr>
        <dsp:cNvPr id="0" name=""/>
        <dsp:cNvSpPr/>
      </dsp:nvSpPr>
      <dsp:spPr>
        <a:xfrm>
          <a:off x="1" y="0"/>
          <a:ext cx="5702297" cy="2626360"/>
        </a:xfrm>
        <a:prstGeom prst="rightArrow">
          <a:avLst/>
        </a:prstGeom>
        <a:blipFill rotWithShape="0">
          <a:blip xmlns:r="http://schemas.openxmlformats.org/officeDocument/2006/relationships" r:embed="rId1"/>
          <a:stretch>
            <a:fillRect/>
          </a:stretch>
        </a:blipFill>
        <a:ln>
          <a:noFill/>
        </a:ln>
        <a:effectLst/>
      </dsp:spPr>
      <dsp:style>
        <a:lnRef idx="0">
          <a:scrgbClr r="0" g="0" b="0"/>
        </a:lnRef>
        <a:fillRef idx="1">
          <a:scrgbClr r="0" g="0" b="0"/>
        </a:fillRef>
        <a:effectRef idx="0">
          <a:scrgbClr r="0" g="0" b="0"/>
        </a:effectRef>
        <a:fontRef idx="minor"/>
      </dsp:style>
    </dsp:sp>
    <dsp:sp modelId="{5911B107-0872-48EB-902E-7D3B4D4C73AF}">
      <dsp:nvSpPr>
        <dsp:cNvPr id="0" name=""/>
        <dsp:cNvSpPr/>
      </dsp:nvSpPr>
      <dsp:spPr>
        <a:xfrm>
          <a:off x="1200" y="793749"/>
          <a:ext cx="639498" cy="11209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Apr 2019</a:t>
          </a:r>
        </a:p>
        <a:p>
          <a:pPr marL="57150" lvl="1" indent="-57150" algn="l" defTabSz="400050">
            <a:lnSpc>
              <a:spcPct val="90000"/>
            </a:lnSpc>
            <a:spcBef>
              <a:spcPct val="0"/>
            </a:spcBef>
            <a:spcAft>
              <a:spcPct val="15000"/>
            </a:spcAft>
            <a:buChar char="•"/>
          </a:pPr>
          <a:r>
            <a:rPr lang="en-US" sz="900" kern="1200"/>
            <a:t>WASP MSF renewed</a:t>
          </a:r>
        </a:p>
      </dsp:txBody>
      <dsp:txXfrm>
        <a:off x="32418" y="824967"/>
        <a:ext cx="577062" cy="1058494"/>
      </dsp:txXfrm>
    </dsp:sp>
    <dsp:sp modelId="{A5315232-9CE3-4990-9889-52DEE70466FA}">
      <dsp:nvSpPr>
        <dsp:cNvPr id="0" name=""/>
        <dsp:cNvSpPr/>
      </dsp:nvSpPr>
      <dsp:spPr>
        <a:xfrm>
          <a:off x="702511" y="933450"/>
          <a:ext cx="694784" cy="8415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 May</a:t>
          </a:r>
        </a:p>
        <a:p>
          <a:pPr marL="57150" lvl="1" indent="-57150" algn="l" defTabSz="400050">
            <a:lnSpc>
              <a:spcPct val="90000"/>
            </a:lnSpc>
            <a:spcBef>
              <a:spcPct val="0"/>
            </a:spcBef>
            <a:spcAft>
              <a:spcPct val="15000"/>
            </a:spcAft>
            <a:buChar char="•"/>
          </a:pPr>
          <a:r>
            <a:rPr lang="en-US" sz="900" kern="1200"/>
            <a:t>GMC deferral Categories</a:t>
          </a:r>
        </a:p>
      </dsp:txBody>
      <dsp:txXfrm>
        <a:off x="736428" y="967367"/>
        <a:ext cx="626950" cy="773693"/>
      </dsp:txXfrm>
    </dsp:sp>
    <dsp:sp modelId="{9ECE09D9-2FF5-427C-A4A7-025DC3B5DD99}">
      <dsp:nvSpPr>
        <dsp:cNvPr id="0" name=""/>
        <dsp:cNvSpPr/>
      </dsp:nvSpPr>
      <dsp:spPr>
        <a:xfrm>
          <a:off x="1459108" y="1147509"/>
          <a:ext cx="117703" cy="4134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137160" rIns="137160" bIns="137160" numCol="1" spcCol="1270" anchor="ctr" anchorCtr="0">
          <a:noAutofit/>
        </a:bodyPr>
        <a:lstStyle/>
        <a:p>
          <a:pPr marL="0" lvl="0" indent="0" algn="ctr" defTabSz="800100">
            <a:lnSpc>
              <a:spcPct val="90000"/>
            </a:lnSpc>
            <a:spcBef>
              <a:spcPct val="0"/>
            </a:spcBef>
            <a:spcAft>
              <a:spcPct val="35000"/>
            </a:spcAft>
            <a:buNone/>
          </a:pPr>
          <a:r>
            <a:rPr lang="en-US" kern="1200"/>
            <a:t> </a:t>
          </a:r>
          <a:r>
            <a:rPr lang="en-US" sz="700" kern="1200"/>
            <a:t> </a:t>
          </a:r>
          <a:endParaRPr lang="en-US" kern="1200"/>
        </a:p>
      </dsp:txBody>
      <dsp:txXfrm>
        <a:off x="1464854" y="1153255"/>
        <a:ext cx="106211" cy="401918"/>
      </dsp:txXfrm>
    </dsp:sp>
    <dsp:sp modelId="{152E74A9-74EE-49FE-9E22-81BC5DB291BF}">
      <dsp:nvSpPr>
        <dsp:cNvPr id="0" name=""/>
        <dsp:cNvSpPr/>
      </dsp:nvSpPr>
      <dsp:spPr>
        <a:xfrm>
          <a:off x="1638623" y="927099"/>
          <a:ext cx="368977" cy="8542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Oct</a:t>
          </a:r>
        </a:p>
        <a:p>
          <a:pPr marL="57150" lvl="1" indent="-57150" algn="l" defTabSz="400050">
            <a:lnSpc>
              <a:spcPct val="90000"/>
            </a:lnSpc>
            <a:spcBef>
              <a:spcPct val="0"/>
            </a:spcBef>
            <a:spcAft>
              <a:spcPct val="15000"/>
            </a:spcAft>
            <a:buChar char="•"/>
          </a:pPr>
          <a:r>
            <a:rPr lang="en-US" sz="900" kern="1200"/>
            <a:t>PEN test</a:t>
          </a:r>
        </a:p>
      </dsp:txBody>
      <dsp:txXfrm>
        <a:off x="1656635" y="945111"/>
        <a:ext cx="332953" cy="818204"/>
      </dsp:txXfrm>
    </dsp:sp>
    <dsp:sp modelId="{66FE0C54-2028-4021-AA7B-C935FF94FDC9}">
      <dsp:nvSpPr>
        <dsp:cNvPr id="0" name=""/>
        <dsp:cNvSpPr/>
      </dsp:nvSpPr>
      <dsp:spPr>
        <a:xfrm>
          <a:off x="2069413" y="939800"/>
          <a:ext cx="977430" cy="8288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Nov</a:t>
          </a:r>
        </a:p>
        <a:p>
          <a:pPr marL="57150" lvl="1" indent="-57150" algn="l" defTabSz="400050">
            <a:lnSpc>
              <a:spcPct val="90000"/>
            </a:lnSpc>
            <a:spcBef>
              <a:spcPct val="0"/>
            </a:spcBef>
            <a:spcAft>
              <a:spcPct val="15000"/>
            </a:spcAft>
            <a:buChar char="•"/>
          </a:pPr>
          <a:r>
            <a:rPr lang="en-US" sz="900" kern="1200"/>
            <a:t>Admin changes</a:t>
          </a:r>
        </a:p>
        <a:p>
          <a:pPr marL="57150" lvl="1" indent="-57150" algn="l" defTabSz="400050">
            <a:lnSpc>
              <a:spcPct val="90000"/>
            </a:lnSpc>
            <a:spcBef>
              <a:spcPct val="0"/>
            </a:spcBef>
            <a:spcAft>
              <a:spcPct val="15000"/>
            </a:spcAft>
            <a:buChar char="•"/>
          </a:pPr>
          <a:r>
            <a:rPr lang="en-US" sz="900" kern="1200"/>
            <a:t>Appraiser Survey launch</a:t>
          </a:r>
        </a:p>
      </dsp:txBody>
      <dsp:txXfrm>
        <a:off x="2109873" y="980260"/>
        <a:ext cx="896510" cy="747906"/>
      </dsp:txXfrm>
    </dsp:sp>
    <dsp:sp modelId="{E6219606-A301-4D0F-8D0E-E388B7718647}">
      <dsp:nvSpPr>
        <dsp:cNvPr id="0" name=""/>
        <dsp:cNvSpPr/>
      </dsp:nvSpPr>
      <dsp:spPr>
        <a:xfrm>
          <a:off x="3108655" y="1147509"/>
          <a:ext cx="117703" cy="4134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  </a:t>
          </a:r>
        </a:p>
      </dsp:txBody>
      <dsp:txXfrm>
        <a:off x="3114401" y="1153255"/>
        <a:ext cx="106211" cy="401918"/>
      </dsp:txXfrm>
    </dsp:sp>
    <dsp:sp modelId="{3A62AABE-D6DC-472D-B804-1F7B711AE485}">
      <dsp:nvSpPr>
        <dsp:cNvPr id="0" name=""/>
        <dsp:cNvSpPr/>
      </dsp:nvSpPr>
      <dsp:spPr>
        <a:xfrm>
          <a:off x="3288171" y="939800"/>
          <a:ext cx="748753" cy="8288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Jan 2019</a:t>
          </a:r>
        </a:p>
        <a:p>
          <a:pPr marL="57150" lvl="1" indent="-57150" algn="l" defTabSz="400050">
            <a:lnSpc>
              <a:spcPct val="90000"/>
            </a:lnSpc>
            <a:spcBef>
              <a:spcPct val="0"/>
            </a:spcBef>
            <a:spcAft>
              <a:spcPct val="15000"/>
            </a:spcAft>
            <a:buChar char="•"/>
          </a:pPr>
          <a:r>
            <a:rPr lang="en-US" sz="900" kern="1200"/>
            <a:t>Appraiser Survey close</a:t>
          </a:r>
        </a:p>
      </dsp:txBody>
      <dsp:txXfrm>
        <a:off x="3324722" y="976351"/>
        <a:ext cx="675651" cy="755724"/>
      </dsp:txXfrm>
    </dsp:sp>
    <dsp:sp modelId="{5B445B81-9C21-43E4-8A11-1018064FEEFB}">
      <dsp:nvSpPr>
        <dsp:cNvPr id="0" name=""/>
        <dsp:cNvSpPr/>
      </dsp:nvSpPr>
      <dsp:spPr>
        <a:xfrm>
          <a:off x="4098737" y="1147509"/>
          <a:ext cx="117703" cy="41341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  </a:t>
          </a:r>
        </a:p>
      </dsp:txBody>
      <dsp:txXfrm>
        <a:off x="4104483" y="1153255"/>
        <a:ext cx="106211" cy="401918"/>
      </dsp:txXfrm>
    </dsp:sp>
    <dsp:sp modelId="{CC8584B3-3266-41CF-9F36-8C5DD896D3BA}">
      <dsp:nvSpPr>
        <dsp:cNvPr id="0" name=""/>
        <dsp:cNvSpPr/>
      </dsp:nvSpPr>
      <dsp:spPr>
        <a:xfrm>
          <a:off x="4278252" y="778027"/>
          <a:ext cx="726857" cy="115237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March 2020</a:t>
          </a:r>
        </a:p>
        <a:p>
          <a:pPr marL="57150" lvl="1" indent="-57150" algn="l" defTabSz="400050">
            <a:lnSpc>
              <a:spcPct val="90000"/>
            </a:lnSpc>
            <a:spcBef>
              <a:spcPct val="0"/>
            </a:spcBef>
            <a:spcAft>
              <a:spcPct val="15000"/>
            </a:spcAft>
            <a:buChar char="•"/>
          </a:pPr>
          <a:r>
            <a:rPr lang="en-US" sz="900" kern="1200"/>
            <a:t>Helpdesk change</a:t>
          </a:r>
        </a:p>
        <a:p>
          <a:pPr marL="57150" lvl="1" indent="-57150" algn="l" defTabSz="400050">
            <a:lnSpc>
              <a:spcPct val="90000"/>
            </a:lnSpc>
            <a:spcBef>
              <a:spcPct val="0"/>
            </a:spcBef>
            <a:spcAft>
              <a:spcPct val="15000"/>
            </a:spcAft>
            <a:buChar char="•"/>
          </a:pPr>
          <a:r>
            <a:rPr lang="en-US" sz="900" kern="1200"/>
            <a:t>Cease support for older browsers</a:t>
          </a:r>
        </a:p>
      </dsp:txBody>
      <dsp:txXfrm>
        <a:off x="4313734" y="813509"/>
        <a:ext cx="655893" cy="1081409"/>
      </dsp:txXfrm>
    </dsp:sp>
    <dsp:sp modelId="{70352260-B747-4517-86AB-460D173F424D}">
      <dsp:nvSpPr>
        <dsp:cNvPr id="0" name=""/>
        <dsp:cNvSpPr/>
      </dsp:nvSpPr>
      <dsp:spPr>
        <a:xfrm>
          <a:off x="5066922" y="842011"/>
          <a:ext cx="634176" cy="9423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a:t>April</a:t>
          </a:r>
        </a:p>
        <a:p>
          <a:pPr marL="57150" lvl="1" indent="-57150" algn="l" defTabSz="400050">
            <a:lnSpc>
              <a:spcPct val="90000"/>
            </a:lnSpc>
            <a:spcBef>
              <a:spcPct val="0"/>
            </a:spcBef>
            <a:spcAft>
              <a:spcPct val="15000"/>
            </a:spcAft>
            <a:buChar char="•"/>
          </a:pPr>
          <a:r>
            <a:rPr lang="en-US" sz="900" kern="1200"/>
            <a:t>Trainee changes (COVID-19 response)</a:t>
          </a:r>
        </a:p>
      </dsp:txBody>
      <dsp:txXfrm>
        <a:off x="5097880" y="872969"/>
        <a:ext cx="572260" cy="88042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4" ma:contentTypeDescription="Create a new document." ma:contentTypeScope="" ma:versionID="300c7e4eb471851064b81d1b6dd83332">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04549130902698c6716dcd2850a96cce"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549f3f6-b7db-40ce-a15f-c10d2fdae267">
      <UserInfo>
        <DisplayName>Kris Wright</DisplayName>
        <AccountId>53</AccountId>
        <AccountType/>
      </UserInfo>
      <UserInfo>
        <DisplayName>Alistair Bryan</DisplayName>
        <AccountId>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A457D-C5D5-41E5-A0C4-4D488EED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6A2ED-AFAA-4B97-BE99-EF69914D92F8}">
  <ds:schemaRefs>
    <ds:schemaRef ds:uri="http://schemas.microsoft.com/sharepoint/v3/contenttype/forms"/>
  </ds:schemaRefs>
</ds:datastoreItem>
</file>

<file path=customXml/itemProps3.xml><?xml version="1.0" encoding="utf-8"?>
<ds:datastoreItem xmlns:ds="http://schemas.openxmlformats.org/officeDocument/2006/customXml" ds:itemID="{067387A0-8B30-452E-9FDE-B0CF40A3577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549f3f6-b7db-40ce-a15f-c10d2fdae267"/>
    <ds:schemaRef ds:uri="http://schemas.microsoft.com/office/2006/documentManagement/types"/>
    <ds:schemaRef ds:uri="http://purl.org/dc/terms/"/>
    <ds:schemaRef ds:uri="0cf4b3a6-91e3-43a9-a28b-3e6e49204d49"/>
    <ds:schemaRef ds:uri="http://www.w3.org/XML/1998/namespace"/>
  </ds:schemaRefs>
</ds:datastoreItem>
</file>

<file path=customXml/itemProps4.xml><?xml version="1.0" encoding="utf-8"?>
<ds:datastoreItem xmlns:ds="http://schemas.openxmlformats.org/officeDocument/2006/customXml" ds:itemID="{743847C1-36A3-4BEA-A61A-E6E1139A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5913</Words>
  <Characters>33709</Characters>
  <Application>Microsoft Office Word</Application>
  <DocSecurity>0</DocSecurity>
  <Lines>280</Lines>
  <Paragraphs>79</Paragraphs>
  <ScaleCrop>false</ScaleCrop>
  <Company>NES</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1413</cp:revision>
  <cp:lastPrinted>2017-06-16T17:44:00Z</cp:lastPrinted>
  <dcterms:created xsi:type="dcterms:W3CDTF">2019-07-23T18:00:00Z</dcterms:created>
  <dcterms:modified xsi:type="dcterms:W3CDTF">2020-09-15T09:08:00Z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NES</vt:lpwstr>
  </property>
  <property fmtid="{D5CDD505-2E9C-101B-9397-08002B2CF9AE}" pid="4" name="ContentTypeId">
    <vt:lpwstr>0x01010034BD96815014FC4DAAF3A159B430C409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