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C74" w:rsidRDefault="007E0F5D" w:rsidP="00867243">
      <w:pPr>
        <w:rPr>
          <w:rFonts w:ascii="Arial Bold" w:hAnsi="Arial Bold" w:cs="Arial"/>
          <w:b/>
          <w:sz w:val="12"/>
          <w:szCs w:val="24"/>
        </w:rPr>
      </w:pPr>
      <w:r w:rsidRPr="007E0F5D">
        <w:rPr>
          <w:noProof/>
        </w:rPr>
        <w:pict>
          <v:shapetype id="_x0000_t202" coordsize="21600,21600" o:spt="202" path="m,l,21600r21600,l21600,xe">
            <v:stroke joinstyle="miter"/>
            <v:path gradientshapeok="t" o:connecttype="rect"/>
          </v:shapetype>
          <v:shape id="_x0000_s1032" type="#_x0000_t202" style="position:absolute;margin-left:372.85pt;margin-top:-39.55pt;width:118.7pt;height:27.25pt;z-index:251662336">
            <v:textbox>
              <w:txbxContent>
                <w:p w:rsidR="00DB454D" w:rsidRPr="00CD143F" w:rsidRDefault="00B71FBD" w:rsidP="00CD143F">
                  <w:pPr>
                    <w:rPr>
                      <w:rFonts w:ascii="Arial" w:hAnsi="Arial" w:cs="Arial"/>
                      <w:sz w:val="24"/>
                      <w:szCs w:val="24"/>
                    </w:rPr>
                  </w:pPr>
                  <w:r>
                    <w:rPr>
                      <w:rFonts w:ascii="Arial" w:hAnsi="Arial" w:cs="Arial"/>
                      <w:sz w:val="24"/>
                      <w:szCs w:val="24"/>
                    </w:rPr>
                    <w:t xml:space="preserve">Board </w:t>
                  </w:r>
                  <w:r w:rsidR="006F04B7">
                    <w:rPr>
                      <w:rFonts w:ascii="Arial" w:hAnsi="Arial" w:cs="Arial"/>
                      <w:sz w:val="24"/>
                      <w:szCs w:val="24"/>
                    </w:rPr>
                    <w:t xml:space="preserve">Paper </w:t>
                  </w:r>
                  <w:r>
                    <w:rPr>
                      <w:rFonts w:ascii="Arial" w:hAnsi="Arial" w:cs="Arial"/>
                      <w:sz w:val="24"/>
                      <w:szCs w:val="24"/>
                    </w:rPr>
                    <w:t>XX</w:t>
                  </w:r>
                </w:p>
              </w:txbxContent>
            </v:textbox>
          </v:shape>
        </w:pict>
      </w:r>
    </w:p>
    <w:p w:rsidR="00A74C74" w:rsidRDefault="00A74C74" w:rsidP="00867243">
      <w:pPr>
        <w:rPr>
          <w:rFonts w:ascii="Arial Bold" w:hAnsi="Arial Bold" w:cs="Arial"/>
          <w:b/>
          <w:sz w:val="12"/>
          <w:szCs w:val="24"/>
        </w:rPr>
      </w:pPr>
    </w:p>
    <w:p w:rsidR="00A74C74" w:rsidRDefault="00A74C74" w:rsidP="00867243">
      <w:pPr>
        <w:rPr>
          <w:rFonts w:ascii="Arial Bold" w:hAnsi="Arial Bold" w:cs="Arial"/>
          <w:b/>
          <w:sz w:val="12"/>
          <w:szCs w:val="24"/>
        </w:rPr>
      </w:pPr>
    </w:p>
    <w:p w:rsidR="00A74C74" w:rsidRDefault="00A74C74" w:rsidP="00867243">
      <w:pPr>
        <w:rPr>
          <w:rFonts w:ascii="Arial Bold" w:hAnsi="Arial Bold" w:cs="Arial"/>
          <w:b/>
          <w:sz w:val="12"/>
          <w:szCs w:val="24"/>
        </w:rPr>
      </w:pPr>
    </w:p>
    <w:p w:rsidR="00A74C74" w:rsidRDefault="00A74C74" w:rsidP="00867243">
      <w:pPr>
        <w:rPr>
          <w:rFonts w:ascii="Arial" w:hAnsi="Arial" w:cs="Arial"/>
          <w:b/>
          <w:sz w:val="32"/>
          <w:szCs w:val="32"/>
        </w:rPr>
      </w:pPr>
    </w:p>
    <w:p w:rsidR="00A74C74" w:rsidRPr="00E9368E" w:rsidRDefault="00B71FBD" w:rsidP="00867243">
      <w:pPr>
        <w:rPr>
          <w:rFonts w:ascii="Arial" w:hAnsi="Arial" w:cs="Arial"/>
          <w:b/>
          <w:sz w:val="32"/>
          <w:szCs w:val="32"/>
        </w:rPr>
      </w:pPr>
      <w:r>
        <w:rPr>
          <w:rFonts w:ascii="Arial" w:hAnsi="Arial" w:cs="Arial"/>
          <w:b/>
          <w:sz w:val="32"/>
          <w:szCs w:val="32"/>
        </w:rPr>
        <w:t xml:space="preserve">Somewhere or Other </w:t>
      </w:r>
      <w:r w:rsidR="00A74C74" w:rsidRPr="00E9368E">
        <w:rPr>
          <w:rFonts w:ascii="Arial" w:hAnsi="Arial" w:cs="Arial"/>
          <w:b/>
          <w:sz w:val="32"/>
          <w:szCs w:val="32"/>
        </w:rPr>
        <w:t>NHS Board</w:t>
      </w:r>
    </w:p>
    <w:p w:rsidR="00A74C74" w:rsidRPr="00E9368E" w:rsidRDefault="00A74C74" w:rsidP="00867243">
      <w:pPr>
        <w:rPr>
          <w:rFonts w:ascii="Arial" w:hAnsi="Arial" w:cs="Arial"/>
          <w:b/>
          <w:sz w:val="32"/>
          <w:szCs w:val="32"/>
        </w:rPr>
      </w:pPr>
    </w:p>
    <w:p w:rsidR="00A74C74" w:rsidRPr="00E9368E" w:rsidRDefault="00B71FBD" w:rsidP="00867243">
      <w:pPr>
        <w:rPr>
          <w:rFonts w:ascii="Arial" w:hAnsi="Arial" w:cs="Arial"/>
          <w:b/>
          <w:sz w:val="28"/>
          <w:szCs w:val="28"/>
        </w:rPr>
      </w:pPr>
      <w:r>
        <w:rPr>
          <w:rFonts w:ascii="Arial" w:hAnsi="Arial" w:cs="Arial"/>
          <w:b/>
          <w:sz w:val="28"/>
          <w:szCs w:val="28"/>
        </w:rPr>
        <w:t>3 February 2014</w:t>
      </w:r>
    </w:p>
    <w:p w:rsidR="00A74C74" w:rsidRPr="00E9368E" w:rsidRDefault="00A74C74" w:rsidP="00867243">
      <w:pPr>
        <w:rPr>
          <w:rFonts w:ascii="Arial" w:hAnsi="Arial" w:cs="Arial"/>
          <w:b/>
        </w:rPr>
      </w:pPr>
    </w:p>
    <w:p w:rsidR="00A74C74" w:rsidRPr="00E9368E" w:rsidRDefault="00A74C74" w:rsidP="00867243">
      <w:pPr>
        <w:rPr>
          <w:rFonts w:ascii="Arial" w:hAnsi="Arial" w:cs="Arial"/>
          <w:b/>
          <w:sz w:val="28"/>
        </w:rPr>
      </w:pPr>
      <w:r w:rsidRPr="00E9368E">
        <w:rPr>
          <w:rFonts w:ascii="Arial" w:hAnsi="Arial" w:cs="Arial"/>
          <w:b/>
          <w:sz w:val="28"/>
        </w:rPr>
        <w:t>Healthcare Associated Infection Position Report</w:t>
      </w:r>
    </w:p>
    <w:p w:rsidR="00A74C74" w:rsidRPr="00A94D9E" w:rsidRDefault="00A74C74" w:rsidP="00867243">
      <w:pPr>
        <w:rPr>
          <w:rFonts w:ascii="Arial" w:hAnsi="Arial" w:cs="Arial"/>
          <w:b/>
          <w:sz w:val="24"/>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3"/>
        <w:gridCol w:w="5305"/>
      </w:tblGrid>
      <w:tr w:rsidR="00A74C74" w:rsidRPr="00A94D9E" w:rsidTr="005B4D1B">
        <w:tc>
          <w:tcPr>
            <w:tcW w:w="4503" w:type="dxa"/>
          </w:tcPr>
          <w:p w:rsidR="00B71FBD" w:rsidRDefault="00A74C74" w:rsidP="00867243">
            <w:pPr>
              <w:rPr>
                <w:rFonts w:ascii="Arial" w:hAnsi="Arial" w:cs="Arial"/>
                <w:b/>
                <w:sz w:val="24"/>
                <w:szCs w:val="24"/>
              </w:rPr>
            </w:pPr>
            <w:r w:rsidRPr="00BF50AD">
              <w:rPr>
                <w:rFonts w:ascii="Arial" w:hAnsi="Arial" w:cs="Arial"/>
                <w:b/>
                <w:sz w:val="24"/>
                <w:szCs w:val="24"/>
              </w:rPr>
              <w:t>Author:</w:t>
            </w:r>
          </w:p>
          <w:p w:rsidR="00A74C74" w:rsidRPr="00B71FBD" w:rsidRDefault="00A74C74" w:rsidP="00867243">
            <w:pPr>
              <w:rPr>
                <w:rFonts w:ascii="Arial" w:hAnsi="Arial" w:cs="Arial"/>
                <w:b/>
                <w:sz w:val="24"/>
                <w:szCs w:val="24"/>
              </w:rPr>
            </w:pPr>
            <w:r w:rsidRPr="00BF50AD">
              <w:rPr>
                <w:rFonts w:ascii="Arial" w:hAnsi="Arial" w:cs="Arial"/>
                <w:sz w:val="24"/>
                <w:szCs w:val="24"/>
              </w:rPr>
              <w:t>Infection Control Manager</w:t>
            </w:r>
          </w:p>
          <w:p w:rsidR="00A74C74" w:rsidRPr="00BF50AD" w:rsidRDefault="00A74C74" w:rsidP="00867243">
            <w:pPr>
              <w:rPr>
                <w:rFonts w:ascii="Arial" w:hAnsi="Arial" w:cs="Arial"/>
                <w:sz w:val="24"/>
                <w:szCs w:val="24"/>
              </w:rPr>
            </w:pPr>
            <w:r w:rsidRPr="00BF50AD">
              <w:rPr>
                <w:rFonts w:ascii="Arial" w:hAnsi="Arial" w:cs="Arial"/>
                <w:sz w:val="24"/>
                <w:szCs w:val="24"/>
              </w:rPr>
              <w:t xml:space="preserve">Business Manager </w:t>
            </w:r>
          </w:p>
          <w:p w:rsidR="00A74C74" w:rsidRPr="00BF50AD" w:rsidRDefault="00A74C74" w:rsidP="00867243">
            <w:pPr>
              <w:rPr>
                <w:rFonts w:ascii="Arial" w:hAnsi="Arial" w:cs="Arial"/>
                <w:sz w:val="24"/>
                <w:szCs w:val="24"/>
              </w:rPr>
            </w:pPr>
          </w:p>
        </w:tc>
        <w:tc>
          <w:tcPr>
            <w:tcW w:w="5305" w:type="dxa"/>
          </w:tcPr>
          <w:p w:rsidR="00A74C74" w:rsidRPr="00BF50AD" w:rsidRDefault="00A74C74" w:rsidP="00867243">
            <w:pPr>
              <w:rPr>
                <w:rFonts w:ascii="Arial" w:hAnsi="Arial" w:cs="Arial"/>
                <w:b/>
                <w:sz w:val="24"/>
                <w:szCs w:val="24"/>
              </w:rPr>
            </w:pPr>
            <w:r w:rsidRPr="00BF50AD">
              <w:rPr>
                <w:rFonts w:ascii="Arial" w:hAnsi="Arial" w:cs="Arial"/>
                <w:b/>
                <w:sz w:val="24"/>
                <w:szCs w:val="24"/>
              </w:rPr>
              <w:t>Sponsoring Director:</w:t>
            </w:r>
          </w:p>
          <w:p w:rsidR="00A74C74" w:rsidRPr="00BF50AD" w:rsidRDefault="00B71FBD" w:rsidP="00867243">
            <w:pPr>
              <w:rPr>
                <w:rFonts w:ascii="Arial" w:hAnsi="Arial" w:cs="Arial"/>
                <w:sz w:val="24"/>
                <w:szCs w:val="24"/>
              </w:rPr>
            </w:pPr>
            <w:r>
              <w:rPr>
                <w:rFonts w:ascii="Arial" w:hAnsi="Arial" w:cs="Arial"/>
                <w:sz w:val="24"/>
                <w:szCs w:val="24"/>
              </w:rPr>
              <w:t>Medical</w:t>
            </w:r>
            <w:r w:rsidR="00A74C74" w:rsidRPr="00BF50AD">
              <w:rPr>
                <w:rFonts w:ascii="Arial" w:hAnsi="Arial" w:cs="Arial"/>
                <w:sz w:val="24"/>
                <w:szCs w:val="24"/>
              </w:rPr>
              <w:t xml:space="preserve"> Director</w:t>
            </w:r>
          </w:p>
          <w:p w:rsidR="00A74C74" w:rsidRPr="00BF50AD" w:rsidRDefault="00A74C74" w:rsidP="00867243">
            <w:pPr>
              <w:rPr>
                <w:rFonts w:ascii="Arial" w:hAnsi="Arial" w:cs="Arial"/>
                <w:b/>
                <w:sz w:val="24"/>
                <w:szCs w:val="24"/>
              </w:rPr>
            </w:pPr>
          </w:p>
        </w:tc>
      </w:tr>
      <w:tr w:rsidR="00A74C74" w:rsidRPr="00A94D9E" w:rsidTr="005B4D1B">
        <w:tc>
          <w:tcPr>
            <w:tcW w:w="9808" w:type="dxa"/>
            <w:gridSpan w:val="2"/>
          </w:tcPr>
          <w:p w:rsidR="00A74C74" w:rsidRPr="00BF50AD" w:rsidRDefault="00A74C74" w:rsidP="00867243">
            <w:pPr>
              <w:rPr>
                <w:rFonts w:ascii="Arial" w:hAnsi="Arial" w:cs="Arial"/>
                <w:sz w:val="24"/>
                <w:szCs w:val="24"/>
              </w:rPr>
            </w:pPr>
            <w:r w:rsidRPr="00BF50AD">
              <w:rPr>
                <w:rFonts w:ascii="Arial" w:hAnsi="Arial" w:cs="Arial"/>
                <w:b/>
                <w:sz w:val="24"/>
                <w:szCs w:val="24"/>
              </w:rPr>
              <w:t>Date:</w:t>
            </w:r>
            <w:r w:rsidRPr="00BF50AD">
              <w:rPr>
                <w:rFonts w:ascii="Arial" w:hAnsi="Arial" w:cs="Arial"/>
                <w:b/>
                <w:sz w:val="24"/>
                <w:szCs w:val="24"/>
              </w:rPr>
              <w:tab/>
            </w:r>
            <w:r w:rsidR="00B71FBD">
              <w:rPr>
                <w:rFonts w:ascii="Arial" w:hAnsi="Arial" w:cs="Arial"/>
                <w:sz w:val="24"/>
                <w:szCs w:val="24"/>
              </w:rPr>
              <w:t>16 December 2013</w:t>
            </w:r>
            <w:r w:rsidRPr="00BF50AD">
              <w:rPr>
                <w:rFonts w:ascii="Arial" w:hAnsi="Arial" w:cs="Arial"/>
                <w:sz w:val="24"/>
                <w:szCs w:val="24"/>
              </w:rPr>
              <w:t xml:space="preserve"> </w:t>
            </w:r>
          </w:p>
          <w:p w:rsidR="00A74C74" w:rsidRPr="00BF50AD" w:rsidRDefault="00A74C74" w:rsidP="00867243">
            <w:pPr>
              <w:rPr>
                <w:rFonts w:ascii="Arial" w:hAnsi="Arial" w:cs="Arial"/>
                <w:b/>
                <w:sz w:val="24"/>
                <w:szCs w:val="24"/>
              </w:rPr>
            </w:pPr>
          </w:p>
        </w:tc>
      </w:tr>
      <w:tr w:rsidR="00A74C74" w:rsidRPr="00E9368E" w:rsidTr="005B4D1B">
        <w:tc>
          <w:tcPr>
            <w:tcW w:w="9808" w:type="dxa"/>
            <w:gridSpan w:val="2"/>
          </w:tcPr>
          <w:p w:rsidR="00A74C74" w:rsidRPr="00BF50AD" w:rsidRDefault="00A74C74" w:rsidP="00867243">
            <w:pPr>
              <w:rPr>
                <w:rFonts w:ascii="Arial" w:hAnsi="Arial" w:cs="Arial"/>
                <w:b/>
                <w:sz w:val="28"/>
              </w:rPr>
            </w:pPr>
            <w:r w:rsidRPr="00BF50AD">
              <w:rPr>
                <w:rFonts w:ascii="Arial" w:hAnsi="Arial" w:cs="Arial"/>
                <w:b/>
                <w:sz w:val="28"/>
              </w:rPr>
              <w:t>Recommendation</w:t>
            </w:r>
          </w:p>
          <w:p w:rsidR="00A74C74" w:rsidRPr="00BF50AD" w:rsidRDefault="00A74C74" w:rsidP="00E10DF5">
            <w:pPr>
              <w:rPr>
                <w:rFonts w:ascii="Arial" w:hAnsi="Arial" w:cs="Arial"/>
                <w:sz w:val="24"/>
                <w:szCs w:val="24"/>
              </w:rPr>
            </w:pPr>
          </w:p>
          <w:p w:rsidR="00A74C74" w:rsidRPr="00BF50AD" w:rsidRDefault="00A74C74" w:rsidP="00E10DF5">
            <w:pPr>
              <w:rPr>
                <w:rFonts w:ascii="Arial" w:hAnsi="Arial" w:cs="Arial"/>
                <w:sz w:val="24"/>
                <w:szCs w:val="24"/>
              </w:rPr>
            </w:pPr>
            <w:r w:rsidRPr="00BF50AD">
              <w:rPr>
                <w:rFonts w:ascii="Arial" w:hAnsi="Arial" w:cs="Arial"/>
                <w:sz w:val="24"/>
                <w:szCs w:val="24"/>
              </w:rPr>
              <w:t xml:space="preserve">NHS Board members are asked to review the latest Healthcare Associated Infection (HAI) data; in particular the projected year end position against the two HAI related HEAT targets.  </w:t>
            </w:r>
          </w:p>
          <w:p w:rsidR="00A74C74" w:rsidRPr="00BF50AD" w:rsidRDefault="00A74C74" w:rsidP="00E10DF5">
            <w:pPr>
              <w:rPr>
                <w:rFonts w:ascii="Arial" w:hAnsi="Arial" w:cs="Arial"/>
                <w:b/>
                <w:sz w:val="24"/>
                <w:szCs w:val="24"/>
              </w:rPr>
            </w:pPr>
          </w:p>
        </w:tc>
      </w:tr>
    </w:tbl>
    <w:p w:rsidR="00A74C74" w:rsidRPr="00E9368E" w:rsidRDefault="00A74C74" w:rsidP="0086724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08"/>
      </w:tblGrid>
      <w:tr w:rsidR="00A74C74" w:rsidRPr="00E9368E" w:rsidTr="005B4D1B">
        <w:tc>
          <w:tcPr>
            <w:tcW w:w="9808" w:type="dxa"/>
          </w:tcPr>
          <w:p w:rsidR="00A74C74" w:rsidRPr="005B4D1B" w:rsidRDefault="00A74C74" w:rsidP="005B4D1B">
            <w:pPr>
              <w:rPr>
                <w:rFonts w:ascii="Arial" w:hAnsi="Arial" w:cs="Arial"/>
                <w:b/>
                <w:sz w:val="28"/>
                <w:szCs w:val="28"/>
              </w:rPr>
            </w:pPr>
            <w:r w:rsidRPr="005B4D1B">
              <w:rPr>
                <w:rFonts w:ascii="Arial" w:hAnsi="Arial" w:cs="Arial"/>
                <w:b/>
                <w:sz w:val="28"/>
                <w:szCs w:val="28"/>
              </w:rPr>
              <w:t>Summary</w:t>
            </w:r>
          </w:p>
          <w:p w:rsidR="00D71BD4" w:rsidRDefault="00D71BD4" w:rsidP="00D71BD4">
            <w:pPr>
              <w:pStyle w:val="nhsbase"/>
              <w:rPr>
                <w:rFonts w:ascii="Arial" w:hAnsi="Arial" w:cs="Arial"/>
              </w:rPr>
            </w:pPr>
          </w:p>
          <w:p w:rsidR="00D71BD4" w:rsidRPr="00BF50AD" w:rsidRDefault="00D71BD4" w:rsidP="00D71BD4">
            <w:pPr>
              <w:pStyle w:val="nhsbase"/>
              <w:rPr>
                <w:rFonts w:ascii="Arial" w:hAnsi="Arial" w:cs="Arial"/>
              </w:rPr>
            </w:pPr>
            <w:r w:rsidRPr="00BF50AD">
              <w:rPr>
                <w:rFonts w:ascii="Arial" w:hAnsi="Arial" w:cs="Arial"/>
              </w:rPr>
              <w:t>From 1 April 2013, the Infection Prevention and Control Team (IPCT) began work towards achieving the HAI HEAT targets which are:</w:t>
            </w:r>
          </w:p>
          <w:p w:rsidR="00D71BD4" w:rsidRPr="00BF50AD" w:rsidRDefault="00D71BD4" w:rsidP="00D71BD4">
            <w:pPr>
              <w:pStyle w:val="nhsbase"/>
              <w:rPr>
                <w:rFonts w:ascii="Arial" w:hAnsi="Arial" w:cs="Arial"/>
              </w:rPr>
            </w:pPr>
          </w:p>
          <w:p w:rsidR="00D71BD4" w:rsidRPr="00BF50AD" w:rsidRDefault="00D71BD4" w:rsidP="00D71BD4">
            <w:pPr>
              <w:pStyle w:val="nhsbase"/>
              <w:numPr>
                <w:ilvl w:val="0"/>
                <w:numId w:val="3"/>
              </w:numPr>
              <w:rPr>
                <w:rFonts w:ascii="Arial" w:hAnsi="Arial" w:cs="Arial"/>
                <w:szCs w:val="24"/>
                <w:lang w:val="en-US"/>
              </w:rPr>
            </w:pPr>
            <w:r w:rsidRPr="00BF50AD">
              <w:rPr>
                <w:rFonts w:ascii="Arial" w:hAnsi="Arial" w:cs="Arial"/>
                <w:szCs w:val="24"/>
                <w:lang w:val="en-US"/>
              </w:rPr>
              <w:t>To achieve a rate of no more than 0.32 cases per 1,000 occupied bed days for CDI in the 15 and over age group by the year ending 31 March 2015; and</w:t>
            </w:r>
          </w:p>
          <w:p w:rsidR="00D71BD4" w:rsidRPr="00BF50AD" w:rsidRDefault="00D71BD4" w:rsidP="00D71BD4">
            <w:pPr>
              <w:pStyle w:val="nhsbase"/>
              <w:numPr>
                <w:ilvl w:val="0"/>
                <w:numId w:val="3"/>
              </w:numPr>
              <w:rPr>
                <w:rFonts w:ascii="Arial" w:hAnsi="Arial" w:cs="Arial"/>
                <w:szCs w:val="24"/>
                <w:lang w:val="en-US"/>
              </w:rPr>
            </w:pPr>
            <w:r w:rsidRPr="00BF50AD">
              <w:rPr>
                <w:rFonts w:ascii="Arial" w:hAnsi="Arial" w:cs="Arial"/>
                <w:szCs w:val="24"/>
                <w:lang w:val="en-US"/>
              </w:rPr>
              <w:t>To achieve a rate of no more than 0.24 cases per 1,000 acute occupied bed days for SABs by the year ending 31 March 2015.</w:t>
            </w:r>
          </w:p>
          <w:p w:rsidR="00A74C74" w:rsidRPr="00BF50AD" w:rsidRDefault="00A74C74" w:rsidP="00D71BD4">
            <w:pPr>
              <w:rPr>
                <w:rFonts w:ascii="Arial" w:hAnsi="Arial" w:cs="Arial"/>
                <w:b/>
                <w:sz w:val="24"/>
                <w:szCs w:val="24"/>
              </w:rPr>
            </w:pPr>
          </w:p>
        </w:tc>
      </w:tr>
    </w:tbl>
    <w:p w:rsidR="00A74C74" w:rsidRDefault="00A74C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A74C74" w:rsidRPr="00E9368E" w:rsidTr="00BF50AD">
        <w:tc>
          <w:tcPr>
            <w:tcW w:w="9854" w:type="dxa"/>
          </w:tcPr>
          <w:p w:rsidR="00D71BD4" w:rsidRDefault="00D71BD4" w:rsidP="00D71BD4">
            <w:pPr>
              <w:rPr>
                <w:rFonts w:ascii="Arial" w:hAnsi="Arial" w:cs="Arial"/>
                <w:b/>
                <w:sz w:val="28"/>
              </w:rPr>
            </w:pPr>
            <w:r w:rsidRPr="00BF50AD">
              <w:rPr>
                <w:rFonts w:ascii="Arial" w:hAnsi="Arial" w:cs="Arial"/>
                <w:b/>
                <w:sz w:val="28"/>
              </w:rPr>
              <w:t>Glossary of Terms</w:t>
            </w:r>
          </w:p>
          <w:p w:rsidR="00D71BD4" w:rsidRPr="00BF50AD" w:rsidRDefault="00D71BD4" w:rsidP="00D71BD4">
            <w:pPr>
              <w:rPr>
                <w:rFonts w:ascii="Arial" w:hAnsi="Arial" w:cs="Arial"/>
                <w:sz w:val="24"/>
                <w:szCs w:val="24"/>
              </w:rPr>
            </w:pPr>
            <w:r w:rsidRPr="00BF50AD">
              <w:rPr>
                <w:rFonts w:ascii="Arial" w:hAnsi="Arial" w:cs="Arial"/>
                <w:sz w:val="24"/>
                <w:szCs w:val="24"/>
              </w:rPr>
              <w:t>AMT</w:t>
            </w:r>
            <w:r>
              <w:rPr>
                <w:rFonts w:ascii="Arial" w:hAnsi="Arial" w:cs="Arial"/>
                <w:sz w:val="24"/>
                <w:szCs w:val="24"/>
              </w:rPr>
              <w:tab/>
            </w:r>
            <w:r>
              <w:rPr>
                <w:rFonts w:ascii="Arial" w:hAnsi="Arial" w:cs="Arial"/>
                <w:sz w:val="24"/>
                <w:szCs w:val="24"/>
              </w:rPr>
              <w:tab/>
            </w:r>
            <w:r>
              <w:rPr>
                <w:rFonts w:ascii="Arial" w:hAnsi="Arial" w:cs="Arial"/>
                <w:sz w:val="24"/>
                <w:szCs w:val="24"/>
              </w:rPr>
              <w:tab/>
            </w:r>
            <w:r w:rsidRPr="00BF50AD">
              <w:rPr>
                <w:rFonts w:ascii="Arial" w:hAnsi="Arial" w:cs="Arial"/>
                <w:sz w:val="24"/>
                <w:szCs w:val="24"/>
              </w:rPr>
              <w:t>Antimicrobial Management Team</w:t>
            </w:r>
          </w:p>
          <w:p w:rsidR="00D71BD4" w:rsidRDefault="00D71BD4" w:rsidP="00D71BD4">
            <w:pPr>
              <w:rPr>
                <w:rFonts w:ascii="Arial" w:hAnsi="Arial" w:cs="Arial"/>
                <w:sz w:val="24"/>
                <w:szCs w:val="24"/>
              </w:rPr>
            </w:pPr>
            <w:r w:rsidRPr="00BF50AD">
              <w:rPr>
                <w:rFonts w:ascii="Arial" w:hAnsi="Arial" w:cs="Arial"/>
                <w:sz w:val="24"/>
                <w:szCs w:val="24"/>
              </w:rPr>
              <w:t>CDI</w:t>
            </w:r>
            <w:r>
              <w:rPr>
                <w:rFonts w:ascii="Arial" w:hAnsi="Arial" w:cs="Arial"/>
                <w:sz w:val="24"/>
                <w:szCs w:val="24"/>
              </w:rPr>
              <w:tab/>
            </w:r>
            <w:r>
              <w:rPr>
                <w:rFonts w:ascii="Arial" w:hAnsi="Arial" w:cs="Arial"/>
                <w:sz w:val="24"/>
                <w:szCs w:val="24"/>
              </w:rPr>
              <w:tab/>
            </w:r>
            <w:r>
              <w:rPr>
                <w:rFonts w:ascii="Arial" w:hAnsi="Arial" w:cs="Arial"/>
                <w:sz w:val="24"/>
                <w:szCs w:val="24"/>
              </w:rPr>
              <w:tab/>
            </w:r>
            <w:r w:rsidRPr="00BF50AD">
              <w:rPr>
                <w:rFonts w:ascii="Arial" w:hAnsi="Arial" w:cs="Arial"/>
                <w:i/>
                <w:sz w:val="24"/>
                <w:szCs w:val="24"/>
              </w:rPr>
              <w:t xml:space="preserve">Clostridium </w:t>
            </w:r>
            <w:proofErr w:type="spellStart"/>
            <w:r w:rsidRPr="00BF50AD">
              <w:rPr>
                <w:rFonts w:ascii="Arial" w:hAnsi="Arial" w:cs="Arial"/>
                <w:i/>
                <w:sz w:val="24"/>
                <w:szCs w:val="24"/>
              </w:rPr>
              <w:t>difficile</w:t>
            </w:r>
            <w:proofErr w:type="spellEnd"/>
            <w:r w:rsidRPr="00BF50AD">
              <w:rPr>
                <w:rFonts w:ascii="Arial" w:hAnsi="Arial" w:cs="Arial"/>
                <w:sz w:val="24"/>
                <w:szCs w:val="24"/>
              </w:rPr>
              <w:t xml:space="preserve"> Infection </w:t>
            </w:r>
          </w:p>
          <w:p w:rsidR="006D5F5F" w:rsidRPr="006D5F5F" w:rsidRDefault="006D5F5F" w:rsidP="00D71BD4">
            <w:pPr>
              <w:rPr>
                <w:rFonts w:ascii="Arial" w:hAnsi="Arial" w:cs="Arial"/>
                <w:sz w:val="24"/>
                <w:szCs w:val="24"/>
              </w:rPr>
            </w:pPr>
            <w:r>
              <w:rPr>
                <w:rFonts w:ascii="Arial" w:hAnsi="Arial" w:cs="Arial"/>
                <w:sz w:val="24"/>
                <w:szCs w:val="24"/>
              </w:rPr>
              <w:t>CDT</w:t>
            </w:r>
            <w:r>
              <w:rPr>
                <w:rFonts w:ascii="Arial" w:hAnsi="Arial" w:cs="Arial"/>
                <w:sz w:val="24"/>
                <w:szCs w:val="24"/>
              </w:rPr>
              <w:tab/>
            </w:r>
            <w:r>
              <w:rPr>
                <w:rFonts w:ascii="Arial" w:hAnsi="Arial" w:cs="Arial"/>
                <w:sz w:val="24"/>
                <w:szCs w:val="24"/>
              </w:rPr>
              <w:tab/>
            </w:r>
            <w:r>
              <w:rPr>
                <w:rFonts w:ascii="Arial" w:hAnsi="Arial" w:cs="Arial"/>
                <w:sz w:val="24"/>
                <w:szCs w:val="24"/>
              </w:rPr>
              <w:tab/>
            </w:r>
            <w:r w:rsidRPr="00BF50AD">
              <w:rPr>
                <w:rFonts w:ascii="Arial" w:hAnsi="Arial" w:cs="Arial"/>
                <w:i/>
                <w:sz w:val="24"/>
                <w:szCs w:val="24"/>
              </w:rPr>
              <w:t xml:space="preserve">Clostridium </w:t>
            </w:r>
            <w:proofErr w:type="spellStart"/>
            <w:r w:rsidRPr="00BF50AD">
              <w:rPr>
                <w:rFonts w:ascii="Arial" w:hAnsi="Arial" w:cs="Arial"/>
                <w:i/>
                <w:sz w:val="24"/>
                <w:szCs w:val="24"/>
              </w:rPr>
              <w:t>difficile</w:t>
            </w:r>
            <w:proofErr w:type="spellEnd"/>
            <w:r>
              <w:rPr>
                <w:rFonts w:ascii="Arial" w:hAnsi="Arial" w:cs="Arial"/>
                <w:i/>
                <w:sz w:val="24"/>
                <w:szCs w:val="24"/>
              </w:rPr>
              <w:t xml:space="preserve"> </w:t>
            </w:r>
            <w:r>
              <w:rPr>
                <w:rFonts w:ascii="Arial" w:hAnsi="Arial" w:cs="Arial"/>
                <w:sz w:val="24"/>
                <w:szCs w:val="24"/>
              </w:rPr>
              <w:t>Toxin</w:t>
            </w:r>
          </w:p>
          <w:p w:rsidR="00D71BD4" w:rsidRPr="00BF50AD" w:rsidRDefault="00D71BD4" w:rsidP="00D71BD4">
            <w:pPr>
              <w:rPr>
                <w:rFonts w:ascii="Arial" w:hAnsi="Arial" w:cs="Arial"/>
                <w:sz w:val="24"/>
                <w:szCs w:val="24"/>
              </w:rPr>
            </w:pPr>
            <w:r w:rsidRPr="00BF50AD">
              <w:rPr>
                <w:rFonts w:ascii="Arial" w:hAnsi="Arial" w:cs="Arial"/>
                <w:sz w:val="24"/>
                <w:szCs w:val="24"/>
              </w:rPr>
              <w:t>CVC</w:t>
            </w:r>
            <w:r>
              <w:rPr>
                <w:rFonts w:ascii="Arial" w:hAnsi="Arial" w:cs="Arial"/>
                <w:sz w:val="24"/>
                <w:szCs w:val="24"/>
              </w:rPr>
              <w:tab/>
            </w:r>
            <w:r>
              <w:rPr>
                <w:rFonts w:ascii="Arial" w:hAnsi="Arial" w:cs="Arial"/>
                <w:sz w:val="24"/>
                <w:szCs w:val="24"/>
              </w:rPr>
              <w:tab/>
            </w:r>
            <w:r>
              <w:rPr>
                <w:rFonts w:ascii="Arial" w:hAnsi="Arial" w:cs="Arial"/>
                <w:sz w:val="24"/>
                <w:szCs w:val="24"/>
              </w:rPr>
              <w:tab/>
            </w:r>
            <w:r w:rsidRPr="00BF50AD">
              <w:rPr>
                <w:rFonts w:ascii="Arial" w:hAnsi="Arial" w:cs="Arial"/>
                <w:sz w:val="24"/>
                <w:szCs w:val="24"/>
              </w:rPr>
              <w:t xml:space="preserve">Central vascular </w:t>
            </w:r>
            <w:proofErr w:type="spellStart"/>
            <w:r w:rsidRPr="00BF50AD">
              <w:rPr>
                <w:rFonts w:ascii="Arial" w:hAnsi="Arial" w:cs="Arial"/>
                <w:sz w:val="24"/>
                <w:szCs w:val="24"/>
              </w:rPr>
              <w:t>cannula</w:t>
            </w:r>
            <w:proofErr w:type="spellEnd"/>
          </w:p>
          <w:p w:rsidR="006D5F5F" w:rsidRDefault="006D5F5F" w:rsidP="00D71BD4">
            <w:pPr>
              <w:rPr>
                <w:rFonts w:ascii="Arial" w:hAnsi="Arial" w:cs="Arial"/>
                <w:sz w:val="24"/>
                <w:szCs w:val="24"/>
              </w:rPr>
            </w:pPr>
            <w:r>
              <w:rPr>
                <w:rFonts w:ascii="Arial" w:hAnsi="Arial" w:cs="Arial"/>
                <w:sz w:val="24"/>
                <w:szCs w:val="24"/>
              </w:rPr>
              <w:t xml:space="preserve">GG&amp;C </w:t>
            </w:r>
            <w:r>
              <w:rPr>
                <w:rFonts w:ascii="Arial" w:hAnsi="Arial" w:cs="Arial"/>
                <w:sz w:val="24"/>
                <w:szCs w:val="24"/>
              </w:rPr>
              <w:tab/>
            </w:r>
            <w:r>
              <w:rPr>
                <w:rFonts w:ascii="Arial" w:hAnsi="Arial" w:cs="Arial"/>
                <w:sz w:val="24"/>
                <w:szCs w:val="24"/>
              </w:rPr>
              <w:tab/>
              <w:t xml:space="preserve">Greater Glasgow &amp; Clyde </w:t>
            </w:r>
          </w:p>
          <w:p w:rsidR="00D71BD4" w:rsidRPr="00BF50AD" w:rsidRDefault="00D71BD4" w:rsidP="00D71BD4">
            <w:pPr>
              <w:rPr>
                <w:rFonts w:ascii="Arial" w:hAnsi="Arial" w:cs="Arial"/>
                <w:sz w:val="24"/>
                <w:szCs w:val="24"/>
              </w:rPr>
            </w:pPr>
            <w:r w:rsidRPr="00BF50AD">
              <w:rPr>
                <w:rFonts w:ascii="Arial" w:hAnsi="Arial" w:cs="Arial"/>
                <w:sz w:val="24"/>
                <w:szCs w:val="24"/>
              </w:rPr>
              <w:t>HAI</w:t>
            </w:r>
            <w:r>
              <w:rPr>
                <w:rFonts w:ascii="Arial" w:hAnsi="Arial" w:cs="Arial"/>
                <w:sz w:val="24"/>
                <w:szCs w:val="24"/>
              </w:rPr>
              <w:tab/>
            </w:r>
            <w:r>
              <w:rPr>
                <w:rFonts w:ascii="Arial" w:hAnsi="Arial" w:cs="Arial"/>
                <w:sz w:val="24"/>
                <w:szCs w:val="24"/>
              </w:rPr>
              <w:tab/>
            </w:r>
            <w:r>
              <w:rPr>
                <w:rFonts w:ascii="Arial" w:hAnsi="Arial" w:cs="Arial"/>
                <w:sz w:val="24"/>
                <w:szCs w:val="24"/>
              </w:rPr>
              <w:tab/>
            </w:r>
            <w:r w:rsidRPr="00BF50AD">
              <w:rPr>
                <w:rFonts w:ascii="Arial" w:hAnsi="Arial" w:cs="Arial"/>
                <w:sz w:val="24"/>
                <w:szCs w:val="24"/>
              </w:rPr>
              <w:t>Healthcare Associated Infection</w:t>
            </w:r>
          </w:p>
          <w:p w:rsidR="00D71BD4" w:rsidRPr="00BF50AD" w:rsidRDefault="00D71BD4" w:rsidP="00D71BD4">
            <w:pPr>
              <w:rPr>
                <w:rFonts w:ascii="Arial" w:hAnsi="Arial" w:cs="Arial"/>
                <w:sz w:val="24"/>
                <w:szCs w:val="24"/>
              </w:rPr>
            </w:pPr>
            <w:r w:rsidRPr="00BF50AD">
              <w:rPr>
                <w:rFonts w:ascii="Arial" w:hAnsi="Arial" w:cs="Arial"/>
                <w:sz w:val="24"/>
                <w:szCs w:val="24"/>
              </w:rPr>
              <w:t>HAIRT</w:t>
            </w:r>
            <w:r>
              <w:rPr>
                <w:rFonts w:ascii="Arial" w:hAnsi="Arial" w:cs="Arial"/>
                <w:sz w:val="24"/>
                <w:szCs w:val="24"/>
              </w:rPr>
              <w:tab/>
            </w:r>
            <w:r>
              <w:rPr>
                <w:rFonts w:ascii="Arial" w:hAnsi="Arial" w:cs="Arial"/>
                <w:sz w:val="24"/>
                <w:szCs w:val="24"/>
              </w:rPr>
              <w:tab/>
            </w:r>
            <w:r w:rsidRPr="00BF50AD">
              <w:rPr>
                <w:rFonts w:ascii="Arial" w:hAnsi="Arial" w:cs="Arial"/>
                <w:sz w:val="24"/>
                <w:szCs w:val="24"/>
              </w:rPr>
              <w:t>Healthcare Associated Infection Reporting Template</w:t>
            </w:r>
          </w:p>
          <w:p w:rsidR="00D71BD4" w:rsidRPr="00BF50AD" w:rsidRDefault="00D71BD4" w:rsidP="00D71BD4">
            <w:pPr>
              <w:rPr>
                <w:rFonts w:ascii="Arial" w:hAnsi="Arial" w:cs="Arial"/>
                <w:sz w:val="24"/>
                <w:szCs w:val="24"/>
              </w:rPr>
            </w:pPr>
            <w:r w:rsidRPr="00BF50AD">
              <w:rPr>
                <w:rFonts w:ascii="Arial" w:hAnsi="Arial" w:cs="Arial"/>
                <w:sz w:val="24"/>
                <w:szCs w:val="24"/>
              </w:rPr>
              <w:t>HEAT</w:t>
            </w:r>
            <w:r>
              <w:rPr>
                <w:rFonts w:ascii="Arial" w:hAnsi="Arial" w:cs="Arial"/>
                <w:sz w:val="24"/>
                <w:szCs w:val="24"/>
              </w:rPr>
              <w:tab/>
            </w:r>
            <w:r>
              <w:rPr>
                <w:rFonts w:ascii="Arial" w:hAnsi="Arial" w:cs="Arial"/>
                <w:sz w:val="24"/>
                <w:szCs w:val="24"/>
              </w:rPr>
              <w:tab/>
            </w:r>
            <w:r>
              <w:rPr>
                <w:rFonts w:ascii="Arial" w:hAnsi="Arial" w:cs="Arial"/>
                <w:sz w:val="24"/>
                <w:szCs w:val="24"/>
              </w:rPr>
              <w:tab/>
            </w:r>
            <w:r w:rsidRPr="00BF50AD">
              <w:rPr>
                <w:rFonts w:ascii="Arial" w:hAnsi="Arial" w:cs="Arial"/>
                <w:sz w:val="24"/>
                <w:szCs w:val="24"/>
              </w:rPr>
              <w:t>Health, Efficiency, Access, Treatment</w:t>
            </w:r>
          </w:p>
          <w:p w:rsidR="00D71BD4" w:rsidRPr="00BF50AD" w:rsidRDefault="00D71BD4" w:rsidP="00D71BD4">
            <w:pPr>
              <w:rPr>
                <w:rFonts w:ascii="Arial" w:hAnsi="Arial" w:cs="Arial"/>
                <w:sz w:val="24"/>
                <w:szCs w:val="24"/>
              </w:rPr>
            </w:pPr>
            <w:r w:rsidRPr="005B4D1B">
              <w:rPr>
                <w:rFonts w:ascii="Arial" w:hAnsi="Arial" w:cs="Arial"/>
                <w:sz w:val="24"/>
                <w:szCs w:val="24"/>
              </w:rPr>
              <w:t>HEI</w:t>
            </w:r>
            <w:r>
              <w:rPr>
                <w:rFonts w:ascii="Arial" w:hAnsi="Arial" w:cs="Arial"/>
                <w:sz w:val="24"/>
                <w:szCs w:val="24"/>
              </w:rPr>
              <w:tab/>
            </w:r>
            <w:r>
              <w:rPr>
                <w:rFonts w:ascii="Arial" w:hAnsi="Arial" w:cs="Arial"/>
                <w:sz w:val="24"/>
                <w:szCs w:val="24"/>
              </w:rPr>
              <w:tab/>
            </w:r>
            <w:r>
              <w:rPr>
                <w:rFonts w:ascii="Arial" w:hAnsi="Arial" w:cs="Arial"/>
                <w:sz w:val="24"/>
                <w:szCs w:val="24"/>
              </w:rPr>
              <w:tab/>
            </w:r>
            <w:r w:rsidRPr="00BF50AD">
              <w:rPr>
                <w:rFonts w:ascii="Arial" w:hAnsi="Arial" w:cs="Arial"/>
                <w:sz w:val="24"/>
                <w:szCs w:val="24"/>
              </w:rPr>
              <w:t>Healthcare Environmental Inspectorate</w:t>
            </w:r>
          </w:p>
          <w:p w:rsidR="00D71BD4" w:rsidRPr="00BF50AD" w:rsidRDefault="00D71BD4" w:rsidP="00D71BD4">
            <w:pPr>
              <w:rPr>
                <w:rFonts w:ascii="Arial" w:hAnsi="Arial" w:cs="Arial"/>
                <w:sz w:val="24"/>
                <w:szCs w:val="24"/>
              </w:rPr>
            </w:pPr>
            <w:r w:rsidRPr="005B4D1B">
              <w:rPr>
                <w:rFonts w:ascii="Arial" w:hAnsi="Arial" w:cs="Arial"/>
                <w:sz w:val="24"/>
                <w:szCs w:val="24"/>
              </w:rPr>
              <w:t>HPS</w:t>
            </w:r>
            <w:r w:rsidRPr="005B4D1B">
              <w:rPr>
                <w:rFonts w:ascii="Arial" w:hAnsi="Arial" w:cs="Arial"/>
                <w:sz w:val="24"/>
                <w:szCs w:val="24"/>
              </w:rPr>
              <w:tab/>
            </w:r>
            <w:r>
              <w:rPr>
                <w:rFonts w:ascii="Arial" w:hAnsi="Arial" w:cs="Arial"/>
                <w:sz w:val="24"/>
                <w:szCs w:val="24"/>
              </w:rPr>
              <w:tab/>
            </w:r>
            <w:r>
              <w:rPr>
                <w:rFonts w:ascii="Arial" w:hAnsi="Arial" w:cs="Arial"/>
                <w:sz w:val="24"/>
                <w:szCs w:val="24"/>
              </w:rPr>
              <w:tab/>
            </w:r>
            <w:r w:rsidRPr="00BF50AD">
              <w:rPr>
                <w:rFonts w:ascii="Arial" w:hAnsi="Arial" w:cs="Arial"/>
                <w:sz w:val="24"/>
                <w:szCs w:val="24"/>
              </w:rPr>
              <w:t>Health Protection Scotland</w:t>
            </w:r>
          </w:p>
          <w:p w:rsidR="00D71BD4" w:rsidRPr="00BF50AD" w:rsidRDefault="00D71BD4" w:rsidP="00D71BD4">
            <w:pPr>
              <w:rPr>
                <w:rFonts w:ascii="Arial" w:hAnsi="Arial" w:cs="Arial"/>
                <w:sz w:val="24"/>
                <w:szCs w:val="24"/>
              </w:rPr>
            </w:pPr>
            <w:r w:rsidRPr="005B4D1B">
              <w:rPr>
                <w:rFonts w:ascii="Arial" w:hAnsi="Arial" w:cs="Arial"/>
                <w:sz w:val="24"/>
                <w:szCs w:val="24"/>
              </w:rPr>
              <w:t>HPT</w:t>
            </w:r>
            <w:r>
              <w:rPr>
                <w:rFonts w:ascii="Arial" w:hAnsi="Arial" w:cs="Arial"/>
                <w:sz w:val="24"/>
                <w:szCs w:val="24"/>
              </w:rPr>
              <w:tab/>
            </w:r>
            <w:r>
              <w:rPr>
                <w:rFonts w:ascii="Arial" w:hAnsi="Arial" w:cs="Arial"/>
                <w:sz w:val="24"/>
                <w:szCs w:val="24"/>
              </w:rPr>
              <w:tab/>
            </w:r>
            <w:r>
              <w:rPr>
                <w:rFonts w:ascii="Arial" w:hAnsi="Arial" w:cs="Arial"/>
                <w:sz w:val="24"/>
                <w:szCs w:val="24"/>
              </w:rPr>
              <w:tab/>
            </w:r>
            <w:r w:rsidRPr="00BF50AD">
              <w:rPr>
                <w:rFonts w:ascii="Arial" w:hAnsi="Arial" w:cs="Arial"/>
                <w:sz w:val="24"/>
                <w:szCs w:val="24"/>
              </w:rPr>
              <w:t>Health Protection Team</w:t>
            </w:r>
          </w:p>
          <w:p w:rsidR="00D71BD4" w:rsidRPr="00BF50AD" w:rsidRDefault="00D71BD4" w:rsidP="00D71BD4">
            <w:pPr>
              <w:rPr>
                <w:rFonts w:ascii="Arial" w:hAnsi="Arial" w:cs="Arial"/>
                <w:sz w:val="24"/>
                <w:szCs w:val="24"/>
              </w:rPr>
            </w:pPr>
            <w:r w:rsidRPr="005B4D1B">
              <w:rPr>
                <w:rFonts w:ascii="Arial" w:hAnsi="Arial" w:cs="Arial"/>
                <w:sz w:val="24"/>
                <w:szCs w:val="24"/>
              </w:rPr>
              <w:t>IPCT</w:t>
            </w:r>
            <w:r>
              <w:rPr>
                <w:rFonts w:ascii="Arial" w:hAnsi="Arial" w:cs="Arial"/>
                <w:sz w:val="24"/>
                <w:szCs w:val="24"/>
              </w:rPr>
              <w:tab/>
            </w:r>
            <w:r>
              <w:rPr>
                <w:rFonts w:ascii="Arial" w:hAnsi="Arial" w:cs="Arial"/>
                <w:sz w:val="24"/>
                <w:szCs w:val="24"/>
              </w:rPr>
              <w:tab/>
            </w:r>
            <w:r>
              <w:rPr>
                <w:rFonts w:ascii="Arial" w:hAnsi="Arial" w:cs="Arial"/>
                <w:sz w:val="24"/>
                <w:szCs w:val="24"/>
              </w:rPr>
              <w:tab/>
            </w:r>
            <w:r w:rsidRPr="00BF50AD">
              <w:rPr>
                <w:rFonts w:ascii="Arial" w:hAnsi="Arial" w:cs="Arial"/>
                <w:sz w:val="24"/>
                <w:szCs w:val="24"/>
              </w:rPr>
              <w:t>Infection Prevention &amp; Control Team</w:t>
            </w:r>
          </w:p>
          <w:p w:rsidR="00D71BD4" w:rsidRPr="00BF50AD" w:rsidRDefault="00D71BD4" w:rsidP="00D71BD4">
            <w:pPr>
              <w:rPr>
                <w:rFonts w:ascii="Arial" w:hAnsi="Arial" w:cs="Arial"/>
                <w:sz w:val="24"/>
                <w:szCs w:val="24"/>
              </w:rPr>
            </w:pPr>
            <w:r w:rsidRPr="005B4D1B">
              <w:rPr>
                <w:rFonts w:ascii="Arial" w:hAnsi="Arial" w:cs="Arial"/>
                <w:sz w:val="24"/>
                <w:szCs w:val="24"/>
              </w:rPr>
              <w:t>PVC</w:t>
            </w:r>
            <w:r>
              <w:rPr>
                <w:rFonts w:ascii="Arial" w:hAnsi="Arial" w:cs="Arial"/>
                <w:sz w:val="24"/>
                <w:szCs w:val="24"/>
              </w:rPr>
              <w:tab/>
            </w:r>
            <w:r>
              <w:rPr>
                <w:rFonts w:ascii="Arial" w:hAnsi="Arial" w:cs="Arial"/>
                <w:sz w:val="24"/>
                <w:szCs w:val="24"/>
              </w:rPr>
              <w:tab/>
            </w:r>
            <w:r>
              <w:rPr>
                <w:rFonts w:ascii="Arial" w:hAnsi="Arial" w:cs="Arial"/>
                <w:sz w:val="24"/>
                <w:szCs w:val="24"/>
              </w:rPr>
              <w:tab/>
            </w:r>
            <w:r w:rsidRPr="00BF50AD">
              <w:rPr>
                <w:rFonts w:ascii="Arial" w:hAnsi="Arial" w:cs="Arial"/>
                <w:sz w:val="24"/>
                <w:szCs w:val="24"/>
              </w:rPr>
              <w:t xml:space="preserve">Peripheral vascular </w:t>
            </w:r>
            <w:proofErr w:type="spellStart"/>
            <w:r w:rsidRPr="00BF50AD">
              <w:rPr>
                <w:rFonts w:ascii="Arial" w:hAnsi="Arial" w:cs="Arial"/>
                <w:sz w:val="24"/>
                <w:szCs w:val="24"/>
              </w:rPr>
              <w:t>cannula</w:t>
            </w:r>
            <w:proofErr w:type="spellEnd"/>
          </w:p>
          <w:p w:rsidR="00D71BD4" w:rsidRPr="00BF50AD" w:rsidRDefault="00D71BD4" w:rsidP="00D71BD4">
            <w:pPr>
              <w:rPr>
                <w:rFonts w:ascii="Arial" w:hAnsi="Arial" w:cs="Arial"/>
                <w:sz w:val="24"/>
                <w:szCs w:val="24"/>
              </w:rPr>
            </w:pPr>
            <w:r w:rsidRPr="005B4D1B">
              <w:rPr>
                <w:rFonts w:ascii="Arial" w:hAnsi="Arial" w:cs="Arial"/>
                <w:sz w:val="24"/>
                <w:szCs w:val="24"/>
              </w:rPr>
              <w:t>SAB</w:t>
            </w:r>
            <w:r>
              <w:rPr>
                <w:rFonts w:ascii="Arial" w:hAnsi="Arial" w:cs="Arial"/>
                <w:sz w:val="24"/>
                <w:szCs w:val="24"/>
              </w:rPr>
              <w:tab/>
            </w:r>
            <w:r>
              <w:rPr>
                <w:rFonts w:ascii="Arial" w:hAnsi="Arial" w:cs="Arial"/>
                <w:sz w:val="24"/>
                <w:szCs w:val="24"/>
              </w:rPr>
              <w:tab/>
            </w:r>
            <w:r>
              <w:rPr>
                <w:rFonts w:ascii="Arial" w:hAnsi="Arial" w:cs="Arial"/>
                <w:sz w:val="24"/>
                <w:szCs w:val="24"/>
              </w:rPr>
              <w:tab/>
            </w:r>
            <w:r w:rsidRPr="00BF50AD">
              <w:rPr>
                <w:rFonts w:ascii="Arial" w:hAnsi="Arial" w:cs="Arial"/>
                <w:i/>
                <w:sz w:val="24"/>
                <w:szCs w:val="24"/>
              </w:rPr>
              <w:t xml:space="preserve">Staphylococcus </w:t>
            </w:r>
            <w:proofErr w:type="spellStart"/>
            <w:r w:rsidRPr="00BF50AD">
              <w:rPr>
                <w:rFonts w:ascii="Arial" w:hAnsi="Arial" w:cs="Arial"/>
                <w:i/>
                <w:sz w:val="24"/>
                <w:szCs w:val="24"/>
              </w:rPr>
              <w:t>aureus</w:t>
            </w:r>
            <w:proofErr w:type="spellEnd"/>
            <w:r w:rsidRPr="00BF50AD">
              <w:rPr>
                <w:rFonts w:ascii="Arial" w:hAnsi="Arial" w:cs="Arial"/>
                <w:sz w:val="24"/>
                <w:szCs w:val="24"/>
              </w:rPr>
              <w:t xml:space="preserve"> bacteraemia</w:t>
            </w:r>
          </w:p>
          <w:p w:rsidR="00D71BD4" w:rsidRDefault="00D71BD4" w:rsidP="00D71BD4">
            <w:pPr>
              <w:rPr>
                <w:rFonts w:ascii="Arial" w:hAnsi="Arial" w:cs="Arial"/>
                <w:sz w:val="24"/>
                <w:szCs w:val="24"/>
              </w:rPr>
            </w:pPr>
            <w:r w:rsidRPr="00BF50AD">
              <w:rPr>
                <w:rFonts w:ascii="Arial" w:hAnsi="Arial" w:cs="Arial"/>
                <w:sz w:val="24"/>
                <w:szCs w:val="24"/>
              </w:rPr>
              <w:t>SGHD</w:t>
            </w:r>
            <w:r>
              <w:rPr>
                <w:rFonts w:ascii="Arial" w:hAnsi="Arial" w:cs="Arial"/>
                <w:sz w:val="24"/>
                <w:szCs w:val="24"/>
              </w:rPr>
              <w:tab/>
              <w:t xml:space="preserve">                      </w:t>
            </w:r>
            <w:r w:rsidRPr="00BF50AD">
              <w:rPr>
                <w:rFonts w:ascii="Arial" w:hAnsi="Arial" w:cs="Arial"/>
                <w:sz w:val="24"/>
                <w:szCs w:val="24"/>
              </w:rPr>
              <w:t>Scottish Government Health Directorate</w:t>
            </w:r>
          </w:p>
          <w:p w:rsidR="00A74C74" w:rsidRPr="00BF50AD" w:rsidRDefault="00A74C74" w:rsidP="00D71BD4">
            <w:pPr>
              <w:pStyle w:val="ListParagraph"/>
              <w:ind w:left="0"/>
              <w:rPr>
                <w:rFonts w:ascii="Arial" w:hAnsi="Arial" w:cs="Arial"/>
                <w:color w:val="000000"/>
                <w:sz w:val="24"/>
                <w:szCs w:val="24"/>
                <w:lang w:val="en-US"/>
              </w:rPr>
            </w:pPr>
          </w:p>
        </w:tc>
      </w:tr>
    </w:tbl>
    <w:p w:rsidR="00A74C74" w:rsidRDefault="00A74C74" w:rsidP="00867243">
      <w:pPr>
        <w:rPr>
          <w:rFonts w:ascii="Arial" w:hAnsi="Arial" w:cs="Arial"/>
        </w:rPr>
      </w:pPr>
    </w:p>
    <w:p w:rsidR="00D71BD4" w:rsidRPr="006D5F5F" w:rsidRDefault="00A74C74" w:rsidP="006D5F5F">
      <w:pPr>
        <w:pStyle w:val="ListParagraph"/>
        <w:numPr>
          <w:ilvl w:val="0"/>
          <w:numId w:val="41"/>
        </w:numPr>
        <w:rPr>
          <w:rFonts w:ascii="Arial" w:hAnsi="Arial" w:cs="Arial"/>
          <w:b/>
          <w:sz w:val="24"/>
          <w:szCs w:val="24"/>
        </w:rPr>
      </w:pPr>
      <w:r w:rsidRPr="006D5F5F">
        <w:rPr>
          <w:rFonts w:ascii="Arial" w:hAnsi="Arial" w:cs="Arial"/>
          <w:b/>
          <w:sz w:val="24"/>
          <w:szCs w:val="24"/>
        </w:rPr>
        <w:br w:type="page"/>
      </w:r>
      <w:r w:rsidR="006D5F5F">
        <w:rPr>
          <w:rFonts w:ascii="Arial" w:hAnsi="Arial" w:cs="Arial"/>
          <w:b/>
          <w:sz w:val="24"/>
          <w:szCs w:val="24"/>
        </w:rPr>
        <w:lastRenderedPageBreak/>
        <w:tab/>
      </w:r>
      <w:r w:rsidR="00D71BD4" w:rsidRPr="006D5F5F">
        <w:rPr>
          <w:rFonts w:ascii="Arial" w:hAnsi="Arial" w:cs="Arial"/>
          <w:b/>
          <w:i/>
          <w:sz w:val="24"/>
          <w:szCs w:val="24"/>
        </w:rPr>
        <w:t xml:space="preserve">Staphylococcus </w:t>
      </w:r>
      <w:proofErr w:type="spellStart"/>
      <w:r w:rsidR="00D71BD4" w:rsidRPr="006D5F5F">
        <w:rPr>
          <w:rFonts w:ascii="Arial" w:hAnsi="Arial" w:cs="Arial"/>
          <w:b/>
          <w:i/>
          <w:sz w:val="24"/>
          <w:szCs w:val="24"/>
        </w:rPr>
        <w:t>aureus</w:t>
      </w:r>
      <w:proofErr w:type="spellEnd"/>
      <w:r w:rsidR="00D71BD4" w:rsidRPr="006D5F5F">
        <w:rPr>
          <w:rFonts w:ascii="Arial" w:hAnsi="Arial" w:cs="Arial"/>
          <w:b/>
          <w:sz w:val="24"/>
          <w:szCs w:val="24"/>
        </w:rPr>
        <w:t xml:space="preserve"> </w:t>
      </w:r>
      <w:proofErr w:type="spellStart"/>
      <w:r w:rsidR="00D71BD4" w:rsidRPr="006D5F5F">
        <w:rPr>
          <w:rFonts w:ascii="Arial" w:hAnsi="Arial" w:cs="Arial"/>
          <w:b/>
          <w:sz w:val="24"/>
          <w:szCs w:val="24"/>
        </w:rPr>
        <w:t>Bacteraemias</w:t>
      </w:r>
      <w:proofErr w:type="spellEnd"/>
      <w:r w:rsidR="00D71BD4" w:rsidRPr="006D5F5F">
        <w:rPr>
          <w:rFonts w:ascii="Arial" w:hAnsi="Arial" w:cs="Arial"/>
          <w:b/>
          <w:sz w:val="24"/>
          <w:szCs w:val="24"/>
        </w:rPr>
        <w:t xml:space="preserve"> (SABs)</w:t>
      </w:r>
    </w:p>
    <w:p w:rsidR="00D71BD4" w:rsidRPr="00BF50AD" w:rsidRDefault="00D71BD4" w:rsidP="00D71BD4">
      <w:pPr>
        <w:numPr>
          <w:ilvl w:val="0"/>
          <w:numId w:val="15"/>
        </w:numPr>
        <w:rPr>
          <w:rFonts w:ascii="Arial" w:hAnsi="Arial" w:cs="Arial"/>
          <w:sz w:val="24"/>
          <w:szCs w:val="24"/>
        </w:rPr>
      </w:pPr>
      <w:r w:rsidRPr="00BF50AD">
        <w:rPr>
          <w:rFonts w:ascii="Arial" w:hAnsi="Arial" w:cs="Arial"/>
          <w:sz w:val="24"/>
          <w:szCs w:val="24"/>
          <w:lang w:val="en-US"/>
        </w:rPr>
        <w:t>Our last verified SAB rate was 0.</w:t>
      </w:r>
      <w:r w:rsidR="00B71FBD">
        <w:rPr>
          <w:rFonts w:ascii="Arial" w:hAnsi="Arial" w:cs="Arial"/>
          <w:sz w:val="24"/>
          <w:szCs w:val="24"/>
          <w:lang w:val="en-US"/>
        </w:rPr>
        <w:t>25 for the year ending June 2013</w:t>
      </w:r>
      <w:r w:rsidRPr="00BF50AD">
        <w:rPr>
          <w:rFonts w:ascii="Arial" w:hAnsi="Arial" w:cs="Arial"/>
          <w:sz w:val="24"/>
          <w:szCs w:val="24"/>
          <w:lang w:val="en-US"/>
        </w:rPr>
        <w:t>. Our projected rate fo</w:t>
      </w:r>
      <w:r w:rsidR="00B71FBD">
        <w:rPr>
          <w:rFonts w:ascii="Arial" w:hAnsi="Arial" w:cs="Arial"/>
          <w:sz w:val="24"/>
          <w:szCs w:val="24"/>
          <w:lang w:val="en-US"/>
        </w:rPr>
        <w:t>r the year ending September 2013</w:t>
      </w:r>
      <w:r w:rsidRPr="00BF50AD">
        <w:rPr>
          <w:rFonts w:ascii="Arial" w:hAnsi="Arial" w:cs="Arial"/>
          <w:sz w:val="24"/>
          <w:szCs w:val="24"/>
          <w:lang w:val="en-US"/>
        </w:rPr>
        <w:t xml:space="preserve"> is 0.25 (see chart 1).</w:t>
      </w:r>
      <w:r w:rsidRPr="00BF50AD">
        <w:rPr>
          <w:rFonts w:ascii="Arial" w:hAnsi="Arial" w:cs="Arial"/>
          <w:sz w:val="24"/>
          <w:szCs w:val="24"/>
        </w:rPr>
        <w:t xml:space="preserve"> </w:t>
      </w:r>
    </w:p>
    <w:p w:rsidR="00D71BD4" w:rsidRPr="00BF50AD" w:rsidRDefault="00D71BD4" w:rsidP="00D71BD4">
      <w:pPr>
        <w:numPr>
          <w:ilvl w:val="0"/>
          <w:numId w:val="15"/>
        </w:numPr>
        <w:rPr>
          <w:rFonts w:ascii="Arial" w:hAnsi="Arial" w:cs="Arial"/>
          <w:sz w:val="24"/>
          <w:szCs w:val="24"/>
        </w:rPr>
      </w:pPr>
      <w:r w:rsidRPr="00BF50AD">
        <w:rPr>
          <w:rFonts w:ascii="Arial" w:hAnsi="Arial" w:cs="Arial"/>
          <w:sz w:val="24"/>
          <w:szCs w:val="24"/>
        </w:rPr>
        <w:t>In order to allow real time tracking against the SAB HEAT target, a new numerical target of no more than 6.5 cases per month has been established.</w:t>
      </w:r>
      <w:r w:rsidR="00960005">
        <w:rPr>
          <w:rFonts w:ascii="Arial" w:hAnsi="Arial" w:cs="Arial"/>
          <w:sz w:val="24"/>
          <w:szCs w:val="24"/>
        </w:rPr>
        <w:t xml:space="preserve">  This is a slight underestimation to account for any significant decrease in the acute occupied bed days over the 2 years of the target. </w:t>
      </w:r>
    </w:p>
    <w:p w:rsidR="00D71BD4" w:rsidRPr="00BF50AD" w:rsidRDefault="00EA6BD9" w:rsidP="00D71BD4">
      <w:pPr>
        <w:numPr>
          <w:ilvl w:val="0"/>
          <w:numId w:val="15"/>
        </w:numPr>
        <w:rPr>
          <w:rFonts w:ascii="Arial" w:hAnsi="Arial" w:cs="Arial"/>
          <w:sz w:val="24"/>
          <w:szCs w:val="24"/>
        </w:rPr>
      </w:pPr>
      <w:r>
        <w:rPr>
          <w:rFonts w:ascii="Arial" w:hAnsi="Arial" w:cs="Arial"/>
          <w:sz w:val="24"/>
          <w:szCs w:val="24"/>
        </w:rPr>
        <w:t>There are 57</w:t>
      </w:r>
      <w:r w:rsidR="00D71BD4" w:rsidRPr="00BF50AD">
        <w:rPr>
          <w:rFonts w:ascii="Arial" w:hAnsi="Arial" w:cs="Arial"/>
          <w:sz w:val="24"/>
          <w:szCs w:val="24"/>
        </w:rPr>
        <w:t xml:space="preserve"> SABs attributable to the HEAT target (</w:t>
      </w:r>
      <w:r>
        <w:rPr>
          <w:rFonts w:ascii="Arial" w:hAnsi="Arial" w:cs="Arial"/>
          <w:sz w:val="24"/>
          <w:szCs w:val="24"/>
        </w:rPr>
        <w:t>5</w:t>
      </w:r>
      <w:r w:rsidR="00D71BD4" w:rsidRPr="00BF50AD">
        <w:rPr>
          <w:rFonts w:ascii="Arial" w:hAnsi="Arial" w:cs="Arial"/>
          <w:sz w:val="24"/>
          <w:szCs w:val="24"/>
        </w:rPr>
        <w:t xml:space="preserve"> SABs above the monthly trajectory at this point in the activity year, 1 April – </w:t>
      </w:r>
      <w:r w:rsidR="000766D6">
        <w:rPr>
          <w:rFonts w:ascii="Arial" w:hAnsi="Arial" w:cs="Arial"/>
          <w:sz w:val="24"/>
          <w:szCs w:val="24"/>
        </w:rPr>
        <w:t>30 November</w:t>
      </w:r>
      <w:r w:rsidR="00B71FBD">
        <w:rPr>
          <w:rFonts w:ascii="Arial" w:hAnsi="Arial" w:cs="Arial"/>
          <w:sz w:val="24"/>
          <w:szCs w:val="24"/>
        </w:rPr>
        <w:t xml:space="preserve"> 2013</w:t>
      </w:r>
      <w:r w:rsidR="00D71BD4" w:rsidRPr="00BF50AD">
        <w:rPr>
          <w:rFonts w:ascii="Arial" w:hAnsi="Arial" w:cs="Arial"/>
          <w:sz w:val="24"/>
          <w:szCs w:val="24"/>
        </w:rPr>
        <w:t xml:space="preserve">) as shown in chart 2. </w:t>
      </w:r>
    </w:p>
    <w:p w:rsidR="00D71BD4" w:rsidRPr="00BF50AD" w:rsidRDefault="00D71BD4" w:rsidP="00D71BD4">
      <w:pPr>
        <w:ind w:left="360"/>
        <w:rPr>
          <w:rFonts w:ascii="Arial" w:hAnsi="Arial" w:cs="Arial"/>
          <w:sz w:val="24"/>
          <w:szCs w:val="24"/>
          <w:lang w:val="en-US"/>
        </w:rPr>
      </w:pPr>
    </w:p>
    <w:p w:rsidR="00D71BD4" w:rsidRPr="00BF50AD" w:rsidRDefault="004B68F7" w:rsidP="00D71BD4">
      <w:pPr>
        <w:jc w:val="center"/>
        <w:rPr>
          <w:rFonts w:ascii="Arial" w:hAnsi="Arial" w:cs="Arial"/>
          <w:sz w:val="24"/>
          <w:szCs w:val="24"/>
        </w:rPr>
      </w:pPr>
      <w:r>
        <w:rPr>
          <w:rFonts w:ascii="Arial" w:hAnsi="Arial" w:cs="Arial"/>
          <w:noProof/>
          <w:sz w:val="24"/>
          <w:szCs w:val="24"/>
        </w:rPr>
        <w:drawing>
          <wp:inline distT="0" distB="0" distL="0" distR="0">
            <wp:extent cx="4744720" cy="1843405"/>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744720" cy="1843405"/>
                    </a:xfrm>
                    <a:prstGeom prst="rect">
                      <a:avLst/>
                    </a:prstGeom>
                    <a:noFill/>
                    <a:ln w="9525">
                      <a:noFill/>
                      <a:miter lim="800000"/>
                      <a:headEnd/>
                      <a:tailEnd/>
                    </a:ln>
                  </pic:spPr>
                </pic:pic>
              </a:graphicData>
            </a:graphic>
          </wp:inline>
        </w:drawing>
      </w:r>
    </w:p>
    <w:p w:rsidR="00D71BD4" w:rsidRPr="00BF50AD" w:rsidRDefault="00D71BD4" w:rsidP="00D71BD4">
      <w:pPr>
        <w:ind w:left="360"/>
        <w:jc w:val="center"/>
        <w:rPr>
          <w:rFonts w:ascii="Arial" w:hAnsi="Arial" w:cs="Arial"/>
          <w:b/>
          <w:sz w:val="24"/>
          <w:szCs w:val="24"/>
        </w:rPr>
      </w:pPr>
      <w:r w:rsidRPr="00BF50AD">
        <w:rPr>
          <w:rFonts w:ascii="Arial" w:hAnsi="Arial" w:cs="Arial"/>
          <w:b/>
          <w:sz w:val="24"/>
          <w:szCs w:val="24"/>
        </w:rPr>
        <w:t xml:space="preserve">Chart 1 – Rolling Annual SAB Rate Set </w:t>
      </w:r>
      <w:proofErr w:type="gramStart"/>
      <w:r w:rsidRPr="00BF50AD">
        <w:rPr>
          <w:rFonts w:ascii="Arial" w:hAnsi="Arial" w:cs="Arial"/>
          <w:b/>
          <w:sz w:val="24"/>
          <w:szCs w:val="24"/>
        </w:rPr>
        <w:t>Against</w:t>
      </w:r>
      <w:proofErr w:type="gramEnd"/>
      <w:r w:rsidRPr="00BF50AD">
        <w:rPr>
          <w:rFonts w:ascii="Arial" w:hAnsi="Arial" w:cs="Arial"/>
          <w:b/>
          <w:sz w:val="24"/>
          <w:szCs w:val="24"/>
        </w:rPr>
        <w:t xml:space="preserve"> March 2015 </w:t>
      </w:r>
    </w:p>
    <w:p w:rsidR="00D71BD4" w:rsidRPr="00BF50AD" w:rsidRDefault="00D71BD4" w:rsidP="00D71BD4">
      <w:pPr>
        <w:ind w:left="360"/>
        <w:jc w:val="center"/>
        <w:rPr>
          <w:rFonts w:ascii="Arial" w:hAnsi="Arial" w:cs="Arial"/>
          <w:b/>
          <w:sz w:val="24"/>
          <w:szCs w:val="24"/>
        </w:rPr>
      </w:pPr>
      <w:r w:rsidRPr="00BF50AD">
        <w:rPr>
          <w:rFonts w:ascii="Arial" w:hAnsi="Arial" w:cs="Arial"/>
          <w:b/>
          <w:sz w:val="24"/>
          <w:szCs w:val="24"/>
        </w:rPr>
        <w:t>HEAT Target</w:t>
      </w:r>
    </w:p>
    <w:p w:rsidR="00D71BD4" w:rsidRPr="00BF50AD" w:rsidRDefault="00D71BD4" w:rsidP="00D71BD4">
      <w:pPr>
        <w:rPr>
          <w:rFonts w:ascii="Arial" w:hAnsi="Arial" w:cs="Arial"/>
          <w:sz w:val="24"/>
          <w:szCs w:val="24"/>
        </w:rPr>
      </w:pPr>
    </w:p>
    <w:p w:rsidR="00D71BD4" w:rsidRPr="00BF50AD" w:rsidRDefault="007E0F5D" w:rsidP="00D71BD4">
      <w:pPr>
        <w:jc w:val="center"/>
        <w:rPr>
          <w:rFonts w:ascii="Arial" w:hAnsi="Arial" w:cs="Arial"/>
          <w:sz w:val="24"/>
          <w:szCs w:val="24"/>
        </w:rPr>
      </w:pPr>
      <w:r w:rsidRPr="007E0F5D">
        <w:rPr>
          <w:noProof/>
        </w:rPr>
        <w:pict>
          <v:rect id="_x0000_s1034" style="position:absolute;left:0;text-align:left;margin-left:266.7pt;margin-top:85.65pt;width:156.95pt;height:25.35pt;z-index:251665408">
            <v:textbox style="mso-next-textbox:#_x0000_s1034">
              <w:txbxContent>
                <w:p w:rsidR="00DB454D" w:rsidRPr="006D228E" w:rsidRDefault="00DB454D" w:rsidP="00D71BD4">
                  <w:pPr>
                    <w:jc w:val="center"/>
                    <w:rPr>
                      <w:rFonts w:ascii="Arial" w:hAnsi="Arial" w:cs="Arial"/>
                      <w:b/>
                      <w:sz w:val="14"/>
                      <w:szCs w:val="14"/>
                    </w:rPr>
                  </w:pPr>
                  <w:r>
                    <w:rPr>
                      <w:rFonts w:ascii="Arial" w:hAnsi="Arial" w:cs="Arial"/>
                      <w:b/>
                      <w:sz w:val="14"/>
                      <w:szCs w:val="14"/>
                    </w:rPr>
                    <w:t>TOTAL 57</w:t>
                  </w:r>
                  <w:r w:rsidRPr="006D228E">
                    <w:rPr>
                      <w:rFonts w:ascii="Arial" w:hAnsi="Arial" w:cs="Arial"/>
                      <w:b/>
                      <w:sz w:val="14"/>
                      <w:szCs w:val="14"/>
                    </w:rPr>
                    <w:t xml:space="preserve"> SAB CASES</w:t>
                  </w:r>
                </w:p>
                <w:p w:rsidR="00DB454D" w:rsidRPr="006D228E" w:rsidRDefault="00DB454D" w:rsidP="00D71BD4">
                  <w:pPr>
                    <w:jc w:val="center"/>
                    <w:rPr>
                      <w:rFonts w:ascii="Arial" w:hAnsi="Arial" w:cs="Arial"/>
                      <w:b/>
                      <w:sz w:val="14"/>
                      <w:szCs w:val="14"/>
                    </w:rPr>
                  </w:pPr>
                  <w:r>
                    <w:rPr>
                      <w:rFonts w:ascii="Arial" w:hAnsi="Arial" w:cs="Arial"/>
                      <w:b/>
                      <w:sz w:val="14"/>
                      <w:szCs w:val="14"/>
                    </w:rPr>
                    <w:t>(5</w:t>
                  </w:r>
                  <w:r w:rsidRPr="006D228E">
                    <w:rPr>
                      <w:rFonts w:ascii="Arial" w:hAnsi="Arial" w:cs="Arial"/>
                      <w:b/>
                      <w:sz w:val="14"/>
                      <w:szCs w:val="14"/>
                    </w:rPr>
                    <w:t xml:space="preserve"> SABS ABOVE LOCAL TRAJECTORY)</w:t>
                  </w:r>
                </w:p>
              </w:txbxContent>
            </v:textbox>
          </v:rect>
        </w:pict>
      </w:r>
      <w:r w:rsidR="000766D6">
        <w:rPr>
          <w:rFonts w:ascii="Arial" w:hAnsi="Arial" w:cs="Arial"/>
          <w:noProof/>
          <w:sz w:val="24"/>
          <w:szCs w:val="24"/>
        </w:rPr>
        <w:drawing>
          <wp:inline distT="0" distB="0" distL="0" distR="0">
            <wp:extent cx="4848365" cy="2116191"/>
            <wp:effectExtent l="19050" t="0" r="93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4848321" cy="2116172"/>
                    </a:xfrm>
                    <a:prstGeom prst="rect">
                      <a:avLst/>
                    </a:prstGeom>
                    <a:noFill/>
                  </pic:spPr>
                </pic:pic>
              </a:graphicData>
            </a:graphic>
          </wp:inline>
        </w:drawing>
      </w:r>
    </w:p>
    <w:p w:rsidR="00D71BD4" w:rsidRPr="00BF50AD" w:rsidRDefault="00D71BD4" w:rsidP="00D71BD4">
      <w:pPr>
        <w:jc w:val="center"/>
        <w:rPr>
          <w:rFonts w:ascii="Arial" w:hAnsi="Arial" w:cs="Arial"/>
          <w:b/>
          <w:sz w:val="24"/>
          <w:szCs w:val="24"/>
        </w:rPr>
      </w:pPr>
      <w:r w:rsidRPr="00BF50AD">
        <w:rPr>
          <w:rFonts w:ascii="Arial" w:hAnsi="Arial" w:cs="Arial"/>
          <w:b/>
          <w:sz w:val="24"/>
          <w:szCs w:val="24"/>
        </w:rPr>
        <w:t xml:space="preserve">Chart 2 – SAB HEAT Target (Year 1, 2013-14) monthly position </w:t>
      </w:r>
    </w:p>
    <w:p w:rsidR="00D71BD4" w:rsidRPr="00BF50AD" w:rsidRDefault="00D71BD4" w:rsidP="00D71BD4">
      <w:pPr>
        <w:jc w:val="center"/>
        <w:rPr>
          <w:rFonts w:ascii="Arial" w:hAnsi="Arial" w:cs="Arial"/>
          <w:sz w:val="24"/>
          <w:szCs w:val="24"/>
        </w:rPr>
      </w:pPr>
    </w:p>
    <w:p w:rsidR="00D71BD4" w:rsidRPr="00BF50AD" w:rsidRDefault="00EA6BD9" w:rsidP="00D71BD4">
      <w:pPr>
        <w:numPr>
          <w:ilvl w:val="0"/>
          <w:numId w:val="34"/>
        </w:numPr>
        <w:rPr>
          <w:rFonts w:ascii="Arial" w:hAnsi="Arial" w:cs="Arial"/>
          <w:sz w:val="24"/>
          <w:szCs w:val="24"/>
        </w:rPr>
      </w:pPr>
      <w:r>
        <w:rPr>
          <w:rFonts w:ascii="Arial" w:hAnsi="Arial" w:cs="Arial"/>
          <w:sz w:val="24"/>
          <w:szCs w:val="24"/>
        </w:rPr>
        <w:t xml:space="preserve">The programme of work continues </w:t>
      </w:r>
      <w:r w:rsidR="00D71BD4" w:rsidRPr="00BF50AD">
        <w:rPr>
          <w:rFonts w:ascii="Arial" w:hAnsi="Arial" w:cs="Arial"/>
          <w:sz w:val="24"/>
          <w:szCs w:val="24"/>
        </w:rPr>
        <w:t xml:space="preserve">aimed at improving staff competencies in managing CVCs and this programme is being led by the Nurse Consultant in Cancer.  The programme will ensure a standardised approach to infection prevention in the management of central lines. </w:t>
      </w:r>
    </w:p>
    <w:p w:rsidR="00D71BD4" w:rsidRPr="00BF50AD" w:rsidRDefault="00D71BD4" w:rsidP="00D71BD4">
      <w:pPr>
        <w:numPr>
          <w:ilvl w:val="0"/>
          <w:numId w:val="34"/>
        </w:numPr>
        <w:rPr>
          <w:rFonts w:ascii="Arial" w:hAnsi="Arial" w:cs="Arial"/>
          <w:sz w:val="24"/>
          <w:szCs w:val="24"/>
        </w:rPr>
      </w:pPr>
      <w:proofErr w:type="spellStart"/>
      <w:r w:rsidRPr="00BF50AD">
        <w:rPr>
          <w:rFonts w:ascii="Arial" w:hAnsi="Arial" w:cs="Arial"/>
          <w:sz w:val="24"/>
          <w:szCs w:val="24"/>
        </w:rPr>
        <w:t>Outwith</w:t>
      </w:r>
      <w:proofErr w:type="spellEnd"/>
      <w:r w:rsidRPr="00BF50AD">
        <w:rPr>
          <w:rFonts w:ascii="Arial" w:hAnsi="Arial" w:cs="Arial"/>
          <w:sz w:val="24"/>
          <w:szCs w:val="24"/>
        </w:rPr>
        <w:t xml:space="preserve"> vascular access devices, </w:t>
      </w:r>
      <w:r w:rsidR="00114C83">
        <w:rPr>
          <w:rFonts w:ascii="Arial" w:hAnsi="Arial" w:cs="Arial"/>
          <w:sz w:val="24"/>
          <w:szCs w:val="24"/>
        </w:rPr>
        <w:t>there are ch</w:t>
      </w:r>
      <w:r w:rsidRPr="00BF50AD">
        <w:rPr>
          <w:rFonts w:ascii="Arial" w:hAnsi="Arial" w:cs="Arial"/>
          <w:sz w:val="24"/>
          <w:szCs w:val="24"/>
        </w:rPr>
        <w:t xml:space="preserve">allenges in determining areas of intervention based on current epidemiological knowledge. </w:t>
      </w:r>
    </w:p>
    <w:p w:rsidR="00114C83" w:rsidRDefault="00D71BD4" w:rsidP="00D71BD4">
      <w:pPr>
        <w:numPr>
          <w:ilvl w:val="0"/>
          <w:numId w:val="34"/>
        </w:numPr>
        <w:rPr>
          <w:rFonts w:ascii="Arial" w:hAnsi="Arial" w:cs="Arial"/>
          <w:sz w:val="24"/>
          <w:szCs w:val="24"/>
        </w:rPr>
      </w:pPr>
      <w:r w:rsidRPr="00BF50AD">
        <w:rPr>
          <w:rFonts w:ascii="Arial" w:hAnsi="Arial" w:cs="Arial"/>
          <w:sz w:val="24"/>
          <w:szCs w:val="24"/>
        </w:rPr>
        <w:t>There is a high percent of SABs categorised with an ‘unknown’ or ‘other’ cause which equates to almost 25% of SABs.  This is either because the cause cannot be determined or because there may be more than one possible option and it is not possible to determine what the most likely cause is.  The highest primary cause of our cases to date is related to skin &amp; soft tissue at around 3</w:t>
      </w:r>
      <w:r w:rsidR="00114C83">
        <w:rPr>
          <w:rFonts w:ascii="Arial" w:hAnsi="Arial" w:cs="Arial"/>
          <w:sz w:val="24"/>
          <w:szCs w:val="24"/>
        </w:rPr>
        <w:t>2</w:t>
      </w:r>
      <w:r w:rsidRPr="00BF50AD">
        <w:rPr>
          <w:rFonts w:ascii="Arial" w:hAnsi="Arial" w:cs="Arial"/>
          <w:sz w:val="24"/>
          <w:szCs w:val="24"/>
        </w:rPr>
        <w:t>%.</w:t>
      </w:r>
    </w:p>
    <w:p w:rsidR="00981668" w:rsidRDefault="00114C83" w:rsidP="00981668">
      <w:pPr>
        <w:numPr>
          <w:ilvl w:val="0"/>
          <w:numId w:val="34"/>
        </w:numPr>
        <w:rPr>
          <w:rFonts w:ascii="Arial" w:hAnsi="Arial" w:cs="Arial"/>
          <w:sz w:val="24"/>
          <w:szCs w:val="24"/>
        </w:rPr>
      </w:pPr>
      <w:r>
        <w:rPr>
          <w:rFonts w:ascii="Arial" w:hAnsi="Arial" w:cs="Arial"/>
          <w:sz w:val="24"/>
          <w:szCs w:val="24"/>
        </w:rPr>
        <w:t xml:space="preserve">There has also been an overall decrease in each source of acquisition category since 2010-11.  The proportion assessed as community acquired and community onset / healthcare associated account for the majority of SAB cases.  </w:t>
      </w:r>
    </w:p>
    <w:p w:rsidR="00D71BD4" w:rsidRPr="00981668" w:rsidRDefault="00D71BD4" w:rsidP="00981668">
      <w:pPr>
        <w:numPr>
          <w:ilvl w:val="0"/>
          <w:numId w:val="34"/>
        </w:numPr>
        <w:rPr>
          <w:rFonts w:ascii="Arial" w:hAnsi="Arial" w:cs="Arial"/>
          <w:sz w:val="24"/>
          <w:szCs w:val="24"/>
        </w:rPr>
      </w:pPr>
      <w:r w:rsidRPr="00981668">
        <w:rPr>
          <w:rFonts w:ascii="Arial" w:hAnsi="Arial" w:cs="Arial"/>
          <w:sz w:val="24"/>
          <w:szCs w:val="24"/>
        </w:rPr>
        <w:lastRenderedPageBreak/>
        <w:t xml:space="preserve">In a bid to raise epidemiological knowledge of SABs, the IPCT </w:t>
      </w:r>
      <w:r w:rsidR="00981668" w:rsidRPr="00981668">
        <w:rPr>
          <w:rFonts w:ascii="Arial" w:hAnsi="Arial" w:cs="Arial"/>
          <w:sz w:val="24"/>
          <w:szCs w:val="24"/>
        </w:rPr>
        <w:t xml:space="preserve">continues working with </w:t>
      </w:r>
      <w:r w:rsidRPr="00981668">
        <w:rPr>
          <w:rFonts w:ascii="Arial" w:hAnsi="Arial" w:cs="Arial"/>
          <w:sz w:val="24"/>
          <w:szCs w:val="24"/>
        </w:rPr>
        <w:t xml:space="preserve">other NHS Boards to collate local surveillance data to (a) develop a better understanding of SAB epidemiology and (b) allow benchmarking so that best practice can be shared.  </w:t>
      </w:r>
    </w:p>
    <w:p w:rsidR="00D71BD4" w:rsidRPr="00BF50AD" w:rsidRDefault="00D71BD4" w:rsidP="00D71BD4">
      <w:pPr>
        <w:numPr>
          <w:ilvl w:val="0"/>
          <w:numId w:val="34"/>
        </w:numPr>
        <w:rPr>
          <w:rFonts w:ascii="Arial" w:hAnsi="Arial" w:cs="Arial"/>
          <w:sz w:val="24"/>
          <w:szCs w:val="24"/>
        </w:rPr>
      </w:pPr>
      <w:r w:rsidRPr="00BF50AD">
        <w:rPr>
          <w:rFonts w:ascii="Arial" w:hAnsi="Arial" w:cs="Arial"/>
          <w:sz w:val="24"/>
          <w:szCs w:val="24"/>
        </w:rPr>
        <w:t>The results indicate that nationally the focus for intervention should remain on vascular access devices (central and peripheral vascular). These have accounted for 5% of our SABs since 1 April 2013.</w:t>
      </w:r>
    </w:p>
    <w:p w:rsidR="00D71BD4" w:rsidRPr="00BF50AD" w:rsidRDefault="00D71BD4" w:rsidP="00D71BD4">
      <w:pPr>
        <w:numPr>
          <w:ilvl w:val="0"/>
          <w:numId w:val="34"/>
        </w:numPr>
        <w:rPr>
          <w:rFonts w:ascii="Arial" w:hAnsi="Arial" w:cs="Arial"/>
          <w:sz w:val="24"/>
          <w:szCs w:val="24"/>
        </w:rPr>
      </w:pPr>
      <w:r w:rsidRPr="00BF50AD">
        <w:rPr>
          <w:rFonts w:ascii="Arial" w:hAnsi="Arial" w:cs="Arial"/>
          <w:sz w:val="24"/>
          <w:szCs w:val="24"/>
        </w:rPr>
        <w:t>The SAB HEAT target spans over 2 years which enables the organisation to ensure that the reductions made to date are sustainable whilst at the same time working collaboratively at a local and national level to identify and implement further interventions to ensure that we meet the new target by 31 March 2015.</w:t>
      </w:r>
    </w:p>
    <w:p w:rsidR="00D71BD4" w:rsidRPr="00BF50AD" w:rsidRDefault="00D71BD4" w:rsidP="00D71BD4">
      <w:pPr>
        <w:rPr>
          <w:rFonts w:ascii="Arial" w:hAnsi="Arial" w:cs="Arial"/>
          <w:sz w:val="24"/>
          <w:szCs w:val="24"/>
        </w:rPr>
      </w:pPr>
    </w:p>
    <w:p w:rsidR="00D71BD4" w:rsidRDefault="00D71BD4" w:rsidP="00D71BD4">
      <w:pPr>
        <w:rPr>
          <w:rFonts w:ascii="Arial" w:hAnsi="Arial" w:cs="Arial"/>
          <w:b/>
          <w:sz w:val="24"/>
          <w:szCs w:val="24"/>
        </w:rPr>
      </w:pPr>
      <w:r>
        <w:rPr>
          <w:rFonts w:ascii="Arial" w:hAnsi="Arial" w:cs="Arial"/>
          <w:b/>
          <w:i/>
          <w:sz w:val="24"/>
          <w:szCs w:val="24"/>
        </w:rPr>
        <w:t xml:space="preserve">2. </w:t>
      </w:r>
      <w:r>
        <w:rPr>
          <w:rFonts w:ascii="Arial" w:hAnsi="Arial" w:cs="Arial"/>
          <w:b/>
          <w:i/>
          <w:sz w:val="24"/>
          <w:szCs w:val="24"/>
        </w:rPr>
        <w:tab/>
      </w:r>
      <w:r w:rsidRPr="00BF50AD">
        <w:rPr>
          <w:rFonts w:ascii="Arial" w:hAnsi="Arial" w:cs="Arial"/>
          <w:b/>
          <w:i/>
          <w:sz w:val="24"/>
          <w:szCs w:val="24"/>
        </w:rPr>
        <w:t xml:space="preserve">Clostridium </w:t>
      </w:r>
      <w:proofErr w:type="spellStart"/>
      <w:r w:rsidRPr="00BF50AD">
        <w:rPr>
          <w:rFonts w:ascii="Arial" w:hAnsi="Arial" w:cs="Arial"/>
          <w:b/>
          <w:i/>
          <w:sz w:val="24"/>
          <w:szCs w:val="24"/>
        </w:rPr>
        <w:t>difficile</w:t>
      </w:r>
      <w:proofErr w:type="spellEnd"/>
      <w:r w:rsidRPr="00BF50AD">
        <w:rPr>
          <w:rFonts w:ascii="Arial" w:hAnsi="Arial" w:cs="Arial"/>
          <w:b/>
          <w:sz w:val="24"/>
          <w:szCs w:val="24"/>
        </w:rPr>
        <w:t xml:space="preserve"> Infections (CDIs)</w:t>
      </w:r>
    </w:p>
    <w:p w:rsidR="00D71BD4" w:rsidRPr="00BF50AD" w:rsidRDefault="00D71BD4" w:rsidP="00D71BD4">
      <w:pPr>
        <w:numPr>
          <w:ilvl w:val="0"/>
          <w:numId w:val="34"/>
        </w:numPr>
        <w:rPr>
          <w:rFonts w:ascii="Arial" w:hAnsi="Arial" w:cs="Arial"/>
          <w:sz w:val="24"/>
          <w:szCs w:val="24"/>
          <w:lang w:val="en-US"/>
        </w:rPr>
      </w:pPr>
      <w:r w:rsidRPr="00BF50AD">
        <w:rPr>
          <w:rFonts w:ascii="Arial" w:hAnsi="Arial" w:cs="Arial"/>
          <w:sz w:val="24"/>
          <w:szCs w:val="24"/>
          <w:lang w:val="en-US"/>
        </w:rPr>
        <w:t>Our last verified CDI rate was 0.4</w:t>
      </w:r>
      <w:r w:rsidR="00B90D6A">
        <w:rPr>
          <w:rFonts w:ascii="Arial" w:hAnsi="Arial" w:cs="Arial"/>
          <w:sz w:val="24"/>
          <w:szCs w:val="24"/>
          <w:lang w:val="en-US"/>
        </w:rPr>
        <w:t>6</w:t>
      </w:r>
      <w:r w:rsidRPr="00BF50AD">
        <w:rPr>
          <w:rFonts w:ascii="Arial" w:hAnsi="Arial" w:cs="Arial"/>
          <w:sz w:val="24"/>
          <w:szCs w:val="24"/>
          <w:lang w:val="en-US"/>
        </w:rPr>
        <w:t xml:space="preserve"> for the year ending June 2013. Our projected rate for the year ending September 2013 is 0.45 (see chart 3).</w:t>
      </w:r>
    </w:p>
    <w:p w:rsidR="00D71BD4" w:rsidRPr="00BF50AD" w:rsidRDefault="00D71BD4" w:rsidP="00D71BD4">
      <w:pPr>
        <w:rPr>
          <w:rFonts w:cs="Arial"/>
          <w:sz w:val="24"/>
          <w:szCs w:val="24"/>
          <w:lang w:val="en-US"/>
        </w:rPr>
      </w:pPr>
    </w:p>
    <w:p w:rsidR="00D71BD4" w:rsidRPr="00BF50AD" w:rsidRDefault="004B68F7" w:rsidP="00D71BD4">
      <w:pPr>
        <w:jc w:val="center"/>
        <w:rPr>
          <w:rFonts w:cs="Arial"/>
          <w:sz w:val="24"/>
          <w:szCs w:val="24"/>
          <w:lang w:val="en-US"/>
        </w:rPr>
      </w:pPr>
      <w:r>
        <w:rPr>
          <w:rFonts w:cs="Arial"/>
          <w:noProof/>
          <w:sz w:val="24"/>
          <w:szCs w:val="24"/>
        </w:rPr>
        <w:drawing>
          <wp:inline distT="0" distB="0" distL="0" distR="0">
            <wp:extent cx="4175760" cy="189357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175760" cy="1893570"/>
                    </a:xfrm>
                    <a:prstGeom prst="rect">
                      <a:avLst/>
                    </a:prstGeom>
                    <a:noFill/>
                    <a:ln w="9525">
                      <a:noFill/>
                      <a:miter lim="800000"/>
                      <a:headEnd/>
                      <a:tailEnd/>
                    </a:ln>
                  </pic:spPr>
                </pic:pic>
              </a:graphicData>
            </a:graphic>
          </wp:inline>
        </w:drawing>
      </w:r>
    </w:p>
    <w:p w:rsidR="00D71BD4" w:rsidRPr="00BF50AD" w:rsidRDefault="00D71BD4" w:rsidP="00D71BD4">
      <w:pPr>
        <w:jc w:val="center"/>
        <w:rPr>
          <w:rFonts w:ascii="Arial" w:hAnsi="Arial" w:cs="Arial"/>
          <w:b/>
          <w:sz w:val="24"/>
          <w:szCs w:val="24"/>
          <w:lang w:val="en-US"/>
        </w:rPr>
      </w:pPr>
      <w:r w:rsidRPr="00BF50AD">
        <w:rPr>
          <w:rFonts w:ascii="Arial" w:hAnsi="Arial" w:cs="Arial"/>
          <w:sz w:val="24"/>
          <w:szCs w:val="24"/>
          <w:lang w:val="en-US"/>
        </w:rPr>
        <w:t xml:space="preserve"> </w:t>
      </w:r>
      <w:r w:rsidRPr="00BF50AD">
        <w:rPr>
          <w:rFonts w:ascii="Arial" w:hAnsi="Arial" w:cs="Arial"/>
          <w:b/>
          <w:sz w:val="24"/>
          <w:szCs w:val="24"/>
          <w:lang w:val="en-US"/>
        </w:rPr>
        <w:t xml:space="preserve">Chart 3 – Rolling Annual CDI Rate (15+ Age Group) </w:t>
      </w:r>
    </w:p>
    <w:p w:rsidR="00D71BD4" w:rsidRPr="00BF50AD" w:rsidRDefault="00D71BD4" w:rsidP="00D71BD4">
      <w:pPr>
        <w:jc w:val="center"/>
        <w:rPr>
          <w:rFonts w:ascii="Arial" w:hAnsi="Arial" w:cs="Arial"/>
          <w:b/>
          <w:sz w:val="24"/>
          <w:szCs w:val="24"/>
          <w:lang w:val="en-US"/>
        </w:rPr>
      </w:pPr>
      <w:r w:rsidRPr="00BF50AD">
        <w:rPr>
          <w:rFonts w:ascii="Arial" w:hAnsi="Arial" w:cs="Arial"/>
          <w:b/>
          <w:sz w:val="24"/>
          <w:szCs w:val="24"/>
          <w:lang w:val="en-US"/>
        </w:rPr>
        <w:t>Set Against March 2015 HEAT target</w:t>
      </w:r>
    </w:p>
    <w:p w:rsidR="00D71BD4" w:rsidRPr="00BF50AD" w:rsidRDefault="00D71BD4" w:rsidP="00D71BD4">
      <w:pPr>
        <w:rPr>
          <w:rFonts w:cs="Arial"/>
          <w:sz w:val="24"/>
          <w:szCs w:val="24"/>
          <w:lang w:val="en-US"/>
        </w:rPr>
      </w:pPr>
      <w:r w:rsidRPr="00BF50AD">
        <w:rPr>
          <w:rFonts w:cs="Arial"/>
          <w:sz w:val="24"/>
          <w:szCs w:val="24"/>
          <w:lang w:val="en-US"/>
        </w:rPr>
        <w:t xml:space="preserve"> </w:t>
      </w:r>
    </w:p>
    <w:p w:rsidR="00D71BD4" w:rsidRPr="00BF50AD" w:rsidRDefault="00D71BD4" w:rsidP="00D71BD4">
      <w:pPr>
        <w:pStyle w:val="ListParagraph"/>
        <w:numPr>
          <w:ilvl w:val="0"/>
          <w:numId w:val="38"/>
        </w:numPr>
        <w:rPr>
          <w:rFonts w:ascii="Arial" w:hAnsi="Arial" w:cs="Arial"/>
          <w:sz w:val="24"/>
          <w:szCs w:val="24"/>
        </w:rPr>
      </w:pPr>
      <w:r w:rsidRPr="00BF50AD">
        <w:rPr>
          <w:rFonts w:ascii="Arial" w:hAnsi="Arial" w:cs="Arial"/>
          <w:sz w:val="24"/>
          <w:szCs w:val="24"/>
          <w:lang w:val="en-US"/>
        </w:rPr>
        <w:t xml:space="preserve">In order </w:t>
      </w:r>
      <w:r w:rsidRPr="00BF50AD">
        <w:rPr>
          <w:rFonts w:ascii="Arial" w:hAnsi="Arial" w:cs="Arial"/>
          <w:sz w:val="24"/>
          <w:szCs w:val="24"/>
        </w:rPr>
        <w:t>to allow real time monitoring and management of the CDI HEAT target, a numerical target of no more than 10 cases per month has been established.</w:t>
      </w:r>
    </w:p>
    <w:p w:rsidR="00D71BD4" w:rsidRDefault="00D71BD4" w:rsidP="00D71BD4">
      <w:pPr>
        <w:numPr>
          <w:ilvl w:val="0"/>
          <w:numId w:val="34"/>
        </w:numPr>
        <w:rPr>
          <w:rFonts w:ascii="Arial" w:hAnsi="Arial" w:cs="Arial"/>
          <w:sz w:val="24"/>
          <w:szCs w:val="24"/>
          <w:lang w:val="en-US"/>
        </w:rPr>
      </w:pPr>
      <w:r w:rsidRPr="00BF50AD">
        <w:rPr>
          <w:rFonts w:ascii="Arial" w:hAnsi="Arial" w:cs="Arial"/>
          <w:sz w:val="24"/>
          <w:szCs w:val="24"/>
          <w:lang w:val="en-US"/>
        </w:rPr>
        <w:t xml:space="preserve">There are </w:t>
      </w:r>
      <w:r w:rsidR="000766D6">
        <w:rPr>
          <w:rFonts w:ascii="Arial" w:hAnsi="Arial" w:cs="Arial"/>
          <w:sz w:val="24"/>
          <w:szCs w:val="24"/>
          <w:lang w:val="en-US"/>
        </w:rPr>
        <w:t>113</w:t>
      </w:r>
      <w:r w:rsidRPr="00BF50AD">
        <w:rPr>
          <w:rFonts w:ascii="Arial" w:hAnsi="Arial" w:cs="Arial"/>
          <w:sz w:val="24"/>
          <w:szCs w:val="24"/>
          <w:lang w:val="en-US"/>
        </w:rPr>
        <w:t xml:space="preserve"> cases of CDI between 1 April – </w:t>
      </w:r>
      <w:r w:rsidR="000766D6">
        <w:rPr>
          <w:rFonts w:ascii="Arial" w:hAnsi="Arial" w:cs="Arial"/>
          <w:sz w:val="24"/>
          <w:szCs w:val="24"/>
          <w:lang w:val="en-US"/>
        </w:rPr>
        <w:t xml:space="preserve">30 November </w:t>
      </w:r>
      <w:r w:rsidRPr="00BF50AD">
        <w:rPr>
          <w:rFonts w:ascii="Arial" w:hAnsi="Arial" w:cs="Arial"/>
          <w:sz w:val="24"/>
          <w:szCs w:val="24"/>
          <w:lang w:val="en-US"/>
        </w:rPr>
        <w:t>2013 (3</w:t>
      </w:r>
      <w:r w:rsidR="000766D6">
        <w:rPr>
          <w:rFonts w:ascii="Arial" w:hAnsi="Arial" w:cs="Arial"/>
          <w:sz w:val="24"/>
          <w:szCs w:val="24"/>
          <w:lang w:val="en-US"/>
        </w:rPr>
        <w:t>1</w:t>
      </w:r>
      <w:r w:rsidRPr="00BF50AD">
        <w:rPr>
          <w:rFonts w:ascii="Arial" w:hAnsi="Arial" w:cs="Arial"/>
          <w:sz w:val="24"/>
          <w:szCs w:val="24"/>
          <w:lang w:val="en-US"/>
        </w:rPr>
        <w:t xml:space="preserve"> cases over the locally set monthly trajectory) assuming the target was required to be met by March 2014 (see chart 4).</w:t>
      </w:r>
    </w:p>
    <w:p w:rsidR="00732B6D" w:rsidRPr="00BF50AD" w:rsidRDefault="00732B6D" w:rsidP="00D71BD4">
      <w:pPr>
        <w:numPr>
          <w:ilvl w:val="0"/>
          <w:numId w:val="34"/>
        </w:numPr>
        <w:rPr>
          <w:rFonts w:ascii="Arial" w:hAnsi="Arial" w:cs="Arial"/>
          <w:sz w:val="24"/>
          <w:szCs w:val="24"/>
          <w:lang w:val="en-US"/>
        </w:rPr>
      </w:pPr>
      <w:r>
        <w:rPr>
          <w:rFonts w:ascii="Arial" w:hAnsi="Arial" w:cs="Arial"/>
          <w:sz w:val="24"/>
          <w:szCs w:val="24"/>
          <w:lang w:val="en-US"/>
        </w:rPr>
        <w:t xml:space="preserve">There is evidence that our monthly rate is declining from the unexplained peak in the summer, however it is not yet possible to determine whether this is being sustained. </w:t>
      </w:r>
    </w:p>
    <w:p w:rsidR="00D71BD4" w:rsidRPr="00BF50AD" w:rsidRDefault="00D71BD4" w:rsidP="00D71BD4">
      <w:pPr>
        <w:ind w:left="360"/>
        <w:rPr>
          <w:rFonts w:cs="Arial"/>
          <w:sz w:val="24"/>
          <w:szCs w:val="24"/>
          <w:lang w:val="en-US"/>
        </w:rPr>
      </w:pPr>
    </w:p>
    <w:p w:rsidR="00D71BD4" w:rsidRPr="00BF50AD" w:rsidRDefault="007E0F5D" w:rsidP="00D71BD4">
      <w:pPr>
        <w:jc w:val="center"/>
        <w:rPr>
          <w:rFonts w:cs="Arial"/>
          <w:sz w:val="24"/>
          <w:szCs w:val="24"/>
          <w:lang w:val="en-US"/>
        </w:rPr>
      </w:pPr>
      <w:r w:rsidRPr="007E0F5D">
        <w:rPr>
          <w:noProof/>
        </w:rPr>
        <w:pict>
          <v:rect id="_x0000_s1033" style="position:absolute;left:0;text-align:left;margin-left:245.85pt;margin-top:86.1pt;width:151.15pt;height:25.35pt;z-index:251664384">
            <v:textbox style="mso-next-textbox:#_x0000_s1033">
              <w:txbxContent>
                <w:p w:rsidR="00DB454D" w:rsidRPr="006D228E" w:rsidRDefault="00DB454D" w:rsidP="00D71BD4">
                  <w:pPr>
                    <w:jc w:val="center"/>
                    <w:rPr>
                      <w:rFonts w:ascii="Arial" w:hAnsi="Arial" w:cs="Arial"/>
                      <w:b/>
                      <w:sz w:val="14"/>
                      <w:szCs w:val="14"/>
                    </w:rPr>
                  </w:pPr>
                  <w:r>
                    <w:rPr>
                      <w:rFonts w:ascii="Arial" w:hAnsi="Arial" w:cs="Arial"/>
                      <w:b/>
                      <w:sz w:val="14"/>
                      <w:szCs w:val="14"/>
                    </w:rPr>
                    <w:t>TOTAL 113</w:t>
                  </w:r>
                  <w:r w:rsidRPr="006D228E">
                    <w:rPr>
                      <w:rFonts w:ascii="Arial" w:hAnsi="Arial" w:cs="Arial"/>
                      <w:b/>
                      <w:sz w:val="14"/>
                      <w:szCs w:val="14"/>
                    </w:rPr>
                    <w:t xml:space="preserve"> CDI CASES</w:t>
                  </w:r>
                </w:p>
                <w:p w:rsidR="00DB454D" w:rsidRPr="006D228E" w:rsidRDefault="00DB454D" w:rsidP="00D71BD4">
                  <w:pPr>
                    <w:jc w:val="center"/>
                    <w:rPr>
                      <w:rFonts w:ascii="Arial" w:hAnsi="Arial" w:cs="Arial"/>
                      <w:sz w:val="14"/>
                      <w:szCs w:val="14"/>
                    </w:rPr>
                  </w:pPr>
                  <w:r>
                    <w:rPr>
                      <w:rFonts w:ascii="Arial" w:hAnsi="Arial" w:cs="Arial"/>
                      <w:sz w:val="14"/>
                      <w:szCs w:val="14"/>
                    </w:rPr>
                    <w:t>(31</w:t>
                  </w:r>
                  <w:r w:rsidRPr="006D228E">
                    <w:rPr>
                      <w:rFonts w:ascii="Arial" w:hAnsi="Arial" w:cs="Arial"/>
                      <w:sz w:val="14"/>
                      <w:szCs w:val="14"/>
                    </w:rPr>
                    <w:t xml:space="preserve"> CDIs ABOVE LOCAL TRAJECTORY)</w:t>
                  </w:r>
                </w:p>
              </w:txbxContent>
            </v:textbox>
          </v:rect>
        </w:pict>
      </w:r>
      <w:r w:rsidR="000766D6">
        <w:rPr>
          <w:rFonts w:cs="Arial"/>
          <w:noProof/>
          <w:sz w:val="24"/>
          <w:szCs w:val="24"/>
        </w:rPr>
        <w:drawing>
          <wp:inline distT="0" distB="0" distL="0" distR="0">
            <wp:extent cx="4437750" cy="2188800"/>
            <wp:effectExtent l="19050" t="0" r="90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srcRect/>
                    <a:stretch>
                      <a:fillRect/>
                    </a:stretch>
                  </pic:blipFill>
                  <pic:spPr bwMode="auto">
                    <a:xfrm>
                      <a:off x="0" y="0"/>
                      <a:ext cx="4442595" cy="2191190"/>
                    </a:xfrm>
                    <a:prstGeom prst="rect">
                      <a:avLst/>
                    </a:prstGeom>
                    <a:noFill/>
                  </pic:spPr>
                </pic:pic>
              </a:graphicData>
            </a:graphic>
          </wp:inline>
        </w:drawing>
      </w:r>
    </w:p>
    <w:p w:rsidR="00D71BD4" w:rsidRPr="00BF50AD" w:rsidRDefault="00D71BD4" w:rsidP="00D71BD4">
      <w:pPr>
        <w:jc w:val="center"/>
        <w:rPr>
          <w:rFonts w:ascii="Arial" w:hAnsi="Arial" w:cs="Arial"/>
          <w:b/>
          <w:sz w:val="24"/>
          <w:szCs w:val="24"/>
          <w:lang w:val="en-US"/>
        </w:rPr>
      </w:pPr>
      <w:r w:rsidRPr="00BF50AD">
        <w:rPr>
          <w:rFonts w:ascii="Arial" w:hAnsi="Arial" w:cs="Arial"/>
          <w:b/>
          <w:sz w:val="24"/>
          <w:szCs w:val="24"/>
          <w:lang w:val="en-US"/>
        </w:rPr>
        <w:t xml:space="preserve">Chart 4 - CDI HEAT Target 2013-14 monthly </w:t>
      </w:r>
      <w:proofErr w:type="gramStart"/>
      <w:r w:rsidRPr="00BF50AD">
        <w:rPr>
          <w:rFonts w:ascii="Arial" w:hAnsi="Arial" w:cs="Arial"/>
          <w:b/>
          <w:sz w:val="24"/>
          <w:szCs w:val="24"/>
          <w:lang w:val="en-US"/>
        </w:rPr>
        <w:t>position</w:t>
      </w:r>
      <w:proofErr w:type="gramEnd"/>
    </w:p>
    <w:p w:rsidR="00D71BD4" w:rsidRDefault="00D71BD4" w:rsidP="00D71BD4">
      <w:pPr>
        <w:jc w:val="center"/>
        <w:rPr>
          <w:rFonts w:cs="Arial"/>
          <w:b/>
          <w:sz w:val="24"/>
          <w:szCs w:val="24"/>
          <w:lang w:val="en-US"/>
        </w:rPr>
      </w:pPr>
    </w:p>
    <w:p w:rsidR="00D71BD4" w:rsidRPr="00B1744F" w:rsidRDefault="00D71BD4" w:rsidP="00D71BD4">
      <w:pPr>
        <w:pStyle w:val="ListParagraph"/>
        <w:numPr>
          <w:ilvl w:val="0"/>
          <w:numId w:val="38"/>
        </w:numPr>
        <w:rPr>
          <w:rFonts w:ascii="Arial" w:hAnsi="Arial" w:cs="Arial"/>
          <w:sz w:val="24"/>
          <w:szCs w:val="24"/>
          <w:lang w:val="en-US"/>
        </w:rPr>
      </w:pPr>
      <w:r w:rsidRPr="00B1744F">
        <w:rPr>
          <w:rFonts w:ascii="Arial" w:hAnsi="Arial" w:cs="Arial"/>
          <w:sz w:val="24"/>
          <w:szCs w:val="24"/>
          <w:lang w:val="en-US"/>
        </w:rPr>
        <w:lastRenderedPageBreak/>
        <w:t>The Infection Control Manager (ICM) and Principal Antimicrobial Pharmacist are currently leading a review of our CDI reduction strategy to determine what interventions are required to allow the target to be attained. The actions to date include:</w:t>
      </w:r>
    </w:p>
    <w:p w:rsidR="009E2D43" w:rsidRPr="00B1744F" w:rsidRDefault="00DC0192" w:rsidP="00D71BD4">
      <w:pPr>
        <w:pStyle w:val="ListParagraph"/>
        <w:numPr>
          <w:ilvl w:val="0"/>
          <w:numId w:val="34"/>
        </w:numPr>
        <w:ind w:left="720"/>
        <w:rPr>
          <w:rFonts w:ascii="Arial" w:hAnsi="Arial" w:cs="Arial"/>
          <w:sz w:val="24"/>
          <w:szCs w:val="24"/>
        </w:rPr>
      </w:pPr>
      <w:r w:rsidRPr="00B1744F">
        <w:rPr>
          <w:rFonts w:ascii="Arial" w:hAnsi="Arial" w:cs="Arial"/>
          <w:sz w:val="24"/>
          <w:szCs w:val="24"/>
        </w:rPr>
        <w:t xml:space="preserve">The completion of </w:t>
      </w:r>
      <w:r w:rsidR="00D71BD4" w:rsidRPr="00B1744F">
        <w:rPr>
          <w:rFonts w:ascii="Arial" w:hAnsi="Arial" w:cs="Arial"/>
          <w:sz w:val="24"/>
          <w:szCs w:val="24"/>
        </w:rPr>
        <w:t xml:space="preserve">visits to other NHS Boards to determine what additional approaches, if any, are being undertaken in </w:t>
      </w:r>
      <w:r w:rsidRPr="00B1744F">
        <w:rPr>
          <w:rFonts w:ascii="Arial" w:hAnsi="Arial" w:cs="Arial"/>
          <w:sz w:val="24"/>
          <w:szCs w:val="24"/>
        </w:rPr>
        <w:t xml:space="preserve">areas </w:t>
      </w:r>
      <w:r w:rsidR="00D71BD4" w:rsidRPr="00B1744F">
        <w:rPr>
          <w:rFonts w:ascii="Arial" w:hAnsi="Arial" w:cs="Arial"/>
          <w:sz w:val="24"/>
          <w:szCs w:val="24"/>
        </w:rPr>
        <w:t xml:space="preserve">with lower rates.  </w:t>
      </w:r>
    </w:p>
    <w:p w:rsidR="009E2D43" w:rsidRPr="00B1744F" w:rsidRDefault="009E2D43" w:rsidP="00DB454D">
      <w:pPr>
        <w:pStyle w:val="ListParagraph"/>
        <w:numPr>
          <w:ilvl w:val="0"/>
          <w:numId w:val="34"/>
        </w:numPr>
        <w:tabs>
          <w:tab w:val="clear" w:pos="360"/>
          <w:tab w:val="num" w:pos="720"/>
        </w:tabs>
        <w:ind w:left="720"/>
        <w:rPr>
          <w:rFonts w:ascii="Arial" w:hAnsi="Arial" w:cs="Arial"/>
          <w:sz w:val="24"/>
          <w:szCs w:val="24"/>
        </w:rPr>
      </w:pPr>
      <w:r w:rsidRPr="00B1744F">
        <w:rPr>
          <w:rFonts w:ascii="Arial" w:hAnsi="Arial" w:cs="Arial"/>
          <w:sz w:val="24"/>
          <w:szCs w:val="24"/>
        </w:rPr>
        <w:t>The conclusions drawn from the visits are that:</w:t>
      </w:r>
    </w:p>
    <w:p w:rsidR="009E2D43" w:rsidRPr="00B1744F" w:rsidRDefault="009E2D43" w:rsidP="00DB454D">
      <w:pPr>
        <w:pStyle w:val="ListParagraph"/>
        <w:numPr>
          <w:ilvl w:val="0"/>
          <w:numId w:val="36"/>
        </w:numPr>
        <w:ind w:left="1080"/>
        <w:rPr>
          <w:rFonts w:ascii="Arial" w:hAnsi="Arial" w:cs="Arial"/>
          <w:sz w:val="24"/>
          <w:szCs w:val="24"/>
        </w:rPr>
      </w:pPr>
      <w:r w:rsidRPr="00B1744F">
        <w:rPr>
          <w:rFonts w:ascii="Arial" w:hAnsi="Arial" w:cs="Arial"/>
          <w:sz w:val="24"/>
          <w:szCs w:val="24"/>
        </w:rPr>
        <w:t>Our infection control and environmental cleaning procedures are consistent with other NHS Boards.</w:t>
      </w:r>
    </w:p>
    <w:p w:rsidR="009E2D43" w:rsidRPr="00B1744F" w:rsidRDefault="009E2D43" w:rsidP="00DB454D">
      <w:pPr>
        <w:pStyle w:val="ListParagraph"/>
        <w:numPr>
          <w:ilvl w:val="0"/>
          <w:numId w:val="36"/>
        </w:numPr>
        <w:ind w:left="1080"/>
        <w:rPr>
          <w:rFonts w:ascii="Arial" w:hAnsi="Arial" w:cs="Arial"/>
          <w:sz w:val="24"/>
          <w:szCs w:val="24"/>
        </w:rPr>
      </w:pPr>
      <w:r w:rsidRPr="00B1744F">
        <w:rPr>
          <w:rFonts w:ascii="Arial" w:hAnsi="Arial" w:cs="Arial"/>
          <w:sz w:val="24"/>
          <w:szCs w:val="24"/>
        </w:rPr>
        <w:t xml:space="preserve">Our laboratory protocol for testing for </w:t>
      </w:r>
      <w:r w:rsidRPr="00B1744F">
        <w:rPr>
          <w:rFonts w:ascii="Arial" w:hAnsi="Arial" w:cs="Arial"/>
          <w:i/>
          <w:sz w:val="24"/>
          <w:szCs w:val="24"/>
        </w:rPr>
        <w:t xml:space="preserve">Clostridium </w:t>
      </w:r>
      <w:proofErr w:type="spellStart"/>
      <w:r w:rsidRPr="00B1744F">
        <w:rPr>
          <w:rFonts w:ascii="Arial" w:hAnsi="Arial" w:cs="Arial"/>
          <w:i/>
          <w:sz w:val="24"/>
          <w:szCs w:val="24"/>
        </w:rPr>
        <w:t>difficile</w:t>
      </w:r>
      <w:proofErr w:type="spellEnd"/>
      <w:r w:rsidRPr="00B1744F">
        <w:rPr>
          <w:rFonts w:ascii="Arial" w:hAnsi="Arial" w:cs="Arial"/>
          <w:sz w:val="24"/>
          <w:szCs w:val="24"/>
        </w:rPr>
        <w:t xml:space="preserve"> toxin (CDT) was different from other NHS Boards. Locally, we test</w:t>
      </w:r>
      <w:r w:rsidR="008E4420" w:rsidRPr="00B1744F">
        <w:rPr>
          <w:rFonts w:ascii="Arial" w:hAnsi="Arial" w:cs="Arial"/>
          <w:sz w:val="24"/>
          <w:szCs w:val="24"/>
        </w:rPr>
        <w:t xml:space="preserve"> </w:t>
      </w:r>
      <w:r w:rsidRPr="00B1744F">
        <w:rPr>
          <w:rFonts w:ascii="Arial" w:hAnsi="Arial" w:cs="Arial"/>
          <w:sz w:val="24"/>
          <w:szCs w:val="24"/>
          <w:u w:val="single"/>
        </w:rPr>
        <w:t>all</w:t>
      </w:r>
      <w:r w:rsidRPr="00B1744F">
        <w:rPr>
          <w:rFonts w:ascii="Arial" w:hAnsi="Arial" w:cs="Arial"/>
          <w:sz w:val="24"/>
          <w:szCs w:val="24"/>
        </w:rPr>
        <w:t xml:space="preserve"> stool samples for CDT; the national guidelines stipulate only diarrhoeal stools. The testing of all samples will result in the identification cases of asymptomatic colonisation which are included in our official figures. </w:t>
      </w:r>
    </w:p>
    <w:p w:rsidR="009E2D43" w:rsidRPr="00B1744F" w:rsidRDefault="009E2D43" w:rsidP="00DB454D">
      <w:pPr>
        <w:pStyle w:val="ListParagraph"/>
        <w:numPr>
          <w:ilvl w:val="0"/>
          <w:numId w:val="36"/>
        </w:numPr>
        <w:ind w:left="1080"/>
        <w:rPr>
          <w:rFonts w:ascii="Arial" w:hAnsi="Arial" w:cs="Arial"/>
          <w:sz w:val="24"/>
          <w:szCs w:val="24"/>
        </w:rPr>
      </w:pPr>
      <w:r w:rsidRPr="00B1744F">
        <w:rPr>
          <w:rFonts w:ascii="Arial" w:hAnsi="Arial" w:cs="Arial"/>
          <w:sz w:val="24"/>
          <w:szCs w:val="24"/>
        </w:rPr>
        <w:t xml:space="preserve">Two of the 5 </w:t>
      </w:r>
      <w:r w:rsidR="008E4420" w:rsidRPr="00B1744F">
        <w:rPr>
          <w:rFonts w:ascii="Arial" w:hAnsi="Arial" w:cs="Arial"/>
          <w:sz w:val="24"/>
          <w:szCs w:val="24"/>
        </w:rPr>
        <w:t xml:space="preserve">NHS </w:t>
      </w:r>
      <w:r w:rsidRPr="00B1744F">
        <w:rPr>
          <w:rFonts w:ascii="Arial" w:hAnsi="Arial" w:cs="Arial"/>
          <w:sz w:val="24"/>
          <w:szCs w:val="24"/>
        </w:rPr>
        <w:t xml:space="preserve">Boards are applying a surveillance definition to determine what cases are included in the official HEAT target returns. </w:t>
      </w:r>
    </w:p>
    <w:p w:rsidR="009E2D43" w:rsidRPr="00B1744F" w:rsidRDefault="009E2D43" w:rsidP="00DB454D">
      <w:pPr>
        <w:pStyle w:val="ListParagraph"/>
        <w:numPr>
          <w:ilvl w:val="0"/>
          <w:numId w:val="36"/>
        </w:numPr>
        <w:ind w:left="1080"/>
        <w:rPr>
          <w:rFonts w:ascii="Arial" w:hAnsi="Arial" w:cs="Arial"/>
          <w:sz w:val="24"/>
          <w:szCs w:val="24"/>
        </w:rPr>
      </w:pPr>
      <w:r w:rsidRPr="00B1744F">
        <w:rPr>
          <w:rFonts w:ascii="Arial" w:hAnsi="Arial" w:cs="Arial"/>
          <w:sz w:val="24"/>
          <w:szCs w:val="24"/>
        </w:rPr>
        <w:t xml:space="preserve">Controlling antimicrobial prescribing is considered to be the most important driver in reducing CDI in these </w:t>
      </w:r>
      <w:r w:rsidR="008E4420" w:rsidRPr="00B1744F">
        <w:rPr>
          <w:rFonts w:ascii="Arial" w:hAnsi="Arial" w:cs="Arial"/>
          <w:sz w:val="24"/>
          <w:szCs w:val="24"/>
        </w:rPr>
        <w:t xml:space="preserve">NHS </w:t>
      </w:r>
      <w:r w:rsidRPr="00B1744F">
        <w:rPr>
          <w:rFonts w:ascii="Arial" w:hAnsi="Arial" w:cs="Arial"/>
          <w:sz w:val="24"/>
          <w:szCs w:val="24"/>
        </w:rPr>
        <w:t xml:space="preserve">Boards. </w:t>
      </w:r>
    </w:p>
    <w:p w:rsidR="009E2D43" w:rsidRPr="00B1744F" w:rsidRDefault="009E2D43" w:rsidP="00DB454D">
      <w:pPr>
        <w:pStyle w:val="ListParagraph"/>
        <w:numPr>
          <w:ilvl w:val="0"/>
          <w:numId w:val="36"/>
        </w:numPr>
        <w:ind w:left="1080"/>
        <w:rPr>
          <w:rFonts w:ascii="Arial" w:hAnsi="Arial" w:cs="Arial"/>
          <w:sz w:val="24"/>
          <w:szCs w:val="24"/>
        </w:rPr>
      </w:pPr>
      <w:r w:rsidRPr="00B1744F">
        <w:rPr>
          <w:rFonts w:ascii="Arial" w:hAnsi="Arial" w:cs="Arial"/>
          <w:sz w:val="24"/>
          <w:szCs w:val="24"/>
        </w:rPr>
        <w:t xml:space="preserve">In </w:t>
      </w:r>
      <w:r w:rsidR="00B71FBD">
        <w:rPr>
          <w:rFonts w:ascii="Arial" w:hAnsi="Arial" w:cs="Arial"/>
          <w:sz w:val="24"/>
          <w:szCs w:val="24"/>
        </w:rPr>
        <w:t xml:space="preserve">one </w:t>
      </w:r>
      <w:r w:rsidRPr="00B1744F">
        <w:rPr>
          <w:rFonts w:ascii="Arial" w:hAnsi="Arial" w:cs="Arial"/>
          <w:sz w:val="24"/>
          <w:szCs w:val="24"/>
        </w:rPr>
        <w:t xml:space="preserve">NHS </w:t>
      </w:r>
      <w:r w:rsidR="00B71FBD">
        <w:rPr>
          <w:rFonts w:ascii="Arial" w:hAnsi="Arial" w:cs="Arial"/>
          <w:sz w:val="24"/>
          <w:szCs w:val="24"/>
        </w:rPr>
        <w:t>Board</w:t>
      </w:r>
      <w:r w:rsidR="00DB454D" w:rsidRPr="00B1744F">
        <w:rPr>
          <w:rFonts w:ascii="Arial" w:hAnsi="Arial" w:cs="Arial"/>
          <w:sz w:val="24"/>
          <w:szCs w:val="24"/>
        </w:rPr>
        <w:t xml:space="preserve">, </w:t>
      </w:r>
      <w:r w:rsidRPr="00B1744F">
        <w:rPr>
          <w:rFonts w:ascii="Arial" w:hAnsi="Arial" w:cs="Arial"/>
          <w:sz w:val="24"/>
          <w:szCs w:val="24"/>
        </w:rPr>
        <w:t xml:space="preserve">individual directorate targets have been established ensuring local ownership. In addition all investigations into deaths and severe cases are undertaken by the relevant clinical team with the IPCT providing expert advice if required.  </w:t>
      </w:r>
    </w:p>
    <w:p w:rsidR="00DB454D" w:rsidRPr="00B1744F" w:rsidRDefault="009E2D43" w:rsidP="00DB454D">
      <w:pPr>
        <w:pStyle w:val="ListParagraph"/>
        <w:numPr>
          <w:ilvl w:val="0"/>
          <w:numId w:val="34"/>
        </w:numPr>
        <w:rPr>
          <w:rFonts w:ascii="Arial" w:hAnsi="Arial" w:cs="Arial"/>
          <w:sz w:val="24"/>
          <w:szCs w:val="24"/>
        </w:rPr>
      </w:pPr>
      <w:r w:rsidRPr="00B1744F">
        <w:rPr>
          <w:rFonts w:ascii="Arial" w:hAnsi="Arial" w:cs="Arial"/>
          <w:sz w:val="24"/>
          <w:szCs w:val="24"/>
        </w:rPr>
        <w:t xml:space="preserve">Following on from these visits, </w:t>
      </w:r>
      <w:r w:rsidR="00DB454D" w:rsidRPr="00B1744F">
        <w:rPr>
          <w:rFonts w:ascii="Arial" w:hAnsi="Arial" w:cs="Arial"/>
          <w:sz w:val="24"/>
          <w:szCs w:val="24"/>
        </w:rPr>
        <w:t>a number of actions have been implemented or require further consideration which includes:</w:t>
      </w:r>
    </w:p>
    <w:p w:rsidR="00DB454D" w:rsidRPr="00B1744F" w:rsidRDefault="00DB454D" w:rsidP="00DB454D">
      <w:pPr>
        <w:pStyle w:val="ListParagraph"/>
        <w:numPr>
          <w:ilvl w:val="1"/>
          <w:numId w:val="34"/>
        </w:numPr>
        <w:tabs>
          <w:tab w:val="clear" w:pos="1440"/>
        </w:tabs>
        <w:ind w:left="709"/>
        <w:rPr>
          <w:rFonts w:ascii="Arial" w:hAnsi="Arial" w:cs="Arial"/>
          <w:sz w:val="24"/>
          <w:szCs w:val="24"/>
        </w:rPr>
      </w:pPr>
      <w:r w:rsidRPr="00B1744F">
        <w:rPr>
          <w:rFonts w:ascii="Arial" w:hAnsi="Arial" w:cs="Arial"/>
          <w:sz w:val="24"/>
          <w:szCs w:val="24"/>
        </w:rPr>
        <w:t>T</w:t>
      </w:r>
      <w:r w:rsidR="009E2D43" w:rsidRPr="00B1744F">
        <w:rPr>
          <w:rFonts w:ascii="Arial" w:hAnsi="Arial" w:cs="Arial"/>
          <w:sz w:val="24"/>
          <w:szCs w:val="24"/>
        </w:rPr>
        <w:t xml:space="preserve">he Microbiology Laboratory has reviewed the criteria for CDT testing and since 28 October 2013, the laboratory </w:t>
      </w:r>
      <w:r w:rsidRPr="00B1744F">
        <w:rPr>
          <w:rFonts w:ascii="Arial" w:hAnsi="Arial" w:cs="Arial"/>
          <w:sz w:val="24"/>
          <w:szCs w:val="24"/>
        </w:rPr>
        <w:t xml:space="preserve">now </w:t>
      </w:r>
      <w:r w:rsidR="009E2D43" w:rsidRPr="00B1744F">
        <w:rPr>
          <w:rFonts w:ascii="Arial" w:hAnsi="Arial" w:cs="Arial"/>
          <w:sz w:val="24"/>
          <w:szCs w:val="24"/>
        </w:rPr>
        <w:t>only tests diarrhoeal samples. An all staff e-mail was issued 22 October 2013 to advise clinical teams of the changes.  It is not possible to determine the impact of this change on the overall number of positives as yet but it will aid reductions in our CDI rate.</w:t>
      </w:r>
    </w:p>
    <w:p w:rsidR="00DB454D" w:rsidRPr="00B1744F" w:rsidRDefault="009E2D43" w:rsidP="00DB454D">
      <w:pPr>
        <w:pStyle w:val="ListParagraph"/>
        <w:numPr>
          <w:ilvl w:val="1"/>
          <w:numId w:val="34"/>
        </w:numPr>
        <w:tabs>
          <w:tab w:val="clear" w:pos="1440"/>
        </w:tabs>
        <w:ind w:left="709"/>
        <w:rPr>
          <w:rFonts w:ascii="Arial" w:hAnsi="Arial" w:cs="Arial"/>
          <w:sz w:val="24"/>
          <w:szCs w:val="24"/>
        </w:rPr>
      </w:pPr>
      <w:r w:rsidRPr="00B1744F">
        <w:rPr>
          <w:rFonts w:ascii="Arial" w:hAnsi="Arial" w:cs="Arial"/>
          <w:sz w:val="24"/>
          <w:szCs w:val="24"/>
        </w:rPr>
        <w:t>The Infection Control Manager is currently developing a surveillance definition to be utilised by the IPCT in determining what cases should be included in our HEAT target returns to Health Protection Scotland (HPS). Once this is agreed locally, it will be shared with HPS to ensure both transparency and compliance with the national surveillance protocol.</w:t>
      </w:r>
    </w:p>
    <w:p w:rsidR="00B1744F" w:rsidRDefault="009E2D43" w:rsidP="00B1744F">
      <w:pPr>
        <w:pStyle w:val="ListParagraph"/>
        <w:numPr>
          <w:ilvl w:val="1"/>
          <w:numId w:val="34"/>
        </w:numPr>
        <w:tabs>
          <w:tab w:val="clear" w:pos="1440"/>
        </w:tabs>
        <w:ind w:left="709"/>
        <w:rPr>
          <w:rFonts w:ascii="Arial" w:hAnsi="Arial" w:cs="Arial"/>
          <w:sz w:val="24"/>
          <w:szCs w:val="24"/>
        </w:rPr>
      </w:pPr>
      <w:r w:rsidRPr="00B1744F">
        <w:rPr>
          <w:rFonts w:ascii="Arial" w:hAnsi="Arial" w:cs="Arial"/>
          <w:sz w:val="24"/>
          <w:szCs w:val="24"/>
        </w:rPr>
        <w:t xml:space="preserve">Local ownership was identified by NHSGG&amp;C as one of the key drivers in reducing CDI rates. This has manifested the development of local targets and local responsibility for CDI investigations. Adoption of such an approach locally has been proposed previously but did not meet with the required support. Based on the NHSGG&amp;C experience there is a strong argument for revisiting this to determine if it is feasible.     </w:t>
      </w:r>
    </w:p>
    <w:p w:rsidR="009E2D43" w:rsidRPr="00B1744F" w:rsidRDefault="00B1744F" w:rsidP="00B1744F">
      <w:pPr>
        <w:pStyle w:val="ListParagraph"/>
        <w:numPr>
          <w:ilvl w:val="0"/>
          <w:numId w:val="34"/>
        </w:numPr>
        <w:rPr>
          <w:rFonts w:ascii="Arial" w:hAnsi="Arial" w:cs="Arial"/>
          <w:sz w:val="24"/>
          <w:szCs w:val="24"/>
        </w:rPr>
      </w:pPr>
      <w:r>
        <w:rPr>
          <w:rFonts w:ascii="Arial" w:hAnsi="Arial" w:cs="Arial"/>
          <w:sz w:val="24"/>
          <w:szCs w:val="24"/>
        </w:rPr>
        <w:t>T</w:t>
      </w:r>
      <w:r w:rsidR="00DB454D" w:rsidRPr="00B1744F">
        <w:rPr>
          <w:rFonts w:ascii="Arial" w:hAnsi="Arial" w:cs="Arial"/>
          <w:sz w:val="24"/>
          <w:szCs w:val="24"/>
        </w:rPr>
        <w:t xml:space="preserve">he visits </w:t>
      </w:r>
      <w:r w:rsidR="009E2D43" w:rsidRPr="00B1744F">
        <w:rPr>
          <w:rFonts w:ascii="Arial" w:hAnsi="Arial" w:cs="Arial"/>
          <w:sz w:val="24"/>
          <w:szCs w:val="24"/>
        </w:rPr>
        <w:t xml:space="preserve">also highlighted that our local data on antimicrobial prescribing is of a much higher quality than many other NHS Boards. </w:t>
      </w:r>
      <w:r w:rsidR="00DB454D" w:rsidRPr="00B1744F">
        <w:rPr>
          <w:rFonts w:ascii="Arial" w:hAnsi="Arial" w:cs="Arial"/>
          <w:sz w:val="24"/>
          <w:szCs w:val="24"/>
        </w:rPr>
        <w:t xml:space="preserve"> </w:t>
      </w:r>
    </w:p>
    <w:p w:rsidR="009E2D43" w:rsidRPr="00B1744F" w:rsidRDefault="009E2D43" w:rsidP="009E2D43">
      <w:pPr>
        <w:pStyle w:val="ListParagraph"/>
        <w:numPr>
          <w:ilvl w:val="0"/>
          <w:numId w:val="34"/>
        </w:numPr>
        <w:rPr>
          <w:rFonts w:ascii="Arial" w:hAnsi="Arial" w:cs="Arial"/>
          <w:sz w:val="24"/>
          <w:szCs w:val="24"/>
        </w:rPr>
      </w:pPr>
      <w:r w:rsidRPr="00B1744F">
        <w:rPr>
          <w:rFonts w:ascii="Arial" w:hAnsi="Arial" w:cs="Arial"/>
          <w:sz w:val="24"/>
          <w:szCs w:val="24"/>
        </w:rPr>
        <w:t xml:space="preserve">The NHS Board is also participating in a national enhanced surveillance programme, which is being co-ordinated by HPS, of community related CDI cases, i.e. those that are identified in primary care or within 48 hours of admission to hospital. </w:t>
      </w:r>
    </w:p>
    <w:p w:rsidR="009E2D43" w:rsidRPr="00B1744F" w:rsidRDefault="009E2D43" w:rsidP="00DB454D">
      <w:pPr>
        <w:pStyle w:val="ListParagraph"/>
        <w:numPr>
          <w:ilvl w:val="0"/>
          <w:numId w:val="34"/>
        </w:numPr>
        <w:rPr>
          <w:rFonts w:ascii="Arial" w:hAnsi="Arial" w:cs="Arial"/>
          <w:sz w:val="24"/>
          <w:szCs w:val="24"/>
        </w:rPr>
      </w:pPr>
      <w:r w:rsidRPr="00B1744F">
        <w:rPr>
          <w:rFonts w:ascii="Arial" w:hAnsi="Arial" w:cs="Arial"/>
          <w:sz w:val="24"/>
          <w:szCs w:val="24"/>
        </w:rPr>
        <w:t xml:space="preserve">Preliminary analysis shows that 89% of these cases have had at least 1 antibiotic in the 12 weeks prior to onset of </w:t>
      </w:r>
      <w:r w:rsidR="00DB454D" w:rsidRPr="00B1744F">
        <w:rPr>
          <w:rFonts w:ascii="Arial" w:hAnsi="Arial" w:cs="Arial"/>
          <w:sz w:val="24"/>
          <w:szCs w:val="24"/>
        </w:rPr>
        <w:t xml:space="preserve">symptoms and only 36% had a 4C antibiotic.  </w:t>
      </w:r>
    </w:p>
    <w:p w:rsidR="00DB454D" w:rsidRPr="00B1744F" w:rsidRDefault="009E2D43" w:rsidP="00DB454D">
      <w:pPr>
        <w:pStyle w:val="ListParagraph"/>
        <w:numPr>
          <w:ilvl w:val="0"/>
          <w:numId w:val="34"/>
        </w:numPr>
        <w:rPr>
          <w:rFonts w:ascii="Arial" w:hAnsi="Arial" w:cs="Arial"/>
          <w:sz w:val="24"/>
          <w:szCs w:val="24"/>
        </w:rPr>
      </w:pPr>
      <w:r w:rsidRPr="00B1744F">
        <w:rPr>
          <w:rFonts w:ascii="Arial" w:hAnsi="Arial" w:cs="Arial"/>
          <w:sz w:val="24"/>
          <w:szCs w:val="24"/>
        </w:rPr>
        <w:t xml:space="preserve">This reaffirms the view of the AMT that the focus of our antimicrobial strategy needs to shift from emphasising reductions in 4C prescribing to drive down our CDI rates to reducing our overall level of prescribing of all antibiotics. </w:t>
      </w:r>
    </w:p>
    <w:p w:rsidR="009E2D43" w:rsidRPr="00B1744F" w:rsidRDefault="00DB454D" w:rsidP="00DB454D">
      <w:pPr>
        <w:pStyle w:val="ListParagraph"/>
        <w:numPr>
          <w:ilvl w:val="0"/>
          <w:numId w:val="34"/>
        </w:numPr>
        <w:rPr>
          <w:rFonts w:ascii="Arial" w:hAnsi="Arial" w:cs="Arial"/>
          <w:sz w:val="24"/>
          <w:szCs w:val="24"/>
        </w:rPr>
      </w:pPr>
      <w:r w:rsidRPr="00B1744F">
        <w:rPr>
          <w:rFonts w:ascii="Arial" w:hAnsi="Arial" w:cs="Arial"/>
          <w:sz w:val="24"/>
          <w:szCs w:val="24"/>
        </w:rPr>
        <w:t>O</w:t>
      </w:r>
      <w:r w:rsidR="009E2D43" w:rsidRPr="00B1744F">
        <w:rPr>
          <w:rFonts w:ascii="Arial" w:hAnsi="Arial" w:cs="Arial"/>
          <w:sz w:val="24"/>
          <w:szCs w:val="24"/>
        </w:rPr>
        <w:t xml:space="preserve">ur challenge is to reduce the overall level of prescribing of antimicrobials, especially within the hospital setting. Plans are currently being developed for a major local campaign in 2014 on the prudent prescribing of all antibiotics. The aim of the campaign </w:t>
      </w:r>
      <w:r w:rsidR="009E2D43" w:rsidRPr="00B1744F">
        <w:rPr>
          <w:rFonts w:ascii="Arial" w:hAnsi="Arial" w:cs="Arial"/>
          <w:sz w:val="24"/>
          <w:szCs w:val="24"/>
        </w:rPr>
        <w:lastRenderedPageBreak/>
        <w:t xml:space="preserve">will be to support clinicians to reduce the overall level of antimicrobial prescribing in the organisation. </w:t>
      </w:r>
    </w:p>
    <w:p w:rsidR="00D71BD4" w:rsidRPr="009E2D43" w:rsidRDefault="00D71BD4" w:rsidP="009E2D43">
      <w:pPr>
        <w:rPr>
          <w:rFonts w:ascii="Arial" w:hAnsi="Arial" w:cs="Arial"/>
          <w:sz w:val="24"/>
          <w:szCs w:val="24"/>
        </w:rPr>
      </w:pPr>
    </w:p>
    <w:p w:rsidR="00A74C74" w:rsidRPr="00D71BD4" w:rsidRDefault="00D71BD4" w:rsidP="00D71BD4">
      <w:pPr>
        <w:pStyle w:val="ListParagraph"/>
        <w:ind w:left="0"/>
        <w:jc w:val="center"/>
        <w:rPr>
          <w:rFonts w:ascii="Arial" w:hAnsi="Arial" w:cs="Arial"/>
          <w:b/>
          <w:sz w:val="24"/>
          <w:szCs w:val="24"/>
        </w:rPr>
      </w:pPr>
      <w:r w:rsidRPr="00D71BD4">
        <w:rPr>
          <w:rFonts w:ascii="Arial" w:hAnsi="Arial" w:cs="Arial"/>
          <w:b/>
          <w:sz w:val="24"/>
          <w:szCs w:val="24"/>
        </w:rPr>
        <w:br w:type="page"/>
      </w:r>
      <w:r w:rsidR="00A74C74" w:rsidRPr="00D71BD4">
        <w:rPr>
          <w:rFonts w:ascii="Arial" w:hAnsi="Arial" w:cs="Arial"/>
          <w:b/>
          <w:sz w:val="24"/>
          <w:szCs w:val="24"/>
        </w:rPr>
        <w:lastRenderedPageBreak/>
        <w:t>Monitoring Form</w:t>
      </w:r>
    </w:p>
    <w:p w:rsidR="00A74C74" w:rsidRDefault="00A74C74">
      <w:pPr>
        <w:rPr>
          <w:rFonts w:ascii="Arial" w:hAnsi="Arial" w:cs="Arial"/>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6095"/>
      </w:tblGrid>
      <w:tr w:rsidR="00A74C74" w:rsidRPr="00D15D29" w:rsidTr="00BF50AD">
        <w:tc>
          <w:tcPr>
            <w:tcW w:w="3652" w:type="dxa"/>
          </w:tcPr>
          <w:p w:rsidR="00A74C74" w:rsidRPr="00BF50AD" w:rsidRDefault="00A74C74" w:rsidP="00CC0314">
            <w:pPr>
              <w:rPr>
                <w:rFonts w:ascii="Arial" w:hAnsi="Arial" w:cs="Arial"/>
                <w:b/>
                <w:sz w:val="24"/>
                <w:szCs w:val="24"/>
              </w:rPr>
            </w:pPr>
            <w:r w:rsidRPr="00BF50AD">
              <w:rPr>
                <w:rFonts w:ascii="Arial" w:hAnsi="Arial" w:cs="Arial"/>
                <w:b/>
                <w:sz w:val="24"/>
                <w:szCs w:val="24"/>
              </w:rPr>
              <w:t>Policy/Strategy Implications</w:t>
            </w:r>
          </w:p>
          <w:p w:rsidR="00A74C74" w:rsidRPr="00BF50AD" w:rsidRDefault="00A74C74" w:rsidP="00CC0314">
            <w:pPr>
              <w:rPr>
                <w:rFonts w:ascii="Arial" w:hAnsi="Arial" w:cs="Arial"/>
                <w:b/>
                <w:sz w:val="24"/>
                <w:szCs w:val="24"/>
              </w:rPr>
            </w:pPr>
          </w:p>
        </w:tc>
        <w:tc>
          <w:tcPr>
            <w:tcW w:w="6095" w:type="dxa"/>
          </w:tcPr>
          <w:p w:rsidR="00A74C74" w:rsidRPr="00BF50AD" w:rsidRDefault="00A74C74" w:rsidP="00BF50AD">
            <w:pPr>
              <w:spacing w:after="120"/>
              <w:rPr>
                <w:rFonts w:ascii="Arial" w:hAnsi="Arial" w:cs="Arial"/>
                <w:sz w:val="24"/>
                <w:szCs w:val="24"/>
              </w:rPr>
            </w:pPr>
            <w:r w:rsidRPr="00BF50AD">
              <w:rPr>
                <w:rFonts w:ascii="Arial" w:hAnsi="Arial" w:cs="Arial"/>
                <w:sz w:val="24"/>
                <w:szCs w:val="24"/>
              </w:rPr>
              <w:t xml:space="preserve">Not required.  This update report has no policy/strategy implications. </w:t>
            </w:r>
          </w:p>
        </w:tc>
      </w:tr>
      <w:tr w:rsidR="00A74C74" w:rsidRPr="00D15D29" w:rsidTr="00BF50AD">
        <w:tc>
          <w:tcPr>
            <w:tcW w:w="3652" w:type="dxa"/>
          </w:tcPr>
          <w:p w:rsidR="00A74C74" w:rsidRPr="00BF50AD" w:rsidRDefault="00A74C74" w:rsidP="00CC0314">
            <w:pPr>
              <w:rPr>
                <w:rFonts w:ascii="Arial" w:hAnsi="Arial" w:cs="Arial"/>
                <w:b/>
                <w:sz w:val="24"/>
                <w:szCs w:val="24"/>
              </w:rPr>
            </w:pPr>
            <w:r w:rsidRPr="00BF50AD">
              <w:rPr>
                <w:rFonts w:ascii="Arial" w:hAnsi="Arial" w:cs="Arial"/>
                <w:b/>
                <w:sz w:val="24"/>
                <w:szCs w:val="24"/>
              </w:rPr>
              <w:t>Workforce Implications</w:t>
            </w:r>
          </w:p>
          <w:p w:rsidR="00A74C74" w:rsidRPr="00BF50AD" w:rsidRDefault="00A74C74" w:rsidP="00CC0314">
            <w:pPr>
              <w:rPr>
                <w:rFonts w:ascii="Arial" w:hAnsi="Arial" w:cs="Arial"/>
                <w:b/>
                <w:sz w:val="24"/>
                <w:szCs w:val="24"/>
              </w:rPr>
            </w:pPr>
          </w:p>
        </w:tc>
        <w:tc>
          <w:tcPr>
            <w:tcW w:w="6095" w:type="dxa"/>
          </w:tcPr>
          <w:p w:rsidR="00A74C74" w:rsidRPr="00BF50AD" w:rsidRDefault="00A74C74" w:rsidP="00BF50AD">
            <w:pPr>
              <w:spacing w:after="120"/>
              <w:rPr>
                <w:rFonts w:ascii="Arial" w:hAnsi="Arial" w:cs="Arial"/>
                <w:sz w:val="24"/>
                <w:szCs w:val="24"/>
              </w:rPr>
            </w:pPr>
            <w:r w:rsidRPr="00BF50AD">
              <w:rPr>
                <w:rFonts w:ascii="Arial" w:hAnsi="Arial" w:cs="Arial"/>
                <w:sz w:val="24"/>
                <w:szCs w:val="24"/>
              </w:rPr>
              <w:t xml:space="preserve">Not required.  This update report has no workforce resource implications. </w:t>
            </w:r>
          </w:p>
        </w:tc>
      </w:tr>
      <w:tr w:rsidR="00A74C74" w:rsidRPr="00D15D29" w:rsidTr="00BF50AD">
        <w:tc>
          <w:tcPr>
            <w:tcW w:w="3652" w:type="dxa"/>
          </w:tcPr>
          <w:p w:rsidR="00A74C74" w:rsidRPr="00BF50AD" w:rsidRDefault="00A74C74" w:rsidP="00CC0314">
            <w:pPr>
              <w:rPr>
                <w:rFonts w:ascii="Arial" w:hAnsi="Arial" w:cs="Arial"/>
                <w:b/>
                <w:sz w:val="24"/>
                <w:szCs w:val="24"/>
              </w:rPr>
            </w:pPr>
            <w:r w:rsidRPr="00BF50AD">
              <w:rPr>
                <w:rFonts w:ascii="Arial" w:hAnsi="Arial" w:cs="Arial"/>
                <w:b/>
                <w:sz w:val="24"/>
                <w:szCs w:val="24"/>
              </w:rPr>
              <w:t>Financial Implications</w:t>
            </w:r>
          </w:p>
          <w:p w:rsidR="00A74C74" w:rsidRPr="00BF50AD" w:rsidRDefault="00A74C74" w:rsidP="00CC0314">
            <w:pPr>
              <w:rPr>
                <w:rFonts w:ascii="Arial" w:hAnsi="Arial" w:cs="Arial"/>
                <w:b/>
                <w:sz w:val="24"/>
                <w:szCs w:val="24"/>
              </w:rPr>
            </w:pPr>
          </w:p>
          <w:p w:rsidR="00A74C74" w:rsidRPr="00BF50AD" w:rsidRDefault="00A74C74" w:rsidP="00CC0314">
            <w:pPr>
              <w:rPr>
                <w:rFonts w:ascii="Arial" w:hAnsi="Arial" w:cs="Arial"/>
                <w:b/>
                <w:sz w:val="24"/>
                <w:szCs w:val="24"/>
              </w:rPr>
            </w:pPr>
          </w:p>
        </w:tc>
        <w:tc>
          <w:tcPr>
            <w:tcW w:w="6095" w:type="dxa"/>
          </w:tcPr>
          <w:p w:rsidR="00A74C74" w:rsidRPr="00BF50AD" w:rsidRDefault="00A74C74" w:rsidP="00B71FBD">
            <w:pPr>
              <w:spacing w:after="120"/>
              <w:rPr>
                <w:rFonts w:ascii="Arial" w:hAnsi="Arial" w:cs="Arial"/>
                <w:i/>
                <w:sz w:val="24"/>
                <w:szCs w:val="24"/>
              </w:rPr>
            </w:pPr>
            <w:r w:rsidRPr="00BF50AD">
              <w:rPr>
                <w:rFonts w:ascii="Arial" w:hAnsi="Arial" w:cs="Arial"/>
                <w:sz w:val="24"/>
                <w:szCs w:val="24"/>
              </w:rPr>
              <w:t xml:space="preserve">The continual management and monitoring of HAIs in NHS </w:t>
            </w:r>
            <w:r w:rsidR="00B71FBD">
              <w:rPr>
                <w:rFonts w:ascii="Arial" w:hAnsi="Arial" w:cs="Arial"/>
                <w:sz w:val="24"/>
                <w:szCs w:val="24"/>
              </w:rPr>
              <w:t xml:space="preserve">Somewhere or Other </w:t>
            </w:r>
            <w:r w:rsidRPr="00BF50AD">
              <w:rPr>
                <w:rFonts w:ascii="Arial" w:hAnsi="Arial" w:cs="Arial"/>
                <w:sz w:val="24"/>
                <w:szCs w:val="24"/>
              </w:rPr>
              <w:t>in driving down infection rates as far as possible will ensure that costs per patient stay (</w:t>
            </w:r>
            <w:proofErr w:type="spellStart"/>
            <w:r w:rsidRPr="00BF50AD">
              <w:rPr>
                <w:rFonts w:ascii="Arial" w:hAnsi="Arial" w:cs="Arial"/>
                <w:sz w:val="24"/>
                <w:szCs w:val="24"/>
              </w:rPr>
              <w:t>ie</w:t>
            </w:r>
            <w:proofErr w:type="spellEnd"/>
            <w:r w:rsidRPr="00BF50AD">
              <w:rPr>
                <w:rFonts w:ascii="Arial" w:hAnsi="Arial" w:cs="Arial"/>
                <w:sz w:val="24"/>
                <w:szCs w:val="24"/>
              </w:rPr>
              <w:t xml:space="preserve"> treatments, length of stay, terminal ward cleaning etc) will not be impacted upon, ensuring that costs are minimised across the organisation.  </w:t>
            </w:r>
          </w:p>
        </w:tc>
      </w:tr>
      <w:tr w:rsidR="00A74C74" w:rsidRPr="00D15D29" w:rsidTr="00BF50AD">
        <w:tc>
          <w:tcPr>
            <w:tcW w:w="3652" w:type="dxa"/>
          </w:tcPr>
          <w:p w:rsidR="00A74C74" w:rsidRPr="00BF50AD" w:rsidRDefault="00A74C74" w:rsidP="00CC0314">
            <w:pPr>
              <w:rPr>
                <w:rFonts w:ascii="Arial" w:hAnsi="Arial" w:cs="Arial"/>
                <w:b/>
                <w:sz w:val="24"/>
                <w:szCs w:val="24"/>
              </w:rPr>
            </w:pPr>
            <w:r w:rsidRPr="00BF50AD">
              <w:rPr>
                <w:rFonts w:ascii="Arial" w:hAnsi="Arial" w:cs="Arial"/>
                <w:b/>
                <w:sz w:val="24"/>
                <w:szCs w:val="24"/>
              </w:rPr>
              <w:t>Consultation (including Professional Committees)</w:t>
            </w:r>
          </w:p>
          <w:p w:rsidR="00A74C74" w:rsidRPr="00BF50AD" w:rsidRDefault="00A74C74" w:rsidP="00CC0314">
            <w:pPr>
              <w:rPr>
                <w:rFonts w:ascii="Arial" w:hAnsi="Arial" w:cs="Arial"/>
                <w:b/>
                <w:sz w:val="24"/>
                <w:szCs w:val="24"/>
              </w:rPr>
            </w:pPr>
          </w:p>
        </w:tc>
        <w:tc>
          <w:tcPr>
            <w:tcW w:w="6095" w:type="dxa"/>
          </w:tcPr>
          <w:p w:rsidR="00A74C74" w:rsidRPr="00BF50AD" w:rsidRDefault="00A74C74" w:rsidP="00BF50AD">
            <w:pPr>
              <w:spacing w:after="120"/>
              <w:rPr>
                <w:rFonts w:ascii="Arial" w:hAnsi="Arial" w:cs="Arial"/>
                <w:sz w:val="24"/>
                <w:szCs w:val="24"/>
              </w:rPr>
            </w:pPr>
            <w:r w:rsidRPr="00BF50AD">
              <w:rPr>
                <w:rFonts w:ascii="Arial" w:hAnsi="Arial" w:cs="Arial"/>
                <w:sz w:val="24"/>
                <w:szCs w:val="24"/>
              </w:rPr>
              <w:t xml:space="preserve">The HAI update is also provided to the Healthcare Governance Committee bi-monthly and to the Prevention &amp; Control of Infection Committee at every meeting (4 times per year). </w:t>
            </w:r>
          </w:p>
        </w:tc>
      </w:tr>
      <w:tr w:rsidR="00A74C74" w:rsidRPr="00D15D29" w:rsidTr="00BF50AD">
        <w:tc>
          <w:tcPr>
            <w:tcW w:w="3652" w:type="dxa"/>
          </w:tcPr>
          <w:p w:rsidR="00A74C74" w:rsidRPr="00BF50AD" w:rsidRDefault="00A74C74" w:rsidP="00CC0314">
            <w:pPr>
              <w:rPr>
                <w:rFonts w:ascii="Arial" w:hAnsi="Arial" w:cs="Arial"/>
                <w:b/>
                <w:sz w:val="24"/>
                <w:szCs w:val="24"/>
              </w:rPr>
            </w:pPr>
            <w:r w:rsidRPr="00BF50AD">
              <w:rPr>
                <w:rFonts w:ascii="Arial" w:hAnsi="Arial" w:cs="Arial"/>
                <w:b/>
                <w:sz w:val="24"/>
                <w:szCs w:val="24"/>
              </w:rPr>
              <w:t>Risk Assessment</w:t>
            </w:r>
          </w:p>
          <w:p w:rsidR="00A74C74" w:rsidRPr="00BF50AD" w:rsidRDefault="00A74C74" w:rsidP="00CC0314">
            <w:pPr>
              <w:rPr>
                <w:rFonts w:ascii="Arial" w:hAnsi="Arial" w:cs="Arial"/>
                <w:b/>
                <w:sz w:val="24"/>
                <w:szCs w:val="24"/>
              </w:rPr>
            </w:pPr>
          </w:p>
          <w:p w:rsidR="00A74C74" w:rsidRPr="00BF50AD" w:rsidRDefault="00A74C74" w:rsidP="00CC0314">
            <w:pPr>
              <w:rPr>
                <w:rFonts w:ascii="Arial" w:hAnsi="Arial" w:cs="Arial"/>
                <w:b/>
                <w:sz w:val="24"/>
                <w:szCs w:val="24"/>
              </w:rPr>
            </w:pPr>
          </w:p>
        </w:tc>
        <w:tc>
          <w:tcPr>
            <w:tcW w:w="6095" w:type="dxa"/>
          </w:tcPr>
          <w:p w:rsidR="00A74C74" w:rsidRPr="00BF50AD" w:rsidRDefault="00A74C74" w:rsidP="00BF50AD">
            <w:pPr>
              <w:spacing w:after="120"/>
              <w:rPr>
                <w:rFonts w:ascii="Arial" w:hAnsi="Arial" w:cs="Arial"/>
                <w:sz w:val="24"/>
                <w:szCs w:val="24"/>
              </w:rPr>
            </w:pPr>
            <w:r w:rsidRPr="00BF50AD">
              <w:rPr>
                <w:rFonts w:ascii="Arial" w:hAnsi="Arial" w:cs="Arial"/>
                <w:sz w:val="24"/>
                <w:szCs w:val="24"/>
              </w:rPr>
              <w:t xml:space="preserve">Assessments are carried out on the HAI alert organisms by the Infection Control Nurse responsible for that particular clinical area to ensure that all necessary standard infection control precautions are initiated as appropriate in managing the patients care. </w:t>
            </w:r>
          </w:p>
        </w:tc>
      </w:tr>
      <w:tr w:rsidR="00A74C74" w:rsidRPr="00D15D29" w:rsidTr="00BF50AD">
        <w:tc>
          <w:tcPr>
            <w:tcW w:w="3652" w:type="dxa"/>
          </w:tcPr>
          <w:p w:rsidR="00A74C74" w:rsidRPr="00BF50AD" w:rsidRDefault="00A74C74" w:rsidP="00CC0314">
            <w:pPr>
              <w:rPr>
                <w:rFonts w:ascii="Arial" w:hAnsi="Arial" w:cs="Arial"/>
                <w:b/>
                <w:sz w:val="24"/>
                <w:szCs w:val="24"/>
              </w:rPr>
            </w:pPr>
            <w:r w:rsidRPr="00BF50AD">
              <w:rPr>
                <w:rFonts w:ascii="Arial" w:hAnsi="Arial" w:cs="Arial"/>
                <w:b/>
                <w:sz w:val="24"/>
                <w:szCs w:val="24"/>
              </w:rPr>
              <w:t>Best Value</w:t>
            </w:r>
          </w:p>
          <w:p w:rsidR="00A74C74" w:rsidRPr="00BF50AD" w:rsidRDefault="00A74C74" w:rsidP="00CC0314">
            <w:pPr>
              <w:rPr>
                <w:rFonts w:ascii="Arial" w:hAnsi="Arial" w:cs="Arial"/>
                <w:b/>
                <w:sz w:val="24"/>
                <w:szCs w:val="24"/>
              </w:rPr>
            </w:pPr>
          </w:p>
        </w:tc>
        <w:tc>
          <w:tcPr>
            <w:tcW w:w="6095" w:type="dxa"/>
          </w:tcPr>
          <w:p w:rsidR="00A74C74" w:rsidRPr="00BF50AD" w:rsidRDefault="00A74C74" w:rsidP="00BF50AD">
            <w:pPr>
              <w:spacing w:after="120"/>
              <w:rPr>
                <w:rFonts w:ascii="Arial" w:hAnsi="Arial" w:cs="Arial"/>
                <w:sz w:val="24"/>
                <w:szCs w:val="24"/>
              </w:rPr>
            </w:pPr>
          </w:p>
        </w:tc>
      </w:tr>
      <w:tr w:rsidR="00A74C74" w:rsidRPr="00D15D29" w:rsidTr="00BF50AD">
        <w:tc>
          <w:tcPr>
            <w:tcW w:w="3652" w:type="dxa"/>
          </w:tcPr>
          <w:p w:rsidR="00A74C74" w:rsidRPr="00BF50AD" w:rsidRDefault="00A74C74" w:rsidP="00BF50AD">
            <w:pPr>
              <w:pStyle w:val="ListParagraph"/>
              <w:numPr>
                <w:ilvl w:val="0"/>
                <w:numId w:val="24"/>
              </w:numPr>
              <w:rPr>
                <w:rFonts w:ascii="Arial" w:hAnsi="Arial" w:cs="Arial"/>
                <w:b/>
                <w:sz w:val="24"/>
                <w:szCs w:val="24"/>
              </w:rPr>
            </w:pPr>
            <w:r w:rsidRPr="00BF50AD">
              <w:rPr>
                <w:rFonts w:ascii="Arial" w:hAnsi="Arial" w:cs="Arial"/>
                <w:b/>
                <w:sz w:val="24"/>
                <w:szCs w:val="24"/>
              </w:rPr>
              <w:t>Vision and leadership</w:t>
            </w:r>
          </w:p>
        </w:tc>
        <w:tc>
          <w:tcPr>
            <w:tcW w:w="6095" w:type="dxa"/>
          </w:tcPr>
          <w:p w:rsidR="00A74C74" w:rsidRPr="00BF50AD" w:rsidRDefault="00A74C74" w:rsidP="00CC0314">
            <w:pPr>
              <w:rPr>
                <w:rFonts w:ascii="Arial" w:hAnsi="Arial" w:cs="Arial"/>
                <w:sz w:val="24"/>
                <w:szCs w:val="24"/>
              </w:rPr>
            </w:pPr>
          </w:p>
        </w:tc>
      </w:tr>
      <w:tr w:rsidR="00A74C74" w:rsidRPr="00D15D29" w:rsidTr="00BF50AD">
        <w:tc>
          <w:tcPr>
            <w:tcW w:w="3652" w:type="dxa"/>
          </w:tcPr>
          <w:p w:rsidR="00A74C74" w:rsidRPr="00BF50AD" w:rsidRDefault="00A74C74" w:rsidP="00BF50AD">
            <w:pPr>
              <w:pStyle w:val="ListParagraph"/>
              <w:numPr>
                <w:ilvl w:val="0"/>
                <w:numId w:val="24"/>
              </w:numPr>
              <w:rPr>
                <w:rFonts w:ascii="Arial" w:hAnsi="Arial" w:cs="Arial"/>
                <w:b/>
                <w:sz w:val="24"/>
                <w:szCs w:val="24"/>
              </w:rPr>
            </w:pPr>
            <w:r w:rsidRPr="00BF50AD">
              <w:rPr>
                <w:rFonts w:ascii="Arial" w:hAnsi="Arial" w:cs="Arial"/>
                <w:b/>
                <w:sz w:val="24"/>
                <w:szCs w:val="24"/>
              </w:rPr>
              <w:t>Effective partnerships</w:t>
            </w:r>
          </w:p>
        </w:tc>
        <w:tc>
          <w:tcPr>
            <w:tcW w:w="6095" w:type="dxa"/>
          </w:tcPr>
          <w:p w:rsidR="00A74C74" w:rsidRPr="00BF50AD" w:rsidRDefault="00A74C74" w:rsidP="00CC0314">
            <w:pPr>
              <w:rPr>
                <w:rFonts w:ascii="Arial" w:hAnsi="Arial" w:cs="Arial"/>
                <w:sz w:val="24"/>
                <w:szCs w:val="24"/>
              </w:rPr>
            </w:pPr>
            <w:r w:rsidRPr="00BF50AD">
              <w:rPr>
                <w:rFonts w:ascii="Arial" w:hAnsi="Arial" w:cs="Arial"/>
                <w:sz w:val="24"/>
                <w:szCs w:val="24"/>
              </w:rPr>
              <w:t>Yes</w:t>
            </w:r>
          </w:p>
        </w:tc>
      </w:tr>
      <w:tr w:rsidR="00A74C74" w:rsidRPr="00D15D29" w:rsidTr="00BF50AD">
        <w:tc>
          <w:tcPr>
            <w:tcW w:w="3652" w:type="dxa"/>
          </w:tcPr>
          <w:p w:rsidR="00A74C74" w:rsidRPr="00BF50AD" w:rsidRDefault="00A74C74" w:rsidP="00BF50AD">
            <w:pPr>
              <w:pStyle w:val="ListParagraph"/>
              <w:numPr>
                <w:ilvl w:val="0"/>
                <w:numId w:val="24"/>
              </w:numPr>
              <w:rPr>
                <w:rFonts w:ascii="Arial" w:hAnsi="Arial" w:cs="Arial"/>
                <w:b/>
                <w:sz w:val="24"/>
                <w:szCs w:val="24"/>
              </w:rPr>
            </w:pPr>
            <w:r w:rsidRPr="00BF50AD">
              <w:rPr>
                <w:rFonts w:ascii="Arial" w:hAnsi="Arial" w:cs="Arial"/>
                <w:b/>
                <w:sz w:val="24"/>
                <w:szCs w:val="24"/>
              </w:rPr>
              <w:t>Governance and accountability</w:t>
            </w:r>
          </w:p>
        </w:tc>
        <w:tc>
          <w:tcPr>
            <w:tcW w:w="6095" w:type="dxa"/>
          </w:tcPr>
          <w:p w:rsidR="00A74C74" w:rsidRPr="00BF50AD" w:rsidRDefault="00A74C74" w:rsidP="00CC0314">
            <w:pPr>
              <w:rPr>
                <w:rFonts w:ascii="Arial" w:hAnsi="Arial" w:cs="Arial"/>
                <w:sz w:val="24"/>
                <w:szCs w:val="24"/>
              </w:rPr>
            </w:pPr>
            <w:r w:rsidRPr="00BF50AD">
              <w:rPr>
                <w:rFonts w:ascii="Arial" w:hAnsi="Arial" w:cs="Arial"/>
                <w:sz w:val="24"/>
                <w:szCs w:val="24"/>
              </w:rPr>
              <w:t>Yes</w:t>
            </w:r>
          </w:p>
        </w:tc>
      </w:tr>
      <w:tr w:rsidR="00A74C74" w:rsidRPr="00D15D29" w:rsidTr="00BF50AD">
        <w:tc>
          <w:tcPr>
            <w:tcW w:w="3652" w:type="dxa"/>
          </w:tcPr>
          <w:p w:rsidR="00A74C74" w:rsidRPr="00BF50AD" w:rsidRDefault="00A74C74" w:rsidP="00BF50AD">
            <w:pPr>
              <w:pStyle w:val="ListParagraph"/>
              <w:numPr>
                <w:ilvl w:val="0"/>
                <w:numId w:val="24"/>
              </w:numPr>
              <w:rPr>
                <w:rFonts w:ascii="Arial" w:hAnsi="Arial" w:cs="Arial"/>
                <w:b/>
                <w:sz w:val="24"/>
                <w:szCs w:val="24"/>
              </w:rPr>
            </w:pPr>
            <w:r w:rsidRPr="00BF50AD">
              <w:rPr>
                <w:rFonts w:ascii="Arial" w:hAnsi="Arial" w:cs="Arial"/>
                <w:b/>
                <w:sz w:val="24"/>
                <w:szCs w:val="24"/>
              </w:rPr>
              <w:t>Use of resources</w:t>
            </w:r>
          </w:p>
        </w:tc>
        <w:tc>
          <w:tcPr>
            <w:tcW w:w="6095" w:type="dxa"/>
          </w:tcPr>
          <w:p w:rsidR="00A74C74" w:rsidRPr="00BF50AD" w:rsidRDefault="00A74C74" w:rsidP="00CC0314">
            <w:pPr>
              <w:rPr>
                <w:rFonts w:ascii="Arial" w:hAnsi="Arial" w:cs="Arial"/>
                <w:sz w:val="24"/>
                <w:szCs w:val="24"/>
              </w:rPr>
            </w:pPr>
          </w:p>
        </w:tc>
      </w:tr>
      <w:tr w:rsidR="00A74C74" w:rsidRPr="00D15D29" w:rsidTr="00BF50AD">
        <w:tc>
          <w:tcPr>
            <w:tcW w:w="3652" w:type="dxa"/>
          </w:tcPr>
          <w:p w:rsidR="00A74C74" w:rsidRPr="00BF50AD" w:rsidRDefault="00A74C74" w:rsidP="00BF50AD">
            <w:pPr>
              <w:pStyle w:val="ListParagraph"/>
              <w:numPr>
                <w:ilvl w:val="0"/>
                <w:numId w:val="24"/>
              </w:numPr>
              <w:rPr>
                <w:rFonts w:ascii="Arial" w:hAnsi="Arial" w:cs="Arial"/>
                <w:b/>
                <w:sz w:val="24"/>
                <w:szCs w:val="24"/>
              </w:rPr>
            </w:pPr>
            <w:r w:rsidRPr="00BF50AD">
              <w:rPr>
                <w:rFonts w:ascii="Arial" w:hAnsi="Arial" w:cs="Arial"/>
                <w:b/>
                <w:sz w:val="24"/>
                <w:szCs w:val="24"/>
              </w:rPr>
              <w:t>Performance management</w:t>
            </w:r>
          </w:p>
        </w:tc>
        <w:tc>
          <w:tcPr>
            <w:tcW w:w="6095" w:type="dxa"/>
          </w:tcPr>
          <w:p w:rsidR="00A74C74" w:rsidRPr="00BF50AD" w:rsidRDefault="00A74C74" w:rsidP="00CC0314">
            <w:pPr>
              <w:rPr>
                <w:rFonts w:ascii="Arial" w:hAnsi="Arial" w:cs="Arial"/>
                <w:sz w:val="24"/>
                <w:szCs w:val="24"/>
              </w:rPr>
            </w:pPr>
            <w:r w:rsidRPr="00BF50AD">
              <w:rPr>
                <w:rFonts w:ascii="Arial" w:hAnsi="Arial" w:cs="Arial"/>
                <w:sz w:val="24"/>
                <w:szCs w:val="24"/>
              </w:rPr>
              <w:t>Yes</w:t>
            </w:r>
          </w:p>
        </w:tc>
      </w:tr>
      <w:tr w:rsidR="00A74C74" w:rsidRPr="00D15D29" w:rsidTr="00BF50AD">
        <w:tc>
          <w:tcPr>
            <w:tcW w:w="3652" w:type="dxa"/>
          </w:tcPr>
          <w:p w:rsidR="00A74C74" w:rsidRPr="00BF50AD" w:rsidRDefault="00A74C74" w:rsidP="00CC0314">
            <w:pPr>
              <w:rPr>
                <w:rFonts w:ascii="Arial" w:hAnsi="Arial" w:cs="Arial"/>
                <w:b/>
                <w:sz w:val="24"/>
                <w:szCs w:val="24"/>
              </w:rPr>
            </w:pPr>
            <w:r w:rsidRPr="00BF50AD">
              <w:rPr>
                <w:rFonts w:ascii="Arial" w:hAnsi="Arial" w:cs="Arial"/>
                <w:b/>
                <w:sz w:val="24"/>
                <w:szCs w:val="24"/>
              </w:rPr>
              <w:t xml:space="preserve">Compliance with Corporate </w:t>
            </w:r>
          </w:p>
          <w:p w:rsidR="00A74C74" w:rsidRPr="00BF50AD" w:rsidRDefault="00A74C74" w:rsidP="00CC0314">
            <w:pPr>
              <w:rPr>
                <w:rFonts w:ascii="Arial" w:hAnsi="Arial" w:cs="Arial"/>
                <w:b/>
                <w:sz w:val="24"/>
                <w:szCs w:val="24"/>
              </w:rPr>
            </w:pPr>
            <w:r w:rsidRPr="00BF50AD">
              <w:rPr>
                <w:rFonts w:ascii="Arial" w:hAnsi="Arial" w:cs="Arial"/>
                <w:b/>
                <w:sz w:val="24"/>
                <w:szCs w:val="24"/>
              </w:rPr>
              <w:t>Objectives</w:t>
            </w:r>
          </w:p>
          <w:p w:rsidR="00A74C74" w:rsidRPr="00BF50AD" w:rsidRDefault="00A74C74" w:rsidP="00CC0314">
            <w:pPr>
              <w:rPr>
                <w:rFonts w:ascii="Arial" w:hAnsi="Arial" w:cs="Arial"/>
                <w:b/>
                <w:sz w:val="24"/>
                <w:szCs w:val="24"/>
              </w:rPr>
            </w:pPr>
          </w:p>
        </w:tc>
        <w:tc>
          <w:tcPr>
            <w:tcW w:w="6095" w:type="dxa"/>
          </w:tcPr>
          <w:p w:rsidR="00A74C74" w:rsidRPr="00BF50AD" w:rsidRDefault="00A74C74" w:rsidP="00BF50AD">
            <w:pPr>
              <w:spacing w:after="120"/>
              <w:rPr>
                <w:rFonts w:ascii="Arial" w:hAnsi="Arial" w:cs="Arial"/>
                <w:sz w:val="24"/>
                <w:szCs w:val="24"/>
              </w:rPr>
            </w:pPr>
            <w:r w:rsidRPr="00BF50AD">
              <w:rPr>
                <w:rFonts w:ascii="Arial" w:hAnsi="Arial" w:cs="Arial"/>
                <w:sz w:val="24"/>
                <w:szCs w:val="24"/>
              </w:rPr>
              <w:t>Patient Safety</w:t>
            </w:r>
          </w:p>
        </w:tc>
      </w:tr>
      <w:tr w:rsidR="00A74C74" w:rsidRPr="00D15D29" w:rsidTr="00BF50AD">
        <w:tc>
          <w:tcPr>
            <w:tcW w:w="3652" w:type="dxa"/>
          </w:tcPr>
          <w:p w:rsidR="00A74C74" w:rsidRPr="00BF50AD" w:rsidRDefault="00A74C74" w:rsidP="00CC0314">
            <w:pPr>
              <w:rPr>
                <w:rFonts w:ascii="Arial" w:hAnsi="Arial" w:cs="Arial"/>
                <w:b/>
                <w:sz w:val="24"/>
                <w:szCs w:val="24"/>
              </w:rPr>
            </w:pPr>
            <w:r w:rsidRPr="00BF50AD">
              <w:rPr>
                <w:rFonts w:ascii="Arial" w:hAnsi="Arial" w:cs="Arial"/>
                <w:b/>
                <w:sz w:val="24"/>
                <w:szCs w:val="24"/>
              </w:rPr>
              <w:t>Single Outcome Agreement (SOA)</w:t>
            </w:r>
          </w:p>
          <w:p w:rsidR="00A74C74" w:rsidRPr="00BF50AD" w:rsidRDefault="00A74C74" w:rsidP="00CC0314">
            <w:pPr>
              <w:rPr>
                <w:rFonts w:ascii="Arial" w:hAnsi="Arial" w:cs="Arial"/>
                <w:b/>
                <w:sz w:val="24"/>
                <w:szCs w:val="24"/>
              </w:rPr>
            </w:pPr>
          </w:p>
        </w:tc>
        <w:tc>
          <w:tcPr>
            <w:tcW w:w="6095" w:type="dxa"/>
          </w:tcPr>
          <w:p w:rsidR="00A74C74" w:rsidRPr="00BF50AD" w:rsidRDefault="00A74C74" w:rsidP="00BF50AD">
            <w:pPr>
              <w:spacing w:after="120"/>
              <w:rPr>
                <w:rFonts w:ascii="Arial" w:hAnsi="Arial" w:cs="Arial"/>
                <w:sz w:val="24"/>
                <w:szCs w:val="24"/>
              </w:rPr>
            </w:pPr>
            <w:r w:rsidRPr="00BF50AD">
              <w:rPr>
                <w:rFonts w:ascii="Arial" w:hAnsi="Arial" w:cs="Arial"/>
                <w:sz w:val="24"/>
                <w:szCs w:val="24"/>
              </w:rPr>
              <w:t xml:space="preserve">Not required.  This is an update report to NHS Board members. </w:t>
            </w:r>
          </w:p>
        </w:tc>
      </w:tr>
      <w:tr w:rsidR="00A74C74" w:rsidRPr="00D15D29" w:rsidTr="00BF50AD">
        <w:tc>
          <w:tcPr>
            <w:tcW w:w="9747" w:type="dxa"/>
            <w:gridSpan w:val="2"/>
          </w:tcPr>
          <w:p w:rsidR="00A74C74" w:rsidRPr="00BF50AD" w:rsidRDefault="00A74C74" w:rsidP="00CC0314">
            <w:pPr>
              <w:rPr>
                <w:rFonts w:ascii="Arial" w:hAnsi="Arial" w:cs="Arial"/>
                <w:b/>
                <w:sz w:val="24"/>
                <w:szCs w:val="24"/>
              </w:rPr>
            </w:pPr>
            <w:r w:rsidRPr="00BF50AD">
              <w:rPr>
                <w:rFonts w:ascii="Arial" w:hAnsi="Arial" w:cs="Arial"/>
                <w:b/>
                <w:sz w:val="24"/>
                <w:szCs w:val="24"/>
              </w:rPr>
              <w:t>Impact Assessment</w:t>
            </w:r>
          </w:p>
          <w:p w:rsidR="00A74C74" w:rsidRPr="00BF50AD" w:rsidRDefault="00A74C74" w:rsidP="00BF50AD">
            <w:pPr>
              <w:spacing w:after="120"/>
              <w:rPr>
                <w:rFonts w:ascii="Arial" w:hAnsi="Arial" w:cs="Arial"/>
                <w:sz w:val="24"/>
                <w:szCs w:val="24"/>
              </w:rPr>
            </w:pPr>
            <w:r w:rsidRPr="00BF50AD">
              <w:rPr>
                <w:rFonts w:ascii="Arial" w:hAnsi="Arial" w:cs="Arial"/>
                <w:sz w:val="24"/>
                <w:szCs w:val="24"/>
              </w:rPr>
              <w:t>Equality Impact Assessment (EQIA) not required as this is an update report to NHS Board members.</w:t>
            </w:r>
          </w:p>
        </w:tc>
      </w:tr>
    </w:tbl>
    <w:p w:rsidR="00A74C74" w:rsidRPr="00D15D29" w:rsidRDefault="00A74C74" w:rsidP="00D15D29">
      <w:pPr>
        <w:rPr>
          <w:rFonts w:ascii="Arial" w:hAnsi="Arial" w:cs="Arial"/>
          <w:sz w:val="24"/>
          <w:szCs w:val="24"/>
        </w:rPr>
      </w:pPr>
    </w:p>
    <w:p w:rsidR="00A74C74" w:rsidRPr="00D15D29" w:rsidRDefault="00A74C74" w:rsidP="00D15D29">
      <w:pPr>
        <w:rPr>
          <w:rFonts w:ascii="Arial" w:hAnsi="Arial" w:cs="Arial"/>
          <w:sz w:val="24"/>
          <w:szCs w:val="24"/>
        </w:rPr>
      </w:pPr>
    </w:p>
    <w:p w:rsidR="00A74C74" w:rsidRPr="00E9368E" w:rsidRDefault="00A74C74" w:rsidP="00867243">
      <w:pPr>
        <w:rPr>
          <w:rFonts w:ascii="Arial" w:hAnsi="Arial" w:cs="Arial"/>
          <w:b/>
        </w:rPr>
      </w:pPr>
    </w:p>
    <w:p w:rsidR="00A74C74" w:rsidRDefault="00A74C74" w:rsidP="00CE5743">
      <w:pPr>
        <w:jc w:val="right"/>
        <w:rPr>
          <w:rFonts w:ascii="Arial" w:hAnsi="Arial"/>
          <w:b/>
          <w:i/>
          <w:sz w:val="24"/>
          <w:szCs w:val="24"/>
        </w:rPr>
      </w:pPr>
      <w:r>
        <w:rPr>
          <w:rFonts w:ascii="Arial" w:hAnsi="Arial"/>
          <w:b/>
          <w:i/>
          <w:sz w:val="24"/>
          <w:szCs w:val="24"/>
        </w:rPr>
        <w:br w:type="page"/>
      </w:r>
      <w:r>
        <w:rPr>
          <w:rFonts w:ascii="Arial" w:hAnsi="Arial"/>
          <w:b/>
          <w:i/>
          <w:sz w:val="24"/>
          <w:szCs w:val="24"/>
        </w:rPr>
        <w:lastRenderedPageBreak/>
        <w:t>Appendix 1</w:t>
      </w:r>
    </w:p>
    <w:p w:rsidR="00A74C74" w:rsidRPr="0000182B" w:rsidRDefault="00A74C74" w:rsidP="00CE5743">
      <w:pPr>
        <w:jc w:val="right"/>
        <w:rPr>
          <w:rFonts w:ascii="Arial" w:hAnsi="Arial"/>
          <w:b/>
          <w:i/>
          <w:sz w:val="24"/>
          <w:szCs w:val="24"/>
        </w:rPr>
      </w:pPr>
    </w:p>
    <w:p w:rsidR="00A74C74" w:rsidRPr="00FE5EF6" w:rsidRDefault="00A74C74" w:rsidP="0003500E">
      <w:pPr>
        <w:spacing w:after="120"/>
        <w:jc w:val="center"/>
        <w:rPr>
          <w:rFonts w:ascii="Arial" w:hAnsi="Arial" w:cs="Arial"/>
          <w:b/>
          <w:sz w:val="28"/>
          <w:szCs w:val="28"/>
        </w:rPr>
      </w:pPr>
      <w:r w:rsidRPr="00FE5EF6">
        <w:rPr>
          <w:rFonts w:ascii="Arial" w:hAnsi="Arial" w:cs="Arial"/>
          <w:b/>
          <w:sz w:val="28"/>
          <w:szCs w:val="28"/>
        </w:rPr>
        <w:t>Healthcare Associated Infection Reporting Template (HAIRT)</w:t>
      </w:r>
      <w:r>
        <w:rPr>
          <w:rFonts w:ascii="Arial" w:hAnsi="Arial" w:cs="Arial"/>
          <w:b/>
          <w:sz w:val="28"/>
          <w:szCs w:val="28"/>
        </w:rPr>
        <w:t xml:space="preserve"> </w:t>
      </w:r>
    </w:p>
    <w:p w:rsidR="00A74C74" w:rsidRDefault="007E0F5D" w:rsidP="0003500E">
      <w:pPr>
        <w:jc w:val="center"/>
        <w:rPr>
          <w:rFonts w:ascii="Arial" w:hAnsi="Arial" w:cs="Arial"/>
          <w:b/>
        </w:rPr>
      </w:pPr>
      <w:r w:rsidRPr="007E0F5D">
        <w:rPr>
          <w:noProof/>
        </w:rPr>
        <w:pict>
          <v:shape id="Text Box 2" o:spid="_x0000_s1026" type="#_x0000_t202" style="position:absolute;left:0;text-align:left;margin-left:0;margin-top:19.6pt;width:426.15pt;height:66.7pt;z-index:251654144;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" o:allowoverlap="f">
            <v:textbox>
              <w:txbxContent>
                <w:p w:rsidR="00DB454D" w:rsidRDefault="00DB454D" w:rsidP="0003500E">
                  <w:pPr>
                    <w:jc w:val="both"/>
                    <w:rPr>
                      <w:rFonts w:ascii="Arial" w:hAnsi="Arial" w:cs="Arial"/>
                    </w:rPr>
                  </w:pPr>
                  <w:r w:rsidRPr="000B377C">
                    <w:rPr>
                      <w:rFonts w:ascii="Arial" w:hAnsi="Arial" w:cs="Arial"/>
                    </w:rPr>
                    <w:t xml:space="preserve">This section of the HAIRT covers </w:t>
                  </w:r>
                  <w:r>
                    <w:rPr>
                      <w:rFonts w:ascii="Arial" w:hAnsi="Arial" w:cs="Arial"/>
                    </w:rPr>
                    <w:t>Board</w:t>
                  </w:r>
                  <w:r w:rsidRPr="000B377C">
                    <w:rPr>
                      <w:rFonts w:ascii="Arial" w:hAnsi="Arial" w:cs="Arial"/>
                    </w:rPr>
                    <w:t xml:space="preserve"> wide infection prevention and control activity and actions</w:t>
                  </w:r>
                  <w:r>
                    <w:rPr>
                      <w:rFonts w:ascii="Arial" w:hAnsi="Arial" w:cs="Arial"/>
                    </w:rPr>
                    <w:t>.  For reports on individual hospitals, please refer to the ‘Healthcare Associated Infection Report Cards’ in Section 2.</w:t>
                  </w:r>
                </w:p>
                <w:p w:rsidR="00DB454D" w:rsidRDefault="00DB454D" w:rsidP="0003500E">
                  <w:pPr>
                    <w:rPr>
                      <w:rFonts w:ascii="Arial" w:hAnsi="Arial" w:cs="Arial"/>
                    </w:rPr>
                  </w:pPr>
                </w:p>
                <w:p w:rsidR="00DB454D" w:rsidRDefault="00DB454D" w:rsidP="0003500E">
                  <w:r>
                    <w:rPr>
                      <w:rFonts w:ascii="Arial" w:hAnsi="Arial" w:cs="Arial"/>
                    </w:rPr>
                    <w:t>A report card summarising Board wide statistics can be found at the end of section 1</w:t>
                  </w:r>
                </w:p>
              </w:txbxContent>
            </v:textbox>
            <w10:wrap type="square"/>
          </v:shape>
        </w:pict>
      </w:r>
      <w:r w:rsidR="00A74C74">
        <w:rPr>
          <w:rFonts w:ascii="Arial" w:hAnsi="Arial" w:cs="Arial"/>
          <w:b/>
        </w:rPr>
        <w:t>Section 1</w:t>
      </w:r>
      <w:r w:rsidR="00A74C74" w:rsidRPr="00FE5EF6">
        <w:rPr>
          <w:rFonts w:ascii="Arial" w:hAnsi="Arial" w:cs="Arial"/>
          <w:b/>
        </w:rPr>
        <w:t xml:space="preserve"> </w:t>
      </w:r>
      <w:r w:rsidR="00A74C74">
        <w:rPr>
          <w:rFonts w:ascii="Arial" w:hAnsi="Arial" w:cs="Arial"/>
          <w:b/>
        </w:rPr>
        <w:t>– Board Wide Issues</w:t>
      </w:r>
    </w:p>
    <w:p w:rsidR="00A74C74" w:rsidRDefault="00A74C74" w:rsidP="0003500E">
      <w:pPr>
        <w:jc w:val="both"/>
        <w:rPr>
          <w:rFonts w:ascii="Arial" w:hAnsi="Arial" w:cs="Arial"/>
        </w:rPr>
      </w:pPr>
    </w:p>
    <w:p w:rsidR="00A74C74" w:rsidRDefault="00A74C74" w:rsidP="0003500E">
      <w:pPr>
        <w:spacing w:after="120"/>
        <w:jc w:val="both"/>
        <w:rPr>
          <w:rFonts w:ascii="Arial" w:hAnsi="Arial" w:cs="Arial"/>
          <w:b/>
        </w:rPr>
      </w:pPr>
    </w:p>
    <w:p w:rsidR="00A74C74" w:rsidRDefault="00A74C74" w:rsidP="0003500E">
      <w:pPr>
        <w:spacing w:after="120"/>
        <w:jc w:val="both"/>
        <w:rPr>
          <w:rFonts w:ascii="Arial" w:hAnsi="Arial" w:cs="Arial"/>
          <w:b/>
        </w:rPr>
      </w:pPr>
    </w:p>
    <w:p w:rsidR="00A74C74" w:rsidRDefault="00A74C74" w:rsidP="0003500E">
      <w:pPr>
        <w:spacing w:after="120"/>
        <w:jc w:val="both"/>
        <w:rPr>
          <w:rFonts w:ascii="Arial" w:hAnsi="Arial" w:cs="Arial"/>
          <w:b/>
        </w:rPr>
      </w:pPr>
    </w:p>
    <w:p w:rsidR="00A74C74" w:rsidRDefault="00A74C74" w:rsidP="0003500E">
      <w:pPr>
        <w:spacing w:after="120"/>
        <w:jc w:val="both"/>
        <w:rPr>
          <w:rFonts w:ascii="Arial" w:hAnsi="Arial" w:cs="Arial"/>
          <w:b/>
        </w:rPr>
      </w:pPr>
    </w:p>
    <w:p w:rsidR="00A74C74" w:rsidRPr="00DA608D" w:rsidRDefault="00A74C74" w:rsidP="0003500E">
      <w:pPr>
        <w:spacing w:after="120"/>
        <w:jc w:val="both"/>
        <w:rPr>
          <w:rFonts w:ascii="Arial" w:hAnsi="Arial" w:cs="Arial"/>
          <w:b/>
        </w:rPr>
      </w:pPr>
      <w:r w:rsidRPr="00DA608D">
        <w:rPr>
          <w:rFonts w:ascii="Arial" w:hAnsi="Arial" w:cs="Arial"/>
          <w:b/>
        </w:rPr>
        <w:t>Key H</w:t>
      </w:r>
      <w:r>
        <w:rPr>
          <w:rFonts w:ascii="Arial" w:hAnsi="Arial" w:cs="Arial"/>
          <w:b/>
        </w:rPr>
        <w:t xml:space="preserve">ealthcare </w:t>
      </w:r>
      <w:r w:rsidRPr="00DA608D">
        <w:rPr>
          <w:rFonts w:ascii="Arial" w:hAnsi="Arial" w:cs="Arial"/>
          <w:b/>
        </w:rPr>
        <w:t>A</w:t>
      </w:r>
      <w:r>
        <w:rPr>
          <w:rFonts w:ascii="Arial" w:hAnsi="Arial" w:cs="Arial"/>
          <w:b/>
        </w:rPr>
        <w:t xml:space="preserve">ssociated </w:t>
      </w:r>
      <w:r w:rsidRPr="00DA608D">
        <w:rPr>
          <w:rFonts w:ascii="Arial" w:hAnsi="Arial" w:cs="Arial"/>
          <w:b/>
        </w:rPr>
        <w:t>I</w:t>
      </w:r>
      <w:r>
        <w:rPr>
          <w:rFonts w:ascii="Arial" w:hAnsi="Arial" w:cs="Arial"/>
          <w:b/>
        </w:rPr>
        <w:t>nfection</w:t>
      </w:r>
      <w:r w:rsidRPr="00DA608D">
        <w:rPr>
          <w:rFonts w:ascii="Arial" w:hAnsi="Arial" w:cs="Arial"/>
          <w:b/>
        </w:rPr>
        <w:t xml:space="preserve"> Headlines </w:t>
      </w:r>
    </w:p>
    <w:p w:rsidR="00A74C74" w:rsidRPr="00F80724" w:rsidRDefault="000766D6" w:rsidP="00F80724">
      <w:pPr>
        <w:numPr>
          <w:ilvl w:val="0"/>
          <w:numId w:val="32"/>
        </w:numPr>
        <w:spacing w:after="120"/>
        <w:jc w:val="both"/>
        <w:rPr>
          <w:rFonts w:ascii="Arial" w:hAnsi="Arial" w:cs="Arial"/>
        </w:rPr>
      </w:pPr>
      <w:r>
        <w:rPr>
          <w:rFonts w:ascii="Arial" w:hAnsi="Arial" w:cs="Arial"/>
        </w:rPr>
        <w:t>As at 30</w:t>
      </w:r>
      <w:r w:rsidRPr="000766D6">
        <w:rPr>
          <w:rFonts w:ascii="Arial" w:hAnsi="Arial" w:cs="Arial"/>
          <w:vertAlign w:val="superscript"/>
        </w:rPr>
        <w:t>th</w:t>
      </w:r>
      <w:r>
        <w:rPr>
          <w:rFonts w:ascii="Arial" w:hAnsi="Arial" w:cs="Arial"/>
        </w:rPr>
        <w:t xml:space="preserve"> November </w:t>
      </w:r>
      <w:r w:rsidR="00A74C74" w:rsidRPr="00F80724">
        <w:rPr>
          <w:rFonts w:ascii="Arial" w:hAnsi="Arial" w:cs="Arial"/>
        </w:rPr>
        <w:t xml:space="preserve">2013 there have been </w:t>
      </w:r>
      <w:r>
        <w:rPr>
          <w:rFonts w:ascii="Arial" w:hAnsi="Arial" w:cs="Arial"/>
        </w:rPr>
        <w:t>57</w:t>
      </w:r>
      <w:r w:rsidR="00A74C74" w:rsidRPr="00F80724">
        <w:rPr>
          <w:rFonts w:ascii="Arial" w:hAnsi="Arial" w:cs="Arial"/>
        </w:rPr>
        <w:t xml:space="preserve"> SABs contributing to the H</w:t>
      </w:r>
      <w:r>
        <w:rPr>
          <w:rFonts w:ascii="Arial" w:hAnsi="Arial" w:cs="Arial"/>
        </w:rPr>
        <w:t>E</w:t>
      </w:r>
      <w:r w:rsidR="00A74C74" w:rsidRPr="00F80724">
        <w:rPr>
          <w:rFonts w:ascii="Arial" w:hAnsi="Arial" w:cs="Arial"/>
        </w:rPr>
        <w:t xml:space="preserve">AT target. This is </w:t>
      </w:r>
      <w:r>
        <w:rPr>
          <w:rFonts w:ascii="Arial" w:hAnsi="Arial" w:cs="Arial"/>
        </w:rPr>
        <w:t>5 SAB cases</w:t>
      </w:r>
      <w:r w:rsidR="00A74C74" w:rsidRPr="00F80724">
        <w:rPr>
          <w:rFonts w:ascii="Arial" w:hAnsi="Arial" w:cs="Arial"/>
        </w:rPr>
        <w:t xml:space="preserve"> over trajectory</w:t>
      </w:r>
      <w:r w:rsidR="00A74C74">
        <w:rPr>
          <w:rFonts w:ascii="Arial" w:hAnsi="Arial" w:cs="Arial"/>
        </w:rPr>
        <w:t>.</w:t>
      </w:r>
    </w:p>
    <w:p w:rsidR="00A74C74" w:rsidRPr="00F80724" w:rsidRDefault="00A74C74" w:rsidP="00F80724">
      <w:pPr>
        <w:numPr>
          <w:ilvl w:val="0"/>
          <w:numId w:val="32"/>
        </w:numPr>
        <w:spacing w:after="120"/>
        <w:jc w:val="both"/>
        <w:rPr>
          <w:rFonts w:ascii="Arial" w:hAnsi="Arial" w:cs="Arial"/>
        </w:rPr>
      </w:pPr>
      <w:r w:rsidRPr="00F80724">
        <w:rPr>
          <w:rFonts w:ascii="Arial" w:hAnsi="Arial" w:cs="Arial"/>
        </w:rPr>
        <w:t xml:space="preserve">As </w:t>
      </w:r>
      <w:r w:rsidR="000766D6">
        <w:rPr>
          <w:rFonts w:ascii="Arial" w:hAnsi="Arial" w:cs="Arial"/>
        </w:rPr>
        <w:t>at 30</w:t>
      </w:r>
      <w:r w:rsidR="000766D6" w:rsidRPr="000766D6">
        <w:rPr>
          <w:rFonts w:ascii="Arial" w:hAnsi="Arial" w:cs="Arial"/>
          <w:vertAlign w:val="superscript"/>
        </w:rPr>
        <w:t>th</w:t>
      </w:r>
      <w:r w:rsidR="000766D6">
        <w:rPr>
          <w:rFonts w:ascii="Arial" w:hAnsi="Arial" w:cs="Arial"/>
        </w:rPr>
        <w:t xml:space="preserve"> November 20</w:t>
      </w:r>
      <w:r w:rsidRPr="00F80724">
        <w:rPr>
          <w:rFonts w:ascii="Arial" w:hAnsi="Arial" w:cs="Arial"/>
        </w:rPr>
        <w:t xml:space="preserve">13 there have been </w:t>
      </w:r>
      <w:r w:rsidR="000766D6">
        <w:rPr>
          <w:rFonts w:ascii="Arial" w:hAnsi="Arial" w:cs="Arial"/>
        </w:rPr>
        <w:t>113</w:t>
      </w:r>
      <w:r w:rsidRPr="00F80724">
        <w:rPr>
          <w:rFonts w:ascii="Arial" w:hAnsi="Arial" w:cs="Arial"/>
        </w:rPr>
        <w:t xml:space="preserve"> cases of CDI contributing to the HEAT target. This is 3</w:t>
      </w:r>
      <w:r w:rsidR="000766D6">
        <w:rPr>
          <w:rFonts w:ascii="Arial" w:hAnsi="Arial" w:cs="Arial"/>
        </w:rPr>
        <w:t>1</w:t>
      </w:r>
      <w:r w:rsidRPr="00F80724">
        <w:rPr>
          <w:rFonts w:ascii="Arial" w:hAnsi="Arial" w:cs="Arial"/>
        </w:rPr>
        <w:t xml:space="preserve"> above trajectory</w:t>
      </w:r>
      <w:r>
        <w:rPr>
          <w:rFonts w:ascii="Arial" w:hAnsi="Arial" w:cs="Arial"/>
        </w:rPr>
        <w:t>.</w:t>
      </w:r>
      <w:r w:rsidRPr="00F80724">
        <w:rPr>
          <w:rFonts w:ascii="Arial" w:hAnsi="Arial" w:cs="Arial"/>
        </w:rPr>
        <w:t xml:space="preserve"> </w:t>
      </w:r>
    </w:p>
    <w:p w:rsidR="00A74C74" w:rsidRDefault="00A74C74" w:rsidP="0003500E">
      <w:pPr>
        <w:spacing w:after="120"/>
        <w:jc w:val="both"/>
        <w:rPr>
          <w:rFonts w:ascii="Arial" w:hAnsi="Arial" w:cs="Arial"/>
          <w:b/>
          <w:i/>
        </w:rPr>
      </w:pPr>
    </w:p>
    <w:p w:rsidR="00A74C74" w:rsidRDefault="007E0F5D" w:rsidP="0003500E">
      <w:pPr>
        <w:spacing w:after="120"/>
        <w:jc w:val="both"/>
        <w:rPr>
          <w:rFonts w:ascii="Arial" w:hAnsi="Arial" w:cs="Arial"/>
          <w:b/>
        </w:rPr>
      </w:pPr>
      <w:r w:rsidRPr="007E0F5D">
        <w:rPr>
          <w:noProof/>
        </w:rPr>
        <w:pict>
          <v:shape id="Text Box 3" o:spid="_x0000_s1027" type="#_x0000_t202" style="position:absolute;left:0;text-align:left;margin-left:0;margin-top:22.4pt;width:426.15pt;height:209.3pt;z-index:251655168;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" o:allowoverlap="f">
            <v:textbox style="mso-fit-shape-to-text:t">
              <w:txbxContent>
                <w:p w:rsidR="00DB454D" w:rsidRPr="00AA66A1" w:rsidRDefault="00DB454D" w:rsidP="0003500E">
                  <w:pPr>
                    <w:spacing w:after="120"/>
                    <w:jc w:val="both"/>
                    <w:rPr>
                      <w:rFonts w:ascii="Arial" w:hAnsi="Arial" w:cs="Arial"/>
                    </w:rPr>
                  </w:pPr>
                  <w:r w:rsidRPr="006C02DA">
                    <w:rPr>
                      <w:rFonts w:ascii="Arial" w:hAnsi="Arial" w:cs="Arial"/>
                      <w:i/>
                    </w:rPr>
                    <w:t xml:space="preserve">Staphylococcus </w:t>
                  </w:r>
                  <w:proofErr w:type="spellStart"/>
                  <w:r w:rsidRPr="006C02DA">
                    <w:rPr>
                      <w:rFonts w:ascii="Arial" w:hAnsi="Arial" w:cs="Arial"/>
                      <w:i/>
                    </w:rPr>
                    <w:t>aureus</w:t>
                  </w:r>
                  <w:proofErr w:type="spellEnd"/>
                  <w:r>
                    <w:rPr>
                      <w:rFonts w:ascii="Arial" w:hAnsi="Arial" w:cs="Arial"/>
                    </w:rPr>
                    <w:t xml:space="preserve"> is an organism which is responsible for a large number of healthcare associated infections, although it can also cause infections in people who have not had any recent contact with the healthcare system.  The most common form of this is </w:t>
                  </w:r>
                  <w:proofErr w:type="spellStart"/>
                  <w:r>
                    <w:rPr>
                      <w:rFonts w:ascii="Arial" w:hAnsi="Arial" w:cs="Arial"/>
                    </w:rPr>
                    <w:t>Meticillin</w:t>
                  </w:r>
                  <w:proofErr w:type="spellEnd"/>
                  <w:r>
                    <w:rPr>
                      <w:rFonts w:ascii="Arial" w:hAnsi="Arial" w:cs="Arial"/>
                    </w:rPr>
                    <w:t xml:space="preserve"> Sensitive </w:t>
                  </w:r>
                  <w:r w:rsidRPr="006C02DA">
                    <w:rPr>
                      <w:rFonts w:ascii="Arial" w:hAnsi="Arial" w:cs="Arial"/>
                      <w:i/>
                    </w:rPr>
                    <w:t xml:space="preserve">Staphylococcus </w:t>
                  </w:r>
                  <w:proofErr w:type="spellStart"/>
                  <w:r w:rsidRPr="006C02DA">
                    <w:rPr>
                      <w:rFonts w:ascii="Arial" w:hAnsi="Arial" w:cs="Arial"/>
                      <w:i/>
                    </w:rPr>
                    <w:t>Aureus</w:t>
                  </w:r>
                  <w:proofErr w:type="spellEnd"/>
                  <w:r>
                    <w:rPr>
                      <w:rFonts w:ascii="Arial" w:hAnsi="Arial" w:cs="Arial"/>
                    </w:rPr>
                    <w:t xml:space="preserve"> (MSSA), but the more well known is MRSA (</w:t>
                  </w:r>
                  <w:proofErr w:type="spellStart"/>
                  <w:r>
                    <w:rPr>
                      <w:rFonts w:ascii="Arial" w:hAnsi="Arial" w:cs="Arial"/>
                    </w:rPr>
                    <w:t>Meticillin</w:t>
                  </w:r>
                  <w:proofErr w:type="spellEnd"/>
                  <w:r>
                    <w:rPr>
                      <w:rFonts w:ascii="Arial" w:hAnsi="Arial" w:cs="Arial"/>
                    </w:rPr>
                    <w:t xml:space="preserve"> Resistant </w:t>
                  </w:r>
                  <w:r w:rsidRPr="006C02DA">
                    <w:rPr>
                      <w:rFonts w:ascii="Arial" w:hAnsi="Arial" w:cs="Arial"/>
                      <w:i/>
                    </w:rPr>
                    <w:t xml:space="preserve">Staphylococcus </w:t>
                  </w:r>
                  <w:proofErr w:type="spellStart"/>
                  <w:r w:rsidRPr="006C02DA">
                    <w:rPr>
                      <w:rFonts w:ascii="Arial" w:hAnsi="Arial" w:cs="Arial"/>
                      <w:i/>
                    </w:rPr>
                    <w:t>Aureus</w:t>
                  </w:r>
                  <w:proofErr w:type="spellEnd"/>
                  <w:r>
                    <w:rPr>
                      <w:rFonts w:ascii="Arial" w:hAnsi="Arial" w:cs="Arial"/>
                    </w:rPr>
                    <w:t xml:space="preserve">), which is a specific type of the organism which is resistant to certain antibiotics and is </w:t>
                  </w:r>
                  <w:r w:rsidRPr="00AA66A1">
                    <w:rPr>
                      <w:rFonts w:ascii="Arial" w:hAnsi="Arial" w:cs="Arial"/>
                    </w:rPr>
                    <w:t>therefore more difficult to treat.  More information on these organisms can be found at:</w:t>
                  </w:r>
                </w:p>
                <w:p w:rsidR="00DB454D" w:rsidRDefault="00DB454D" w:rsidP="0003500E">
                  <w:pPr>
                    <w:spacing w:after="120"/>
                    <w:jc w:val="both"/>
                    <w:rPr>
                      <w:rFonts w:ascii="Arial" w:hAnsi="Arial" w:cs="Arial"/>
                      <w:lang w:val="fr-FR"/>
                    </w:rPr>
                  </w:pPr>
                  <w:proofErr w:type="spellStart"/>
                  <w:r w:rsidRPr="00AA66A1">
                    <w:rPr>
                      <w:rFonts w:ascii="Arial" w:hAnsi="Arial" w:cs="Arial"/>
                      <w:i/>
                      <w:lang w:val="fr-FR"/>
                    </w:rPr>
                    <w:t>Staphylococcus</w:t>
                  </w:r>
                  <w:proofErr w:type="spellEnd"/>
                  <w:r w:rsidRPr="00AA66A1">
                    <w:rPr>
                      <w:rFonts w:ascii="Arial" w:hAnsi="Arial" w:cs="Arial"/>
                      <w:i/>
                      <w:lang w:val="fr-FR"/>
                    </w:rPr>
                    <w:t xml:space="preserve"> aureus</w:t>
                  </w:r>
                  <w:r w:rsidRPr="00AA66A1">
                    <w:rPr>
                      <w:rFonts w:ascii="Arial" w:hAnsi="Arial" w:cs="Arial"/>
                      <w:lang w:val="fr-FR"/>
                    </w:rPr>
                    <w:t xml:space="preserve"> : </w:t>
                  </w:r>
                  <w:hyperlink r:id="rId11" w:history="1">
                    <w:r w:rsidRPr="00CE6D88">
                      <w:rPr>
                        <w:rStyle w:val="Hyperlink"/>
                        <w:rFonts w:ascii="Arial" w:hAnsi="Arial" w:cs="Arial"/>
                        <w:sz w:val="16"/>
                        <w:szCs w:val="16"/>
                        <w:lang w:val="fr-FR"/>
                      </w:rPr>
                      <w:t>http://www.nhs24.com/content/default.asp?page=s5_4&amp;articleID=346</w:t>
                    </w:r>
                  </w:hyperlink>
                </w:p>
                <w:p w:rsidR="00DB454D" w:rsidRDefault="00DB454D" w:rsidP="0003500E">
                  <w:pPr>
                    <w:spacing w:after="120"/>
                    <w:jc w:val="both"/>
                    <w:rPr>
                      <w:rFonts w:ascii="Arial" w:hAnsi="Arial" w:cs="Arial"/>
                      <w:color w:val="000000"/>
                      <w:sz w:val="16"/>
                      <w:szCs w:val="16"/>
                    </w:rPr>
                  </w:pPr>
                  <w:r w:rsidRPr="00AA66A1">
                    <w:rPr>
                      <w:rFonts w:ascii="Arial" w:hAnsi="Arial" w:cs="Arial"/>
                    </w:rPr>
                    <w:t>MRSA:</w:t>
                  </w:r>
                  <w:r w:rsidRPr="00AA66A1">
                    <w:rPr>
                      <w:rFonts w:ascii="Arial" w:hAnsi="Arial" w:cs="Arial"/>
                      <w:sz w:val="16"/>
                      <w:szCs w:val="16"/>
                    </w:rPr>
                    <w:t xml:space="preserve"> </w:t>
                  </w:r>
                  <w:hyperlink r:id="rId12" w:history="1">
                    <w:r w:rsidRPr="008C2EB3">
                      <w:rPr>
                        <w:rStyle w:val="Hyperlink"/>
                        <w:rFonts w:ascii="Arial" w:hAnsi="Arial" w:cs="Arial"/>
                        <w:sz w:val="16"/>
                        <w:szCs w:val="16"/>
                      </w:rPr>
                      <w:t>http://www.nhs24.com/content/default.asp?page=s5_4&amp;articleID=252</w:t>
                    </w:r>
                  </w:hyperlink>
                </w:p>
                <w:p w:rsidR="00DB454D" w:rsidRPr="00AA66A1" w:rsidRDefault="00DB454D" w:rsidP="0003500E">
                  <w:pPr>
                    <w:spacing w:after="120"/>
                    <w:jc w:val="both"/>
                    <w:rPr>
                      <w:rFonts w:ascii="Arial" w:hAnsi="Arial" w:cs="Arial"/>
                    </w:rPr>
                  </w:pPr>
                  <w:r w:rsidRPr="00AA66A1">
                    <w:rPr>
                      <w:rFonts w:ascii="Arial" w:hAnsi="Arial" w:cs="Arial"/>
                    </w:rPr>
                    <w:t>NHS Boards carry ou</w:t>
                  </w:r>
                  <w:r>
                    <w:rPr>
                      <w:rFonts w:ascii="Arial" w:hAnsi="Arial" w:cs="Arial"/>
                    </w:rPr>
                    <w:t>t</w:t>
                  </w:r>
                  <w:r w:rsidRPr="00AA66A1">
                    <w:rPr>
                      <w:rFonts w:ascii="Arial" w:hAnsi="Arial" w:cs="Arial"/>
                    </w:rPr>
                    <w:t xml:space="preserve"> surveillance of </w:t>
                  </w:r>
                  <w:r w:rsidRPr="006C02DA">
                    <w:rPr>
                      <w:rFonts w:ascii="Arial" w:hAnsi="Arial" w:cs="Arial"/>
                      <w:i/>
                    </w:rPr>
                    <w:t xml:space="preserve">Staphylococcus </w:t>
                  </w:r>
                  <w:proofErr w:type="spellStart"/>
                  <w:r w:rsidRPr="006C02DA">
                    <w:rPr>
                      <w:rFonts w:ascii="Arial" w:hAnsi="Arial" w:cs="Arial"/>
                      <w:i/>
                    </w:rPr>
                    <w:t>aureus</w:t>
                  </w:r>
                  <w:proofErr w:type="spellEnd"/>
                  <w:r w:rsidRPr="00AA66A1">
                    <w:rPr>
                      <w:rFonts w:ascii="Arial" w:hAnsi="Arial" w:cs="Arial"/>
                    </w:rPr>
                    <w:t xml:space="preserve"> blood stream infections, known as </w:t>
                  </w:r>
                  <w:proofErr w:type="spellStart"/>
                  <w:r w:rsidRPr="00AA66A1">
                    <w:rPr>
                      <w:rFonts w:ascii="Arial" w:hAnsi="Arial" w:cs="Arial"/>
                    </w:rPr>
                    <w:t>bacteraemias</w:t>
                  </w:r>
                  <w:proofErr w:type="spellEnd"/>
                  <w:r w:rsidRPr="00AA66A1">
                    <w:rPr>
                      <w:rFonts w:ascii="Arial" w:hAnsi="Arial" w:cs="Arial"/>
                    </w:rPr>
                    <w:t>.  These are a serious form of infection and there is a national target to reduce the</w:t>
                  </w:r>
                  <w:r>
                    <w:rPr>
                      <w:rFonts w:ascii="Arial" w:hAnsi="Arial" w:cs="Arial"/>
                    </w:rPr>
                    <w:t>m</w:t>
                  </w:r>
                  <w:r w:rsidRPr="00AA66A1">
                    <w:rPr>
                      <w:rFonts w:ascii="Arial" w:hAnsi="Arial" w:cs="Arial"/>
                    </w:rPr>
                    <w:t xml:space="preserve">.  The number of </w:t>
                  </w:r>
                  <w:r>
                    <w:rPr>
                      <w:rFonts w:ascii="Arial" w:hAnsi="Arial" w:cs="Arial"/>
                    </w:rPr>
                    <w:t xml:space="preserve">patients with MSSA and MRSA </w:t>
                  </w:r>
                  <w:proofErr w:type="spellStart"/>
                  <w:r>
                    <w:rPr>
                      <w:rFonts w:ascii="Arial" w:hAnsi="Arial" w:cs="Arial"/>
                    </w:rPr>
                    <w:t>bacteraemias</w:t>
                  </w:r>
                  <w:proofErr w:type="spellEnd"/>
                  <w:r w:rsidRPr="00AA66A1">
                    <w:rPr>
                      <w:rFonts w:ascii="Arial" w:hAnsi="Arial" w:cs="Arial"/>
                    </w:rPr>
                    <w:t xml:space="preserve"> for the </w:t>
                  </w:r>
                  <w:r>
                    <w:rPr>
                      <w:rFonts w:ascii="Arial" w:hAnsi="Arial" w:cs="Arial"/>
                    </w:rPr>
                    <w:t>Board</w:t>
                  </w:r>
                  <w:r w:rsidRPr="00AA66A1">
                    <w:rPr>
                      <w:rFonts w:ascii="Arial" w:hAnsi="Arial" w:cs="Arial"/>
                    </w:rPr>
                    <w:t xml:space="preserve"> can be found at the end of section</w:t>
                  </w:r>
                  <w:r>
                    <w:rPr>
                      <w:rFonts w:ascii="Arial" w:hAnsi="Arial" w:cs="Arial"/>
                    </w:rPr>
                    <w:t xml:space="preserve"> 1</w:t>
                  </w:r>
                  <w:r w:rsidRPr="00AA66A1">
                    <w:rPr>
                      <w:rFonts w:ascii="Arial" w:hAnsi="Arial" w:cs="Arial"/>
                    </w:rPr>
                    <w:t xml:space="preserve"> and for each hospital in section 2.  Information on the national surveillance programme for </w:t>
                  </w:r>
                  <w:r w:rsidRPr="006C02DA">
                    <w:rPr>
                      <w:rFonts w:ascii="Arial" w:hAnsi="Arial" w:cs="Arial"/>
                      <w:i/>
                    </w:rPr>
                    <w:t xml:space="preserve">Staphylococcus </w:t>
                  </w:r>
                  <w:proofErr w:type="spellStart"/>
                  <w:r w:rsidRPr="006C02DA">
                    <w:rPr>
                      <w:rFonts w:ascii="Arial" w:hAnsi="Arial" w:cs="Arial"/>
                      <w:i/>
                    </w:rPr>
                    <w:t>aureus</w:t>
                  </w:r>
                  <w:proofErr w:type="spellEnd"/>
                  <w:r w:rsidRPr="00AA66A1">
                    <w:rPr>
                      <w:rFonts w:ascii="Arial" w:hAnsi="Arial" w:cs="Arial"/>
                    </w:rPr>
                    <w:t xml:space="preserve"> </w:t>
                  </w:r>
                  <w:proofErr w:type="spellStart"/>
                  <w:r w:rsidRPr="00AA66A1">
                    <w:rPr>
                      <w:rFonts w:ascii="Arial" w:hAnsi="Arial" w:cs="Arial"/>
                    </w:rPr>
                    <w:t>bacteraemias</w:t>
                  </w:r>
                  <w:proofErr w:type="spellEnd"/>
                  <w:r w:rsidRPr="00AA66A1">
                    <w:rPr>
                      <w:rFonts w:ascii="Arial" w:hAnsi="Arial" w:cs="Arial"/>
                    </w:rPr>
                    <w:t xml:space="preserve"> can be found at:</w:t>
                  </w:r>
                </w:p>
                <w:p w:rsidR="00DB454D" w:rsidRPr="00AA66A1" w:rsidRDefault="007E0F5D" w:rsidP="0003500E">
                  <w:pPr>
                    <w:spacing w:after="120"/>
                    <w:jc w:val="both"/>
                    <w:rPr>
                      <w:rFonts w:ascii="Arial" w:hAnsi="Arial" w:cs="Arial"/>
                      <w:sz w:val="18"/>
                      <w:szCs w:val="18"/>
                    </w:rPr>
                  </w:pPr>
                  <w:hyperlink r:id="rId13" w:history="1">
                    <w:r w:rsidR="00DB454D" w:rsidRPr="00AA66A1">
                      <w:rPr>
                        <w:rStyle w:val="Hyperlink"/>
                        <w:rFonts w:ascii="Arial" w:hAnsi="Arial" w:cs="Arial"/>
                        <w:sz w:val="18"/>
                        <w:szCs w:val="18"/>
                      </w:rPr>
                      <w:t>http://www.hps.scot.nhs.uk/haiic/sshaip/publicationsdetail.aspx?id=30248</w:t>
                    </w:r>
                  </w:hyperlink>
                </w:p>
              </w:txbxContent>
            </v:textbox>
            <w10:wrap type="square"/>
          </v:shape>
        </w:pict>
      </w:r>
      <w:r w:rsidR="00A74C74">
        <w:rPr>
          <w:rFonts w:ascii="Arial" w:hAnsi="Arial" w:cs="Arial"/>
          <w:b/>
          <w:i/>
        </w:rPr>
        <w:t xml:space="preserve">Staphylococcus </w:t>
      </w:r>
      <w:proofErr w:type="spellStart"/>
      <w:r w:rsidR="00A74C74">
        <w:rPr>
          <w:rFonts w:ascii="Arial" w:hAnsi="Arial" w:cs="Arial"/>
          <w:b/>
          <w:i/>
        </w:rPr>
        <w:t>a</w:t>
      </w:r>
      <w:r w:rsidR="00A74C74" w:rsidRPr="00581EEA">
        <w:rPr>
          <w:rFonts w:ascii="Arial" w:hAnsi="Arial" w:cs="Arial"/>
          <w:b/>
          <w:i/>
        </w:rPr>
        <w:t>ureus</w:t>
      </w:r>
      <w:proofErr w:type="spellEnd"/>
      <w:r w:rsidR="00A74C74" w:rsidRPr="007B7B9D">
        <w:rPr>
          <w:rFonts w:ascii="Arial" w:hAnsi="Arial" w:cs="Arial"/>
          <w:b/>
        </w:rPr>
        <w:t xml:space="preserve"> (including MRSA)</w:t>
      </w:r>
    </w:p>
    <w:p w:rsidR="00A74C74" w:rsidRDefault="00A74C74" w:rsidP="0003500E">
      <w:pPr>
        <w:spacing w:after="120"/>
        <w:jc w:val="both"/>
        <w:rPr>
          <w:rFonts w:ascii="Arial" w:hAnsi="Arial" w:cs="Arial"/>
          <w:i/>
        </w:rPr>
      </w:pPr>
    </w:p>
    <w:p w:rsidR="00A74C74" w:rsidRPr="00265B07" w:rsidRDefault="00A74C74" w:rsidP="00265B07">
      <w:pPr>
        <w:numPr>
          <w:ilvl w:val="0"/>
          <w:numId w:val="15"/>
        </w:numPr>
        <w:spacing w:line="276" w:lineRule="auto"/>
        <w:rPr>
          <w:rFonts w:ascii="Arial" w:hAnsi="Arial" w:cs="Arial"/>
        </w:rPr>
      </w:pPr>
      <w:r w:rsidRPr="00265B07">
        <w:rPr>
          <w:rFonts w:ascii="Arial" w:hAnsi="Arial" w:cs="Arial"/>
        </w:rPr>
        <w:t>NHS Board’s are required to have an annual rate of no more than 0.24 per 1,000 acute occupied bed days. In order to allow real time tracking against the revised HEAT target, a new numerical target of no more than 6.5 cases per month has been established.</w:t>
      </w:r>
    </w:p>
    <w:p w:rsidR="00A74C74" w:rsidRPr="00265B07" w:rsidRDefault="00A74C74" w:rsidP="00265B07">
      <w:pPr>
        <w:numPr>
          <w:ilvl w:val="0"/>
          <w:numId w:val="15"/>
        </w:numPr>
        <w:spacing w:line="276" w:lineRule="auto"/>
        <w:rPr>
          <w:rFonts w:ascii="Arial" w:hAnsi="Arial" w:cs="Arial"/>
        </w:rPr>
      </w:pPr>
      <w:r w:rsidRPr="00265B07">
        <w:rPr>
          <w:rFonts w:ascii="Arial" w:hAnsi="Arial" w:cs="Arial"/>
        </w:rPr>
        <w:t xml:space="preserve">From the 1 April – </w:t>
      </w:r>
      <w:r w:rsidR="000766D6">
        <w:rPr>
          <w:rFonts w:ascii="Arial" w:hAnsi="Arial" w:cs="Arial"/>
        </w:rPr>
        <w:t xml:space="preserve">30 November </w:t>
      </w:r>
      <w:r w:rsidRPr="00265B07">
        <w:rPr>
          <w:rFonts w:ascii="Arial" w:hAnsi="Arial" w:cs="Arial"/>
        </w:rPr>
        <w:t xml:space="preserve">2013, there have been </w:t>
      </w:r>
      <w:r w:rsidR="000766D6">
        <w:rPr>
          <w:rFonts w:ascii="Arial" w:hAnsi="Arial" w:cs="Arial"/>
        </w:rPr>
        <w:t>57</w:t>
      </w:r>
      <w:r w:rsidRPr="00265B07">
        <w:rPr>
          <w:rFonts w:ascii="Arial" w:hAnsi="Arial" w:cs="Arial"/>
        </w:rPr>
        <w:t xml:space="preserve"> SABs.  </w:t>
      </w:r>
    </w:p>
    <w:p w:rsidR="00A74C74" w:rsidRPr="00265B07" w:rsidRDefault="00A74C74" w:rsidP="00265B07">
      <w:pPr>
        <w:numPr>
          <w:ilvl w:val="0"/>
          <w:numId w:val="15"/>
        </w:numPr>
        <w:spacing w:line="276" w:lineRule="auto"/>
        <w:rPr>
          <w:rFonts w:ascii="Arial" w:hAnsi="Arial" w:cs="Arial"/>
        </w:rPr>
      </w:pPr>
      <w:r w:rsidRPr="00265B07">
        <w:rPr>
          <w:rFonts w:ascii="Arial" w:hAnsi="Arial" w:cs="Arial"/>
        </w:rPr>
        <w:t>This places the organisati</w:t>
      </w:r>
      <w:r>
        <w:rPr>
          <w:rFonts w:ascii="Arial" w:hAnsi="Arial" w:cs="Arial"/>
        </w:rPr>
        <w:t xml:space="preserve">on </w:t>
      </w:r>
      <w:r w:rsidR="000766D6">
        <w:rPr>
          <w:rFonts w:ascii="Arial" w:hAnsi="Arial" w:cs="Arial"/>
        </w:rPr>
        <w:t>5</w:t>
      </w:r>
      <w:r w:rsidRPr="00265B07">
        <w:rPr>
          <w:rFonts w:ascii="Arial" w:hAnsi="Arial" w:cs="Arial"/>
        </w:rPr>
        <w:t xml:space="preserve"> SABs above the monthly trajectory at this point in the activity year.  </w:t>
      </w:r>
    </w:p>
    <w:p w:rsidR="00A74C74" w:rsidRPr="00265B07" w:rsidRDefault="00A74C74" w:rsidP="00265B07">
      <w:pPr>
        <w:numPr>
          <w:ilvl w:val="0"/>
          <w:numId w:val="15"/>
        </w:numPr>
        <w:spacing w:line="276" w:lineRule="auto"/>
        <w:rPr>
          <w:rFonts w:ascii="Arial" w:hAnsi="Arial" w:cs="Arial"/>
        </w:rPr>
      </w:pPr>
      <w:r w:rsidRPr="00265B07">
        <w:rPr>
          <w:rFonts w:ascii="Arial" w:hAnsi="Arial" w:cs="Arial"/>
        </w:rPr>
        <w:t>The SAB HEAT target spans over 2 years which enables the organisation to ensure that the reductions made to date are sustainable whilst at the same time working collaboratively at a local and national level to identify and implement further interventions to ensure that we meet the new target by 31 March 2015.</w:t>
      </w:r>
    </w:p>
    <w:p w:rsidR="00A74C74" w:rsidRPr="00265B07" w:rsidRDefault="00A74C74" w:rsidP="0003500E">
      <w:pPr>
        <w:jc w:val="both"/>
        <w:rPr>
          <w:rFonts w:ascii="Arial" w:hAnsi="Arial" w:cs="Arial"/>
          <w:b/>
          <w:i/>
        </w:rPr>
      </w:pPr>
    </w:p>
    <w:p w:rsidR="00A74C74" w:rsidRDefault="00A74C74" w:rsidP="0003500E">
      <w:pPr>
        <w:jc w:val="both"/>
        <w:rPr>
          <w:rFonts w:ascii="Arial" w:hAnsi="Arial" w:cs="Arial"/>
          <w:b/>
          <w:i/>
        </w:rPr>
      </w:pPr>
    </w:p>
    <w:p w:rsidR="00A74C74" w:rsidRDefault="00A74C74">
      <w:pPr>
        <w:rPr>
          <w:rFonts w:ascii="Arial" w:hAnsi="Arial" w:cs="Arial"/>
          <w:b/>
          <w:i/>
        </w:rPr>
      </w:pPr>
      <w:r>
        <w:rPr>
          <w:rFonts w:ascii="Arial" w:hAnsi="Arial" w:cs="Arial"/>
          <w:b/>
          <w:i/>
        </w:rPr>
        <w:br w:type="page"/>
      </w:r>
    </w:p>
    <w:p w:rsidR="00A74C74" w:rsidRDefault="00A74C74" w:rsidP="0003500E">
      <w:pPr>
        <w:jc w:val="both"/>
        <w:rPr>
          <w:rFonts w:ascii="Arial" w:hAnsi="Arial" w:cs="Arial"/>
          <w:b/>
          <w:i/>
        </w:rPr>
      </w:pPr>
      <w:r>
        <w:rPr>
          <w:rFonts w:ascii="Arial" w:hAnsi="Arial" w:cs="Arial"/>
          <w:b/>
          <w:i/>
        </w:rPr>
        <w:lastRenderedPageBreak/>
        <w:t xml:space="preserve">Clostridium </w:t>
      </w:r>
      <w:proofErr w:type="spellStart"/>
      <w:r>
        <w:rPr>
          <w:rFonts w:ascii="Arial" w:hAnsi="Arial" w:cs="Arial"/>
          <w:b/>
          <w:i/>
        </w:rPr>
        <w:t>difficile</w:t>
      </w:r>
      <w:proofErr w:type="spellEnd"/>
    </w:p>
    <w:p w:rsidR="00A74C74" w:rsidRDefault="007E0F5D" w:rsidP="0003500E">
      <w:pPr>
        <w:jc w:val="both"/>
        <w:rPr>
          <w:rFonts w:ascii="Arial" w:hAnsi="Arial" w:cs="Arial"/>
          <w:i/>
        </w:rPr>
      </w:pPr>
      <w:r w:rsidRPr="007E0F5D">
        <w:rPr>
          <w:noProof/>
        </w:rPr>
        <w:pict>
          <v:shape id="Text Box 4" o:spid="_x0000_s1028" type="#_x0000_t202" style="position:absolute;left:0;text-align:left;margin-left:0;margin-top:8.3pt;width:426.15pt;height:133.15pt;z-index:251656192;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" o:allowoverlap="f">
            <v:textbox style="mso-fit-shape-to-text:t">
              <w:txbxContent>
                <w:p w:rsidR="00DB454D" w:rsidRPr="00AA66A1" w:rsidRDefault="00DB454D" w:rsidP="0003500E">
                  <w:pPr>
                    <w:spacing w:after="120"/>
                    <w:jc w:val="both"/>
                    <w:rPr>
                      <w:rFonts w:ascii="Arial" w:hAnsi="Arial" w:cs="Arial"/>
                    </w:rPr>
                  </w:pPr>
                  <w:r w:rsidRPr="00CE2B48">
                    <w:rPr>
                      <w:rFonts w:ascii="Arial" w:hAnsi="Arial" w:cs="Arial"/>
                      <w:i/>
                    </w:rPr>
                    <w:t xml:space="preserve">Clostridium </w:t>
                  </w:r>
                  <w:proofErr w:type="spellStart"/>
                  <w:r w:rsidRPr="00CE2B48">
                    <w:rPr>
                      <w:rFonts w:ascii="Arial" w:hAnsi="Arial" w:cs="Arial"/>
                      <w:i/>
                    </w:rPr>
                    <w:t>difficile</w:t>
                  </w:r>
                  <w:proofErr w:type="spellEnd"/>
                  <w:r>
                    <w:rPr>
                      <w:rFonts w:ascii="Arial" w:hAnsi="Arial" w:cs="Arial"/>
                    </w:rPr>
                    <w:t xml:space="preserve"> is an organism which is responsible for a large number of healthcare associated infections, although it can also cause infections in people who have not had any recent contact with the healthcare system.  </w:t>
                  </w:r>
                  <w:r w:rsidRPr="00AA66A1">
                    <w:rPr>
                      <w:rFonts w:ascii="Arial" w:hAnsi="Arial" w:cs="Arial"/>
                    </w:rPr>
                    <w:t>More information can be found at:</w:t>
                  </w:r>
                </w:p>
                <w:p w:rsidR="00DB454D" w:rsidRPr="00CE2B48" w:rsidRDefault="007E0F5D" w:rsidP="0003500E">
                  <w:pPr>
                    <w:spacing w:after="120"/>
                    <w:jc w:val="both"/>
                    <w:rPr>
                      <w:rFonts w:ascii="Arial" w:hAnsi="Arial" w:cs="Arial"/>
                      <w:sz w:val="18"/>
                      <w:szCs w:val="18"/>
                    </w:rPr>
                  </w:pPr>
                  <w:hyperlink r:id="rId14" w:history="1">
                    <w:r w:rsidR="00F10F5A" w:rsidRPr="001063CD">
                      <w:rPr>
                        <w:rStyle w:val="Hyperlink"/>
                        <w:rFonts w:ascii="Arial" w:hAnsi="Arial" w:cs="Arial"/>
                        <w:sz w:val="18"/>
                        <w:szCs w:val="18"/>
                      </w:rPr>
                      <w:t>http://www.nhs.uk/conditions/Clostridium-difficile/Pages/Introduction.aspx</w:t>
                    </w:r>
                  </w:hyperlink>
                  <w:r w:rsidR="00F10F5A">
                    <w:rPr>
                      <w:rFonts w:ascii="Arial" w:hAnsi="Arial" w:cs="Arial"/>
                      <w:sz w:val="18"/>
                      <w:szCs w:val="18"/>
                    </w:rPr>
                    <w:t xml:space="preserve"> </w:t>
                  </w:r>
                </w:p>
                <w:p w:rsidR="00DB454D" w:rsidRPr="00AA66A1" w:rsidRDefault="00DB454D" w:rsidP="0003500E">
                  <w:pPr>
                    <w:spacing w:after="120"/>
                    <w:jc w:val="both"/>
                    <w:rPr>
                      <w:rFonts w:ascii="Arial" w:hAnsi="Arial" w:cs="Arial"/>
                    </w:rPr>
                  </w:pPr>
                  <w:r w:rsidRPr="00AA66A1">
                    <w:rPr>
                      <w:rFonts w:ascii="Arial" w:hAnsi="Arial" w:cs="Arial"/>
                    </w:rPr>
                    <w:t>NHS Boards carry ou</w:t>
                  </w:r>
                  <w:r>
                    <w:rPr>
                      <w:rFonts w:ascii="Arial" w:hAnsi="Arial" w:cs="Arial"/>
                    </w:rPr>
                    <w:t>t</w:t>
                  </w:r>
                  <w:r w:rsidRPr="00AA66A1">
                    <w:rPr>
                      <w:rFonts w:ascii="Arial" w:hAnsi="Arial" w:cs="Arial"/>
                    </w:rPr>
                    <w:t xml:space="preserve"> surveillance of </w:t>
                  </w:r>
                  <w:r w:rsidRPr="0086451D">
                    <w:rPr>
                      <w:rFonts w:ascii="Arial" w:hAnsi="Arial" w:cs="Arial"/>
                      <w:i/>
                    </w:rPr>
                    <w:t xml:space="preserve">Clostridium </w:t>
                  </w:r>
                  <w:proofErr w:type="spellStart"/>
                  <w:r w:rsidRPr="0086451D">
                    <w:rPr>
                      <w:rFonts w:ascii="Arial" w:hAnsi="Arial" w:cs="Arial"/>
                      <w:i/>
                    </w:rPr>
                    <w:t>difficile</w:t>
                  </w:r>
                  <w:proofErr w:type="spellEnd"/>
                  <w:r w:rsidRPr="00AA66A1">
                    <w:rPr>
                      <w:rFonts w:ascii="Arial" w:hAnsi="Arial" w:cs="Arial"/>
                    </w:rPr>
                    <w:t xml:space="preserve"> infections</w:t>
                  </w:r>
                  <w:r>
                    <w:rPr>
                      <w:rFonts w:ascii="Arial" w:hAnsi="Arial" w:cs="Arial"/>
                    </w:rPr>
                    <w:t xml:space="preserve"> (CDI), and there is a national target to reduce these</w:t>
                  </w:r>
                  <w:r w:rsidRPr="00AA66A1">
                    <w:rPr>
                      <w:rFonts w:ascii="Arial" w:hAnsi="Arial" w:cs="Arial"/>
                    </w:rPr>
                    <w:t xml:space="preserve">.  The number </w:t>
                  </w:r>
                  <w:r>
                    <w:rPr>
                      <w:rFonts w:ascii="Arial" w:hAnsi="Arial" w:cs="Arial"/>
                    </w:rPr>
                    <w:t xml:space="preserve">of patients with CDI for the Board </w:t>
                  </w:r>
                  <w:r w:rsidRPr="00AA66A1">
                    <w:rPr>
                      <w:rFonts w:ascii="Arial" w:hAnsi="Arial" w:cs="Arial"/>
                    </w:rPr>
                    <w:t>can be found at the end of section</w:t>
                  </w:r>
                  <w:r>
                    <w:rPr>
                      <w:rFonts w:ascii="Arial" w:hAnsi="Arial" w:cs="Arial"/>
                    </w:rPr>
                    <w:t xml:space="preserve"> 1</w:t>
                  </w:r>
                  <w:r w:rsidRPr="00AA66A1">
                    <w:rPr>
                      <w:rFonts w:ascii="Arial" w:hAnsi="Arial" w:cs="Arial"/>
                    </w:rPr>
                    <w:t xml:space="preserve"> and for each hospital in section 2.  Information on the national surveillance programme for </w:t>
                  </w:r>
                  <w:r w:rsidRPr="00CE2B48">
                    <w:rPr>
                      <w:rFonts w:ascii="Arial" w:hAnsi="Arial" w:cs="Arial"/>
                      <w:i/>
                    </w:rPr>
                    <w:t xml:space="preserve">Clostridium </w:t>
                  </w:r>
                  <w:proofErr w:type="spellStart"/>
                  <w:r w:rsidRPr="00CE2B48">
                    <w:rPr>
                      <w:rFonts w:ascii="Arial" w:hAnsi="Arial" w:cs="Arial"/>
                      <w:i/>
                    </w:rPr>
                    <w:t>difficile</w:t>
                  </w:r>
                  <w:proofErr w:type="spellEnd"/>
                  <w:r>
                    <w:rPr>
                      <w:rFonts w:ascii="Arial" w:hAnsi="Arial" w:cs="Arial"/>
                    </w:rPr>
                    <w:t xml:space="preserve"> infections</w:t>
                  </w:r>
                  <w:r w:rsidRPr="00AA66A1">
                    <w:rPr>
                      <w:rFonts w:ascii="Arial" w:hAnsi="Arial" w:cs="Arial"/>
                    </w:rPr>
                    <w:t xml:space="preserve"> can be found at:</w:t>
                  </w:r>
                </w:p>
                <w:p w:rsidR="00DB454D" w:rsidRDefault="007E0F5D" w:rsidP="0003500E">
                  <w:pPr>
                    <w:spacing w:after="120"/>
                    <w:jc w:val="both"/>
                    <w:rPr>
                      <w:rFonts w:ascii="Arial" w:hAnsi="Arial" w:cs="Arial"/>
                      <w:sz w:val="18"/>
                      <w:szCs w:val="18"/>
                    </w:rPr>
                  </w:pPr>
                  <w:hyperlink r:id="rId15" w:history="1">
                    <w:r w:rsidR="00DB454D" w:rsidRPr="00113F1C">
                      <w:rPr>
                        <w:rStyle w:val="Hyperlink"/>
                        <w:rFonts w:ascii="Arial" w:hAnsi="Arial" w:cs="Arial"/>
                        <w:sz w:val="18"/>
                        <w:szCs w:val="18"/>
                      </w:rPr>
                      <w:t>http://www.hps.scot.nhs.uk/haiic/sshaip/ssdetail.aspx?id=277</w:t>
                    </w:r>
                  </w:hyperlink>
                </w:p>
              </w:txbxContent>
            </v:textbox>
            <w10:wrap type="square"/>
          </v:shape>
        </w:pict>
      </w:r>
    </w:p>
    <w:p w:rsidR="00A74C74" w:rsidRDefault="00A74C74" w:rsidP="0003500E">
      <w:pPr>
        <w:jc w:val="both"/>
        <w:rPr>
          <w:rFonts w:ascii="Arial" w:hAnsi="Arial" w:cs="Arial"/>
          <w:b/>
        </w:rPr>
      </w:pPr>
    </w:p>
    <w:p w:rsidR="00A74C74" w:rsidRPr="00265B07" w:rsidRDefault="00A74C74" w:rsidP="00265B07">
      <w:pPr>
        <w:numPr>
          <w:ilvl w:val="0"/>
          <w:numId w:val="15"/>
        </w:numPr>
        <w:spacing w:line="276" w:lineRule="auto"/>
        <w:jc w:val="both"/>
        <w:rPr>
          <w:rFonts w:ascii="Arial" w:hAnsi="Arial" w:cs="Arial"/>
          <w:lang w:val="en-US"/>
        </w:rPr>
      </w:pPr>
      <w:r w:rsidRPr="00265B07">
        <w:rPr>
          <w:rFonts w:ascii="Arial" w:hAnsi="Arial" w:cs="Arial"/>
          <w:lang w:val="en-US"/>
        </w:rPr>
        <w:t>The new CDI HEAT target is to have an annual rate of no more than 0.32 cases of CDI in the 15 and over age group per 1,000 occupied bed days.</w:t>
      </w:r>
    </w:p>
    <w:p w:rsidR="00A74C74" w:rsidRPr="00265B07" w:rsidRDefault="00A74C74" w:rsidP="00265B07">
      <w:pPr>
        <w:numPr>
          <w:ilvl w:val="0"/>
          <w:numId w:val="15"/>
        </w:numPr>
        <w:spacing w:line="276" w:lineRule="auto"/>
        <w:jc w:val="both"/>
        <w:rPr>
          <w:rFonts w:ascii="Arial" w:hAnsi="Arial" w:cs="Arial"/>
        </w:rPr>
      </w:pPr>
      <w:r w:rsidRPr="00265B07">
        <w:rPr>
          <w:rFonts w:ascii="Arial" w:hAnsi="Arial" w:cs="Arial"/>
          <w:lang w:val="en-US"/>
        </w:rPr>
        <w:t xml:space="preserve">In order </w:t>
      </w:r>
      <w:r w:rsidRPr="00265B07">
        <w:rPr>
          <w:rFonts w:ascii="Arial" w:hAnsi="Arial" w:cs="Arial"/>
        </w:rPr>
        <w:t>to allow real time tracking against the revised HEAT target, a numerical target of no more than 10 cases per month has been established.</w:t>
      </w:r>
    </w:p>
    <w:p w:rsidR="00A74C74" w:rsidRPr="00265B07" w:rsidRDefault="00A74C74" w:rsidP="00265B07">
      <w:pPr>
        <w:numPr>
          <w:ilvl w:val="0"/>
          <w:numId w:val="15"/>
        </w:numPr>
        <w:spacing w:line="276" w:lineRule="auto"/>
        <w:jc w:val="both"/>
        <w:rPr>
          <w:rFonts w:ascii="Arial" w:hAnsi="Arial" w:cs="Arial"/>
          <w:lang w:val="en-US"/>
        </w:rPr>
      </w:pPr>
      <w:r w:rsidRPr="00265B07">
        <w:rPr>
          <w:rFonts w:ascii="Arial" w:hAnsi="Arial" w:cs="Arial"/>
          <w:lang w:val="en-US"/>
        </w:rPr>
        <w:t>From 1 April – 3</w:t>
      </w:r>
      <w:r>
        <w:rPr>
          <w:rFonts w:ascii="Arial" w:hAnsi="Arial" w:cs="Arial"/>
          <w:lang w:val="en-US"/>
        </w:rPr>
        <w:t xml:space="preserve">0 </w:t>
      </w:r>
      <w:r w:rsidR="000766D6">
        <w:rPr>
          <w:rFonts w:ascii="Arial" w:hAnsi="Arial" w:cs="Arial"/>
          <w:lang w:val="en-US"/>
        </w:rPr>
        <w:t xml:space="preserve">November </w:t>
      </w:r>
      <w:r>
        <w:rPr>
          <w:rFonts w:ascii="Arial" w:hAnsi="Arial" w:cs="Arial"/>
          <w:lang w:val="en-US"/>
        </w:rPr>
        <w:t>2013</w:t>
      </w:r>
      <w:r w:rsidRPr="00265B07">
        <w:rPr>
          <w:rFonts w:ascii="Arial" w:hAnsi="Arial" w:cs="Arial"/>
          <w:lang w:val="en-US"/>
        </w:rPr>
        <w:t xml:space="preserve"> there were </w:t>
      </w:r>
      <w:r w:rsidR="000766D6">
        <w:rPr>
          <w:rFonts w:ascii="Arial" w:hAnsi="Arial" w:cs="Arial"/>
          <w:lang w:val="en-US"/>
        </w:rPr>
        <w:t>11</w:t>
      </w:r>
      <w:r>
        <w:rPr>
          <w:rFonts w:ascii="Arial" w:hAnsi="Arial" w:cs="Arial"/>
          <w:lang w:val="en-US"/>
        </w:rPr>
        <w:t>3</w:t>
      </w:r>
      <w:r w:rsidRPr="00265B07">
        <w:rPr>
          <w:rFonts w:ascii="Arial" w:hAnsi="Arial" w:cs="Arial"/>
          <w:lang w:val="en-US"/>
        </w:rPr>
        <w:t xml:space="preserve"> CDI cases. This </w:t>
      </w:r>
      <w:r>
        <w:rPr>
          <w:rFonts w:ascii="Arial" w:hAnsi="Arial" w:cs="Arial"/>
          <w:lang w:val="en-US"/>
        </w:rPr>
        <w:t>3</w:t>
      </w:r>
      <w:r w:rsidR="000766D6">
        <w:rPr>
          <w:rFonts w:ascii="Arial" w:hAnsi="Arial" w:cs="Arial"/>
          <w:lang w:val="en-US"/>
        </w:rPr>
        <w:t>1</w:t>
      </w:r>
      <w:r w:rsidRPr="00265B07">
        <w:rPr>
          <w:rFonts w:ascii="Arial" w:hAnsi="Arial" w:cs="Arial"/>
          <w:lang w:val="en-US"/>
        </w:rPr>
        <w:t xml:space="preserve"> above trajectory.</w:t>
      </w:r>
    </w:p>
    <w:p w:rsidR="00A74C74" w:rsidRPr="007271A8" w:rsidRDefault="00A74C74" w:rsidP="0003500E">
      <w:pPr>
        <w:numPr>
          <w:ilvl w:val="0"/>
          <w:numId w:val="15"/>
        </w:numPr>
        <w:spacing w:line="276" w:lineRule="auto"/>
        <w:jc w:val="both"/>
        <w:rPr>
          <w:rFonts w:ascii="Arial" w:hAnsi="Arial" w:cs="Arial"/>
          <w:b/>
        </w:rPr>
      </w:pPr>
      <w:r w:rsidRPr="007271A8">
        <w:rPr>
          <w:rFonts w:ascii="Arial" w:hAnsi="Arial" w:cs="Arial"/>
          <w:lang w:val="en-US"/>
        </w:rPr>
        <w:t xml:space="preserve">The Infection Control Manager and Principal Antimicrobial Pharmacist are currently leading a review of our CDI reduction strategy to determine what interventions are required to allow the Target to be attained. </w:t>
      </w:r>
    </w:p>
    <w:p w:rsidR="00A74C74" w:rsidRPr="007271A8" w:rsidRDefault="00A74C74" w:rsidP="0003500E">
      <w:pPr>
        <w:numPr>
          <w:ilvl w:val="0"/>
          <w:numId w:val="15"/>
        </w:numPr>
        <w:spacing w:line="276" w:lineRule="auto"/>
        <w:jc w:val="both"/>
        <w:rPr>
          <w:rFonts w:ascii="Arial" w:hAnsi="Arial" w:cs="Arial"/>
          <w:b/>
        </w:rPr>
      </w:pPr>
      <w:r>
        <w:rPr>
          <w:rFonts w:ascii="Arial" w:hAnsi="Arial" w:cs="Arial"/>
          <w:lang w:val="en-US"/>
        </w:rPr>
        <w:t>A series of</w:t>
      </w:r>
      <w:r w:rsidR="00AF1CA8">
        <w:rPr>
          <w:rFonts w:ascii="Arial" w:hAnsi="Arial" w:cs="Arial"/>
          <w:lang w:val="en-US"/>
        </w:rPr>
        <w:t xml:space="preserve"> visits to other NHS Boards are now complete </w:t>
      </w:r>
      <w:r>
        <w:rPr>
          <w:rFonts w:ascii="Arial" w:hAnsi="Arial" w:cs="Arial"/>
          <w:lang w:val="en-US"/>
        </w:rPr>
        <w:t xml:space="preserve">which has led to further work and action being </w:t>
      </w:r>
      <w:proofErr w:type="gramStart"/>
      <w:r>
        <w:rPr>
          <w:rFonts w:ascii="Arial" w:hAnsi="Arial" w:cs="Arial"/>
          <w:lang w:val="en-US"/>
        </w:rPr>
        <w:t>reviewed/implemented</w:t>
      </w:r>
      <w:proofErr w:type="gramEnd"/>
      <w:r>
        <w:rPr>
          <w:rFonts w:ascii="Arial" w:hAnsi="Arial" w:cs="Arial"/>
          <w:lang w:val="en-US"/>
        </w:rPr>
        <w:t xml:space="preserve"> locally.</w:t>
      </w:r>
    </w:p>
    <w:p w:rsidR="00A74C74" w:rsidRPr="007271A8" w:rsidRDefault="00A74C74" w:rsidP="007271A8">
      <w:pPr>
        <w:spacing w:line="276" w:lineRule="auto"/>
        <w:ind w:left="360"/>
        <w:jc w:val="both"/>
        <w:rPr>
          <w:rFonts w:ascii="Arial" w:hAnsi="Arial" w:cs="Arial"/>
          <w:b/>
        </w:rPr>
      </w:pPr>
    </w:p>
    <w:p w:rsidR="00A74C74" w:rsidRDefault="00A74C74" w:rsidP="0003500E">
      <w:pPr>
        <w:jc w:val="both"/>
        <w:rPr>
          <w:rFonts w:ascii="Arial" w:hAnsi="Arial" w:cs="Arial"/>
          <w:b/>
        </w:rPr>
      </w:pPr>
      <w:r>
        <w:rPr>
          <w:rFonts w:ascii="Arial" w:hAnsi="Arial" w:cs="Arial"/>
          <w:b/>
        </w:rPr>
        <w:t>H</w:t>
      </w:r>
      <w:r w:rsidRPr="00CE2B48">
        <w:rPr>
          <w:rFonts w:ascii="Arial" w:hAnsi="Arial" w:cs="Arial"/>
          <w:b/>
        </w:rPr>
        <w:t>and Hygiene</w:t>
      </w:r>
    </w:p>
    <w:p w:rsidR="00A74C74" w:rsidRDefault="007E0F5D" w:rsidP="0003500E">
      <w:pPr>
        <w:jc w:val="both"/>
        <w:rPr>
          <w:rFonts w:ascii="Arial" w:hAnsi="Arial" w:cs="Arial"/>
          <w:i/>
        </w:rPr>
      </w:pPr>
      <w:r w:rsidRPr="007E0F5D">
        <w:rPr>
          <w:noProof/>
        </w:rPr>
        <w:pict>
          <v:shape id="Text Box 5" o:spid="_x0000_s1029" type="#_x0000_t202" style="position:absolute;left:0;text-align:left;margin-left:0;margin-top:8.3pt;width:426.15pt;height:121.65pt;z-index:251657216;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" o:allowoverlap="f">
            <v:textbox style="mso-fit-shape-to-text:t">
              <w:txbxContent>
                <w:p w:rsidR="00DB454D" w:rsidRPr="00423BDF" w:rsidRDefault="00DB454D" w:rsidP="0003500E">
                  <w:pPr>
                    <w:spacing w:after="120"/>
                    <w:jc w:val="both"/>
                    <w:rPr>
                      <w:rFonts w:ascii="Arial" w:hAnsi="Arial" w:cs="Arial"/>
                    </w:rPr>
                  </w:pPr>
                  <w:r w:rsidRPr="00423BDF">
                    <w:rPr>
                      <w:rFonts w:ascii="Arial" w:hAnsi="Arial" w:cs="Arial"/>
                    </w:rPr>
                    <w:t xml:space="preserve">Good hand hygiene by staff, patients and visitors </w:t>
                  </w:r>
                  <w:r>
                    <w:rPr>
                      <w:rFonts w:ascii="Arial" w:hAnsi="Arial" w:cs="Arial"/>
                    </w:rPr>
                    <w:t>is</w:t>
                  </w:r>
                  <w:r w:rsidRPr="00423BDF">
                    <w:rPr>
                      <w:rFonts w:ascii="Arial" w:hAnsi="Arial" w:cs="Arial"/>
                    </w:rPr>
                    <w:t xml:space="preserve"> a key way to prevent the spread of infections.  More information on the importance of good hand hygiene can be found at</w:t>
                  </w:r>
                  <w:r>
                    <w:rPr>
                      <w:rFonts w:ascii="Arial" w:hAnsi="Arial" w:cs="Arial"/>
                    </w:rPr>
                    <w:t>:</w:t>
                  </w:r>
                </w:p>
                <w:p w:rsidR="00DB454D" w:rsidRDefault="007E0F5D" w:rsidP="0003500E">
                  <w:pPr>
                    <w:spacing w:after="120"/>
                    <w:jc w:val="both"/>
                    <w:rPr>
                      <w:rFonts w:ascii="Arial" w:hAnsi="Arial" w:cs="Arial"/>
                      <w:sz w:val="18"/>
                      <w:szCs w:val="18"/>
                    </w:rPr>
                  </w:pPr>
                  <w:hyperlink r:id="rId16" w:history="1">
                    <w:r w:rsidR="00DB454D" w:rsidRPr="00113F1C">
                      <w:rPr>
                        <w:rStyle w:val="Hyperlink"/>
                        <w:rFonts w:ascii="Arial" w:hAnsi="Arial" w:cs="Arial"/>
                        <w:sz w:val="18"/>
                        <w:szCs w:val="18"/>
                      </w:rPr>
                      <w:t>http://www.washyourhandsofthem.com/</w:t>
                    </w:r>
                  </w:hyperlink>
                </w:p>
                <w:p w:rsidR="00DB454D" w:rsidRPr="00AA66A1" w:rsidRDefault="00DB454D" w:rsidP="0003500E">
                  <w:pPr>
                    <w:spacing w:after="120"/>
                    <w:jc w:val="both"/>
                    <w:rPr>
                      <w:rFonts w:ascii="Arial" w:hAnsi="Arial" w:cs="Arial"/>
                    </w:rPr>
                  </w:pPr>
                  <w:r w:rsidRPr="00AA66A1">
                    <w:rPr>
                      <w:rFonts w:ascii="Arial" w:hAnsi="Arial" w:cs="Arial"/>
                    </w:rPr>
                    <w:t xml:space="preserve">NHS Boards </w:t>
                  </w:r>
                  <w:r>
                    <w:rPr>
                      <w:rFonts w:ascii="Arial" w:hAnsi="Arial" w:cs="Arial"/>
                    </w:rPr>
                    <w:t>monitor hand hygiene and ensure a zero tolerance approach to non compliance.  The hand hygiene compliance score</w:t>
                  </w:r>
                  <w:r w:rsidRPr="00AA66A1">
                    <w:rPr>
                      <w:rFonts w:ascii="Arial" w:hAnsi="Arial" w:cs="Arial"/>
                    </w:rPr>
                    <w:t xml:space="preserve"> for the </w:t>
                  </w:r>
                  <w:r>
                    <w:rPr>
                      <w:rFonts w:ascii="Arial" w:hAnsi="Arial" w:cs="Arial"/>
                    </w:rPr>
                    <w:t>Board</w:t>
                  </w:r>
                  <w:r w:rsidRPr="00AA66A1">
                    <w:rPr>
                      <w:rFonts w:ascii="Arial" w:hAnsi="Arial" w:cs="Arial"/>
                    </w:rPr>
                    <w:t xml:space="preserve"> can be found at t</w:t>
                  </w:r>
                  <w:r>
                    <w:rPr>
                      <w:rFonts w:ascii="Arial" w:hAnsi="Arial" w:cs="Arial"/>
                    </w:rPr>
                    <w:t xml:space="preserve">he end of section 1 and </w:t>
                  </w:r>
                  <w:r w:rsidRPr="00AA66A1">
                    <w:rPr>
                      <w:rFonts w:ascii="Arial" w:hAnsi="Arial" w:cs="Arial"/>
                    </w:rPr>
                    <w:t xml:space="preserve">for each hospital in section 2.  Information on national </w:t>
                  </w:r>
                  <w:r>
                    <w:rPr>
                      <w:rFonts w:ascii="Arial" w:hAnsi="Arial" w:cs="Arial"/>
                    </w:rPr>
                    <w:t xml:space="preserve">hand hygiene monitoring </w:t>
                  </w:r>
                  <w:r w:rsidRPr="00AA66A1">
                    <w:rPr>
                      <w:rFonts w:ascii="Arial" w:hAnsi="Arial" w:cs="Arial"/>
                    </w:rPr>
                    <w:t>can be found at:</w:t>
                  </w:r>
                </w:p>
                <w:p w:rsidR="00DB454D" w:rsidRDefault="007E0F5D" w:rsidP="0003500E">
                  <w:pPr>
                    <w:spacing w:after="120"/>
                    <w:jc w:val="both"/>
                    <w:rPr>
                      <w:rFonts w:ascii="Arial" w:hAnsi="Arial" w:cs="Arial"/>
                      <w:sz w:val="18"/>
                      <w:szCs w:val="18"/>
                    </w:rPr>
                  </w:pPr>
                  <w:hyperlink r:id="rId17" w:history="1">
                    <w:r w:rsidR="00DB454D" w:rsidRPr="00113F1C">
                      <w:rPr>
                        <w:rStyle w:val="Hyperlink"/>
                        <w:rFonts w:ascii="Arial" w:hAnsi="Arial" w:cs="Arial"/>
                        <w:sz w:val="18"/>
                        <w:szCs w:val="18"/>
                      </w:rPr>
                      <w:t>http://www.hps.scot.nhs.uk/haiic/ic/nationalhandhygienecampaign.aspx</w:t>
                    </w:r>
                  </w:hyperlink>
                </w:p>
              </w:txbxContent>
            </v:textbox>
            <w10:wrap type="square"/>
          </v:shape>
        </w:pict>
      </w:r>
    </w:p>
    <w:p w:rsidR="00A74C74" w:rsidRDefault="00A74C74" w:rsidP="00265B07">
      <w:pPr>
        <w:jc w:val="both"/>
        <w:rPr>
          <w:rFonts w:ascii="Arial" w:hAnsi="Arial" w:cs="Arial"/>
        </w:rPr>
      </w:pPr>
    </w:p>
    <w:p w:rsidR="00A74C74" w:rsidRDefault="00A74C74" w:rsidP="00265B07">
      <w:pPr>
        <w:jc w:val="both"/>
        <w:rPr>
          <w:rFonts w:ascii="Arial" w:hAnsi="Arial" w:cs="Arial"/>
        </w:rPr>
      </w:pPr>
    </w:p>
    <w:p w:rsidR="00A74C74" w:rsidRDefault="00A74C74" w:rsidP="00265B07">
      <w:pPr>
        <w:jc w:val="both"/>
        <w:rPr>
          <w:rFonts w:ascii="Arial" w:hAnsi="Arial" w:cs="Arial"/>
        </w:rPr>
      </w:pPr>
    </w:p>
    <w:p w:rsidR="00A74C74" w:rsidRDefault="00A74C74" w:rsidP="00265B07">
      <w:pPr>
        <w:jc w:val="both"/>
        <w:rPr>
          <w:rFonts w:ascii="Arial" w:hAnsi="Arial" w:cs="Arial"/>
        </w:rPr>
      </w:pPr>
    </w:p>
    <w:p w:rsidR="00A74C74" w:rsidRDefault="00A74C74" w:rsidP="00265B07">
      <w:pPr>
        <w:jc w:val="both"/>
        <w:rPr>
          <w:rFonts w:ascii="Arial" w:hAnsi="Arial" w:cs="Arial"/>
        </w:rPr>
      </w:pPr>
    </w:p>
    <w:p w:rsidR="00A74C74" w:rsidRDefault="00A74C74" w:rsidP="00265B07">
      <w:pPr>
        <w:jc w:val="both"/>
        <w:rPr>
          <w:rFonts w:ascii="Arial" w:hAnsi="Arial" w:cs="Arial"/>
        </w:rPr>
      </w:pPr>
    </w:p>
    <w:p w:rsidR="00A74C74" w:rsidRDefault="00A74C74" w:rsidP="00265B07">
      <w:pPr>
        <w:jc w:val="both"/>
        <w:rPr>
          <w:rFonts w:ascii="Arial" w:hAnsi="Arial" w:cs="Arial"/>
        </w:rPr>
      </w:pPr>
    </w:p>
    <w:p w:rsidR="00A74C74" w:rsidRDefault="00A74C74" w:rsidP="00265B07">
      <w:pPr>
        <w:jc w:val="both"/>
        <w:rPr>
          <w:rFonts w:ascii="Arial" w:hAnsi="Arial" w:cs="Arial"/>
        </w:rPr>
      </w:pPr>
    </w:p>
    <w:p w:rsidR="00A74C74" w:rsidRDefault="00A74C74" w:rsidP="00265B07">
      <w:pPr>
        <w:jc w:val="both"/>
        <w:rPr>
          <w:rFonts w:ascii="Arial" w:hAnsi="Arial" w:cs="Arial"/>
        </w:rPr>
      </w:pPr>
    </w:p>
    <w:p w:rsidR="00A74C74" w:rsidRDefault="00A74C74" w:rsidP="00265B07">
      <w:pPr>
        <w:jc w:val="both"/>
        <w:rPr>
          <w:rFonts w:ascii="Arial" w:hAnsi="Arial" w:cs="Arial"/>
        </w:rPr>
      </w:pPr>
    </w:p>
    <w:p w:rsidR="00A74C74" w:rsidRDefault="00A74C74" w:rsidP="00265B07">
      <w:pPr>
        <w:jc w:val="both"/>
        <w:rPr>
          <w:rFonts w:ascii="Arial" w:hAnsi="Arial" w:cs="Arial"/>
        </w:rPr>
      </w:pPr>
    </w:p>
    <w:p w:rsidR="00A74C74" w:rsidRPr="002F227D" w:rsidRDefault="00A74C74" w:rsidP="00265B07">
      <w:pPr>
        <w:jc w:val="both"/>
        <w:rPr>
          <w:rFonts w:ascii="Arial" w:hAnsi="Arial" w:cs="Arial"/>
        </w:rPr>
      </w:pPr>
      <w:r w:rsidRPr="002F227D">
        <w:rPr>
          <w:rFonts w:ascii="Arial" w:hAnsi="Arial" w:cs="Arial"/>
        </w:rPr>
        <w:t xml:space="preserve">The HAIRT contains hand hygiene compliance obtained through local hand hygiene auditing. </w:t>
      </w:r>
    </w:p>
    <w:p w:rsidR="00A74C74" w:rsidRPr="00265B07" w:rsidRDefault="00A74C74" w:rsidP="00265B07">
      <w:pPr>
        <w:jc w:val="both"/>
        <w:rPr>
          <w:rFonts w:ascii="Arial" w:hAnsi="Arial" w:cs="Arial"/>
          <w:i/>
        </w:rPr>
      </w:pPr>
    </w:p>
    <w:p w:rsidR="00A74C74" w:rsidRPr="00CE2B48" w:rsidRDefault="00A74C74" w:rsidP="0003500E">
      <w:pPr>
        <w:jc w:val="both"/>
        <w:rPr>
          <w:rFonts w:ascii="Arial" w:hAnsi="Arial" w:cs="Arial"/>
          <w:b/>
        </w:rPr>
      </w:pPr>
      <w:r>
        <w:rPr>
          <w:rFonts w:ascii="Arial" w:hAnsi="Arial" w:cs="Arial"/>
          <w:b/>
        </w:rPr>
        <w:t>Cleaning and the Healthcare Environment</w:t>
      </w:r>
    </w:p>
    <w:p w:rsidR="00A74C74" w:rsidRDefault="007E0F5D" w:rsidP="0003500E">
      <w:pPr>
        <w:jc w:val="both"/>
        <w:rPr>
          <w:rFonts w:ascii="Arial" w:hAnsi="Arial" w:cs="Arial"/>
          <w:i/>
        </w:rPr>
      </w:pPr>
      <w:r w:rsidRPr="007E0F5D">
        <w:rPr>
          <w:noProof/>
        </w:rPr>
        <w:pict>
          <v:shape id="Text Box 6" o:spid="_x0000_s1030" type="#_x0000_t202" style="position:absolute;left:0;text-align:left;margin-left:0;margin-top:8.3pt;width:426.15pt;height:133.15pt;z-index:251658240;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" o:allowoverlap="f">
            <v:textbox style="mso-fit-shape-to-text:t">
              <w:txbxContent>
                <w:p w:rsidR="00DB454D" w:rsidRPr="00AA66A1" w:rsidRDefault="00DB454D" w:rsidP="0003500E">
                  <w:pPr>
                    <w:spacing w:after="120"/>
                    <w:jc w:val="both"/>
                    <w:rPr>
                      <w:rFonts w:ascii="Arial" w:hAnsi="Arial" w:cs="Arial"/>
                    </w:rPr>
                  </w:pPr>
                  <w:r>
                    <w:rPr>
                      <w:rFonts w:ascii="Arial" w:hAnsi="Arial" w:cs="Arial"/>
                    </w:rPr>
                    <w:t>Keeping the healthcare environment clean is essential to prevent the spread of infections.  NH</w:t>
                  </w:r>
                  <w:r w:rsidRPr="00AA66A1">
                    <w:rPr>
                      <w:rFonts w:ascii="Arial" w:hAnsi="Arial" w:cs="Arial"/>
                    </w:rPr>
                    <w:t xml:space="preserve">S Boards </w:t>
                  </w:r>
                  <w:r>
                    <w:rPr>
                      <w:rFonts w:ascii="Arial" w:hAnsi="Arial" w:cs="Arial"/>
                    </w:rPr>
                    <w:t>monitor the cleanliness of hospitals and there is a national target to maintain compliance with standards above 90%.</w:t>
                  </w:r>
                  <w:r w:rsidRPr="00AA66A1">
                    <w:rPr>
                      <w:rFonts w:ascii="Arial" w:hAnsi="Arial" w:cs="Arial"/>
                    </w:rPr>
                    <w:t xml:space="preserve">  </w:t>
                  </w:r>
                  <w:r>
                    <w:rPr>
                      <w:rFonts w:ascii="Arial" w:hAnsi="Arial" w:cs="Arial"/>
                    </w:rPr>
                    <w:t>The cleaning compliance score for the B</w:t>
                  </w:r>
                  <w:r w:rsidRPr="00AA66A1">
                    <w:rPr>
                      <w:rFonts w:ascii="Arial" w:hAnsi="Arial" w:cs="Arial"/>
                    </w:rPr>
                    <w:t>oard can be found at t</w:t>
                  </w:r>
                  <w:r>
                    <w:rPr>
                      <w:rFonts w:ascii="Arial" w:hAnsi="Arial" w:cs="Arial"/>
                    </w:rPr>
                    <w:t xml:space="preserve">he end of section 1 and </w:t>
                  </w:r>
                  <w:r w:rsidRPr="00AA66A1">
                    <w:rPr>
                      <w:rFonts w:ascii="Arial" w:hAnsi="Arial" w:cs="Arial"/>
                    </w:rPr>
                    <w:t xml:space="preserve">for each hospital in section 2.  Information on national </w:t>
                  </w:r>
                  <w:r>
                    <w:rPr>
                      <w:rFonts w:ascii="Arial" w:hAnsi="Arial" w:cs="Arial"/>
                    </w:rPr>
                    <w:t xml:space="preserve">cleanliness compliance monitoring </w:t>
                  </w:r>
                  <w:r w:rsidRPr="00AA66A1">
                    <w:rPr>
                      <w:rFonts w:ascii="Arial" w:hAnsi="Arial" w:cs="Arial"/>
                    </w:rPr>
                    <w:t>can be found at:</w:t>
                  </w:r>
                </w:p>
                <w:p w:rsidR="00DB454D" w:rsidRDefault="007E0F5D" w:rsidP="0003500E">
                  <w:pPr>
                    <w:spacing w:after="120"/>
                    <w:rPr>
                      <w:rFonts w:ascii="Arial" w:hAnsi="Arial" w:cs="Arial"/>
                      <w:sz w:val="18"/>
                      <w:szCs w:val="18"/>
                    </w:rPr>
                  </w:pPr>
                  <w:hyperlink r:id="rId18" w:history="1">
                    <w:r w:rsidR="00DB454D" w:rsidRPr="00113F1C">
                      <w:rPr>
                        <w:rStyle w:val="Hyperlink"/>
                        <w:rFonts w:ascii="Arial" w:hAnsi="Arial" w:cs="Arial"/>
                        <w:sz w:val="18"/>
                        <w:szCs w:val="18"/>
                      </w:rPr>
                      <w:t>http://www.hfs.scot.nhs.uk/online-services/publications/hai/</w:t>
                    </w:r>
                  </w:hyperlink>
                </w:p>
                <w:p w:rsidR="00DB454D" w:rsidRDefault="00DB454D" w:rsidP="0003500E">
                  <w:pPr>
                    <w:spacing w:after="120"/>
                    <w:rPr>
                      <w:rFonts w:ascii="Arial" w:hAnsi="Arial" w:cs="Arial"/>
                    </w:rPr>
                  </w:pPr>
                  <w:r>
                    <w:rPr>
                      <w:rFonts w:ascii="Arial" w:hAnsi="Arial" w:cs="Arial"/>
                    </w:rPr>
                    <w:t>H</w:t>
                  </w:r>
                  <w:r w:rsidRPr="004B61A1">
                    <w:rPr>
                      <w:rFonts w:ascii="Arial" w:hAnsi="Arial" w:cs="Arial"/>
                    </w:rPr>
                    <w:t xml:space="preserve">ealthcare environment standards are also independently inspected by the Healthcare Environment Inspectorate.  More details can be found at: </w:t>
                  </w:r>
                </w:p>
                <w:p w:rsidR="00DB454D" w:rsidRPr="004B61A1" w:rsidRDefault="007E0F5D" w:rsidP="0003500E">
                  <w:pPr>
                    <w:spacing w:after="120"/>
                    <w:rPr>
                      <w:rFonts w:ascii="Arial" w:hAnsi="Arial" w:cs="Arial"/>
                      <w:sz w:val="18"/>
                      <w:szCs w:val="18"/>
                    </w:rPr>
                  </w:pPr>
                  <w:hyperlink r:id="rId19" w:history="1">
                    <w:r w:rsidR="00DB454D" w:rsidRPr="004B61A1">
                      <w:rPr>
                        <w:rStyle w:val="Hyperlink"/>
                        <w:rFonts w:ascii="Arial" w:hAnsi="Arial" w:cs="Arial"/>
                        <w:sz w:val="18"/>
                        <w:szCs w:val="18"/>
                      </w:rPr>
                      <w:t>http://www.nhshealthquality.org/nhsqis/6710.140.1366.html</w:t>
                    </w:r>
                  </w:hyperlink>
                </w:p>
              </w:txbxContent>
            </v:textbox>
            <w10:wrap type="square"/>
          </v:shape>
        </w:pict>
      </w:r>
    </w:p>
    <w:p w:rsidR="00A74C74" w:rsidRDefault="00A74C74" w:rsidP="0003500E">
      <w:pPr>
        <w:spacing w:after="120"/>
        <w:jc w:val="both"/>
        <w:rPr>
          <w:rFonts w:ascii="Arial" w:hAnsi="Arial" w:cs="Arial"/>
          <w:b/>
        </w:rPr>
      </w:pPr>
    </w:p>
    <w:p w:rsidR="00A74C74" w:rsidRDefault="00A74C74" w:rsidP="0003500E">
      <w:pPr>
        <w:spacing w:after="120"/>
        <w:jc w:val="both"/>
        <w:rPr>
          <w:rFonts w:ascii="Arial" w:hAnsi="Arial" w:cs="Arial"/>
          <w:b/>
        </w:rPr>
      </w:pPr>
    </w:p>
    <w:p w:rsidR="00AF1CA8" w:rsidRDefault="00AF1CA8" w:rsidP="00AF1CA8">
      <w:pPr>
        <w:jc w:val="both"/>
        <w:rPr>
          <w:rFonts w:ascii="Arial" w:hAnsi="Arial" w:cs="Arial"/>
        </w:rPr>
      </w:pPr>
    </w:p>
    <w:p w:rsidR="00AF1CA8" w:rsidRDefault="00AF1CA8" w:rsidP="00AF1CA8">
      <w:pPr>
        <w:jc w:val="both"/>
        <w:rPr>
          <w:rFonts w:ascii="Arial" w:hAnsi="Arial" w:cs="Arial"/>
        </w:rPr>
      </w:pPr>
    </w:p>
    <w:p w:rsidR="00AF1CA8" w:rsidRDefault="00AF1CA8" w:rsidP="00AF1CA8">
      <w:pPr>
        <w:jc w:val="both"/>
        <w:rPr>
          <w:rFonts w:ascii="Arial" w:hAnsi="Arial" w:cs="Arial"/>
        </w:rPr>
      </w:pPr>
    </w:p>
    <w:p w:rsidR="00AF1CA8" w:rsidRDefault="00AF1CA8" w:rsidP="00AF1CA8">
      <w:pPr>
        <w:jc w:val="both"/>
        <w:rPr>
          <w:rFonts w:ascii="Arial" w:hAnsi="Arial" w:cs="Arial"/>
        </w:rPr>
      </w:pPr>
    </w:p>
    <w:p w:rsidR="00AF1CA8" w:rsidRDefault="00AF1CA8" w:rsidP="00AF1CA8">
      <w:pPr>
        <w:jc w:val="both"/>
        <w:rPr>
          <w:rFonts w:ascii="Arial" w:hAnsi="Arial" w:cs="Arial"/>
        </w:rPr>
      </w:pPr>
    </w:p>
    <w:p w:rsidR="00AF1CA8" w:rsidRDefault="00AF1CA8" w:rsidP="00AF1CA8">
      <w:pPr>
        <w:jc w:val="both"/>
        <w:rPr>
          <w:rFonts w:ascii="Arial" w:hAnsi="Arial" w:cs="Arial"/>
        </w:rPr>
      </w:pPr>
    </w:p>
    <w:p w:rsidR="00AF1CA8" w:rsidRDefault="00AF1CA8" w:rsidP="00AF1CA8">
      <w:pPr>
        <w:jc w:val="both"/>
        <w:rPr>
          <w:rFonts w:ascii="Arial" w:hAnsi="Arial" w:cs="Arial"/>
        </w:rPr>
      </w:pPr>
    </w:p>
    <w:p w:rsidR="00AF1CA8" w:rsidRDefault="00AF1CA8" w:rsidP="00AF1CA8">
      <w:pPr>
        <w:jc w:val="both"/>
        <w:rPr>
          <w:rFonts w:ascii="Arial" w:hAnsi="Arial" w:cs="Arial"/>
        </w:rPr>
      </w:pPr>
    </w:p>
    <w:p w:rsidR="00AF1CA8" w:rsidRDefault="00AF1CA8" w:rsidP="00AF1CA8">
      <w:pPr>
        <w:jc w:val="both"/>
        <w:rPr>
          <w:rFonts w:ascii="Arial" w:hAnsi="Arial" w:cs="Arial"/>
        </w:rPr>
      </w:pPr>
    </w:p>
    <w:p w:rsidR="00AF1CA8" w:rsidRPr="002F227D" w:rsidRDefault="00AF1CA8" w:rsidP="00AF1CA8">
      <w:pPr>
        <w:jc w:val="both"/>
        <w:rPr>
          <w:rFonts w:ascii="Arial" w:hAnsi="Arial" w:cs="Arial"/>
        </w:rPr>
      </w:pPr>
      <w:r w:rsidRPr="002F227D">
        <w:rPr>
          <w:rFonts w:ascii="Arial" w:hAnsi="Arial" w:cs="Arial"/>
        </w:rPr>
        <w:t xml:space="preserve">The HAIRT contains </w:t>
      </w:r>
      <w:r>
        <w:rPr>
          <w:rFonts w:ascii="Arial" w:hAnsi="Arial" w:cs="Arial"/>
        </w:rPr>
        <w:t xml:space="preserve">cleaning compliance </w:t>
      </w:r>
      <w:r w:rsidRPr="002F227D">
        <w:rPr>
          <w:rFonts w:ascii="Arial" w:hAnsi="Arial" w:cs="Arial"/>
        </w:rPr>
        <w:t xml:space="preserve">obtained through local auditing. </w:t>
      </w:r>
    </w:p>
    <w:p w:rsidR="00A74C74" w:rsidRDefault="00A74C74" w:rsidP="0003500E">
      <w:pPr>
        <w:spacing w:after="120"/>
        <w:jc w:val="both"/>
        <w:rPr>
          <w:rFonts w:ascii="Arial" w:hAnsi="Arial" w:cs="Arial"/>
          <w:b/>
        </w:rPr>
      </w:pPr>
      <w:r>
        <w:rPr>
          <w:rFonts w:ascii="Arial" w:hAnsi="Arial" w:cs="Arial"/>
          <w:b/>
        </w:rPr>
        <w:br w:type="page"/>
      </w:r>
      <w:r w:rsidRPr="004B61A1">
        <w:rPr>
          <w:rFonts w:ascii="Arial" w:hAnsi="Arial" w:cs="Arial"/>
          <w:b/>
        </w:rPr>
        <w:lastRenderedPageBreak/>
        <w:t>Outbreaks</w:t>
      </w:r>
      <w:r>
        <w:rPr>
          <w:rFonts w:ascii="Arial" w:hAnsi="Arial" w:cs="Arial"/>
          <w:b/>
        </w:rPr>
        <w:t xml:space="preserve"> 2013-14</w:t>
      </w:r>
    </w:p>
    <w:p w:rsidR="00A74C74" w:rsidRDefault="007E0F5D" w:rsidP="0003500E">
      <w:pPr>
        <w:spacing w:after="120"/>
        <w:jc w:val="both"/>
        <w:rPr>
          <w:rFonts w:ascii="Arial" w:hAnsi="Arial" w:cs="Arial"/>
          <w:i/>
        </w:rPr>
      </w:pPr>
      <w:r w:rsidRPr="007E0F5D">
        <w:rPr>
          <w:noProof/>
        </w:rPr>
        <w:pict>
          <v:shape id="Text Box 7" o:spid="_x0000_s1031" type="#_x0000_t202" style="position:absolute;left:0;text-align:left;margin-left:25pt;margin-top:9.5pt;width:426.15pt;height: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" o:allowoverlap="f">
            <v:textbox>
              <w:txbxContent>
                <w:p w:rsidR="00DB454D" w:rsidRPr="00E8371A" w:rsidRDefault="00DB454D" w:rsidP="0003500E">
                  <w:pPr>
                    <w:spacing w:after="120"/>
                    <w:jc w:val="both"/>
                    <w:rPr>
                      <w:rFonts w:ascii="Arial" w:hAnsi="Arial" w:cs="Arial"/>
                    </w:rPr>
                  </w:pPr>
                  <w:r w:rsidRPr="00E8371A">
                    <w:rPr>
                      <w:rFonts w:ascii="Arial" w:hAnsi="Arial" w:cs="Arial"/>
                    </w:rPr>
                    <w:t xml:space="preserve">This section should give details on any outbreaks that have taken place in the Board since the last report, or a brief note confirming that none have taken place.  Where there has been an outbreak then for most organisms as a minimum this section should state when it was declared, number of patients affected, number of deaths (if any), actions being taken to bring the outbreak under control and whether this was reported to the Scottish Government.  For outbreaks of </w:t>
                  </w:r>
                  <w:proofErr w:type="spellStart"/>
                  <w:r w:rsidRPr="00E8371A">
                    <w:rPr>
                      <w:rFonts w:ascii="Arial" w:hAnsi="Arial" w:cs="Arial"/>
                    </w:rPr>
                    <w:t>norovirus</w:t>
                  </w:r>
                  <w:proofErr w:type="spellEnd"/>
                  <w:r w:rsidRPr="00E8371A">
                    <w:rPr>
                      <w:rFonts w:ascii="Arial" w:hAnsi="Arial" w:cs="Arial"/>
                    </w:rPr>
                    <w:t xml:space="preserve"> a more general outline of the outbreak may be more appropriate.</w:t>
                  </w:r>
                </w:p>
                <w:p w:rsidR="00DB454D" w:rsidRPr="00A35A28" w:rsidRDefault="00DB454D" w:rsidP="0003500E"/>
              </w:txbxContent>
            </v:textbox>
            <w10:wrap type="square"/>
          </v:shape>
        </w:pict>
      </w:r>
    </w:p>
    <w:p w:rsidR="00A74C74" w:rsidRDefault="00A74C74"/>
    <w:p w:rsidR="00A74C74" w:rsidRDefault="00A74C74"/>
    <w:p w:rsidR="00A74C74" w:rsidRDefault="00A74C74"/>
    <w:p w:rsidR="00A74C74" w:rsidRDefault="00A74C74"/>
    <w:p w:rsidR="00A74C74" w:rsidRDefault="00A74C74"/>
    <w:p w:rsidR="00167F9E" w:rsidRDefault="00167F9E"/>
    <w:p w:rsidR="00167F9E" w:rsidRDefault="00167F9E"/>
    <w:tbl>
      <w:tblPr>
        <w:tblW w:w="8500" w:type="dxa"/>
        <w:tblInd w:w="708" w:type="dxa"/>
        <w:tblLayout w:type="fixed"/>
        <w:tblLook w:val="00A0"/>
      </w:tblPr>
      <w:tblGrid>
        <w:gridCol w:w="1416"/>
        <w:gridCol w:w="1417"/>
        <w:gridCol w:w="1417"/>
        <w:gridCol w:w="1416"/>
        <w:gridCol w:w="1417"/>
        <w:gridCol w:w="1417"/>
      </w:tblGrid>
      <w:tr w:rsidR="00A74C74" w:rsidRPr="002F227D" w:rsidTr="007C146E">
        <w:trPr>
          <w:trHeight w:val="255"/>
        </w:trPr>
        <w:tc>
          <w:tcPr>
            <w:tcW w:w="1416" w:type="dxa"/>
            <w:tcBorders>
              <w:top w:val="single" w:sz="4" w:space="0" w:color="auto"/>
              <w:left w:val="single" w:sz="4" w:space="0" w:color="auto"/>
              <w:bottom w:val="single" w:sz="4" w:space="0" w:color="auto"/>
              <w:right w:val="single" w:sz="4" w:space="0" w:color="auto"/>
            </w:tcBorders>
            <w:noWrap/>
            <w:vAlign w:val="bottom"/>
          </w:tcPr>
          <w:p w:rsidR="00A74C74" w:rsidRPr="002F227D" w:rsidRDefault="00A74C74" w:rsidP="002F227D">
            <w:pPr>
              <w:rPr>
                <w:rFonts w:ascii="Arial" w:hAnsi="Arial" w:cs="Arial"/>
                <w:b/>
              </w:rPr>
            </w:pPr>
            <w:r w:rsidRPr="002F227D">
              <w:rPr>
                <w:rFonts w:ascii="Arial" w:hAnsi="Arial" w:cs="Arial"/>
                <w:b/>
              </w:rPr>
              <w:t>Ward</w:t>
            </w:r>
          </w:p>
        </w:tc>
        <w:tc>
          <w:tcPr>
            <w:tcW w:w="1417" w:type="dxa"/>
            <w:tcBorders>
              <w:top w:val="single" w:sz="4" w:space="0" w:color="auto"/>
              <w:left w:val="nil"/>
              <w:bottom w:val="single" w:sz="4" w:space="0" w:color="auto"/>
              <w:right w:val="single" w:sz="4" w:space="0" w:color="auto"/>
            </w:tcBorders>
            <w:noWrap/>
            <w:vAlign w:val="bottom"/>
          </w:tcPr>
          <w:p w:rsidR="00A74C74" w:rsidRPr="002F227D" w:rsidRDefault="00A74C74" w:rsidP="002F227D">
            <w:pPr>
              <w:rPr>
                <w:rFonts w:ascii="Arial" w:hAnsi="Arial" w:cs="Arial"/>
                <w:b/>
              </w:rPr>
            </w:pPr>
            <w:r w:rsidRPr="002F227D">
              <w:rPr>
                <w:rFonts w:ascii="Arial" w:hAnsi="Arial" w:cs="Arial"/>
                <w:b/>
              </w:rPr>
              <w:t>Hospital</w:t>
            </w:r>
          </w:p>
        </w:tc>
        <w:tc>
          <w:tcPr>
            <w:tcW w:w="1417" w:type="dxa"/>
            <w:tcBorders>
              <w:top w:val="single" w:sz="4" w:space="0" w:color="auto"/>
              <w:left w:val="nil"/>
              <w:bottom w:val="single" w:sz="4" w:space="0" w:color="auto"/>
              <w:right w:val="single" w:sz="4" w:space="0" w:color="auto"/>
            </w:tcBorders>
            <w:noWrap/>
            <w:vAlign w:val="bottom"/>
          </w:tcPr>
          <w:p w:rsidR="00A74C74" w:rsidRPr="002F227D" w:rsidRDefault="00A74C74" w:rsidP="002F227D">
            <w:pPr>
              <w:rPr>
                <w:rFonts w:ascii="Arial" w:hAnsi="Arial" w:cs="Arial"/>
                <w:b/>
              </w:rPr>
            </w:pPr>
          </w:p>
        </w:tc>
        <w:tc>
          <w:tcPr>
            <w:tcW w:w="1416" w:type="dxa"/>
            <w:tcBorders>
              <w:top w:val="single" w:sz="4" w:space="0" w:color="auto"/>
              <w:left w:val="nil"/>
              <w:bottom w:val="single" w:sz="4" w:space="0" w:color="auto"/>
              <w:right w:val="single" w:sz="4" w:space="0" w:color="auto"/>
            </w:tcBorders>
            <w:noWrap/>
            <w:vAlign w:val="bottom"/>
          </w:tcPr>
          <w:p w:rsidR="00A74C74" w:rsidRPr="002F227D" w:rsidRDefault="00A74C74" w:rsidP="002F227D">
            <w:pPr>
              <w:jc w:val="right"/>
              <w:rPr>
                <w:rFonts w:ascii="Arial" w:hAnsi="Arial" w:cs="Arial"/>
                <w:b/>
              </w:rPr>
            </w:pPr>
            <w:r w:rsidRPr="002F227D">
              <w:rPr>
                <w:rFonts w:ascii="Arial" w:hAnsi="Arial" w:cs="Arial"/>
                <w:b/>
              </w:rPr>
              <w:t>Number of Patients Affected</w:t>
            </w:r>
          </w:p>
        </w:tc>
        <w:tc>
          <w:tcPr>
            <w:tcW w:w="1417" w:type="dxa"/>
            <w:tcBorders>
              <w:top w:val="single" w:sz="4" w:space="0" w:color="auto"/>
              <w:left w:val="nil"/>
              <w:bottom w:val="single" w:sz="4" w:space="0" w:color="auto"/>
              <w:right w:val="single" w:sz="4" w:space="0" w:color="auto"/>
            </w:tcBorders>
            <w:noWrap/>
            <w:vAlign w:val="bottom"/>
          </w:tcPr>
          <w:p w:rsidR="00A74C74" w:rsidRPr="002F227D" w:rsidRDefault="00A74C74" w:rsidP="002F227D">
            <w:pPr>
              <w:jc w:val="center"/>
              <w:rPr>
                <w:rFonts w:ascii="Arial" w:hAnsi="Arial" w:cs="Arial"/>
                <w:b/>
              </w:rPr>
            </w:pPr>
            <w:r w:rsidRPr="002F227D">
              <w:rPr>
                <w:rFonts w:ascii="Arial" w:hAnsi="Arial" w:cs="Arial"/>
                <w:b/>
              </w:rPr>
              <w:t>Number of Staff Affected</w:t>
            </w:r>
          </w:p>
        </w:tc>
        <w:tc>
          <w:tcPr>
            <w:tcW w:w="1417" w:type="dxa"/>
            <w:tcBorders>
              <w:top w:val="single" w:sz="4" w:space="0" w:color="auto"/>
              <w:left w:val="nil"/>
              <w:bottom w:val="single" w:sz="4" w:space="0" w:color="auto"/>
              <w:right w:val="single" w:sz="4" w:space="0" w:color="auto"/>
            </w:tcBorders>
            <w:noWrap/>
            <w:vAlign w:val="bottom"/>
          </w:tcPr>
          <w:p w:rsidR="00A74C74" w:rsidRPr="002F227D" w:rsidRDefault="00A74C74" w:rsidP="002F227D">
            <w:pPr>
              <w:jc w:val="right"/>
              <w:rPr>
                <w:rFonts w:ascii="Arial" w:hAnsi="Arial" w:cs="Arial"/>
                <w:b/>
              </w:rPr>
            </w:pPr>
            <w:r w:rsidRPr="002F227D">
              <w:rPr>
                <w:rFonts w:ascii="Arial" w:hAnsi="Arial" w:cs="Arial"/>
                <w:b/>
              </w:rPr>
              <w:t>Length of closure (Days)</w:t>
            </w:r>
          </w:p>
        </w:tc>
      </w:tr>
      <w:tr w:rsidR="00A74C74" w:rsidRPr="002F227D" w:rsidTr="007C146E">
        <w:trPr>
          <w:trHeight w:val="255"/>
        </w:trPr>
        <w:tc>
          <w:tcPr>
            <w:tcW w:w="1416" w:type="dxa"/>
            <w:tcBorders>
              <w:top w:val="single" w:sz="4" w:space="0" w:color="auto"/>
              <w:left w:val="single" w:sz="4" w:space="0" w:color="auto"/>
              <w:bottom w:val="single" w:sz="4" w:space="0" w:color="auto"/>
              <w:right w:val="single" w:sz="4" w:space="0" w:color="auto"/>
            </w:tcBorders>
            <w:noWrap/>
            <w:vAlign w:val="bottom"/>
          </w:tcPr>
          <w:p w:rsidR="00A74C74" w:rsidRPr="002F227D" w:rsidRDefault="00B71FBD" w:rsidP="002F227D">
            <w:pPr>
              <w:rPr>
                <w:rFonts w:ascii="Arial" w:hAnsi="Arial" w:cs="Arial"/>
              </w:rPr>
            </w:pPr>
            <w:r>
              <w:rPr>
                <w:rFonts w:ascii="Arial" w:hAnsi="Arial" w:cs="Arial"/>
              </w:rPr>
              <w:t>1</w:t>
            </w:r>
          </w:p>
        </w:tc>
        <w:tc>
          <w:tcPr>
            <w:tcW w:w="1417" w:type="dxa"/>
            <w:tcBorders>
              <w:top w:val="single" w:sz="4" w:space="0" w:color="auto"/>
              <w:left w:val="nil"/>
              <w:bottom w:val="single" w:sz="4" w:space="0" w:color="auto"/>
              <w:right w:val="single" w:sz="4" w:space="0" w:color="auto"/>
            </w:tcBorders>
            <w:noWrap/>
            <w:vAlign w:val="bottom"/>
          </w:tcPr>
          <w:p w:rsidR="00A74C74" w:rsidRPr="002F227D" w:rsidRDefault="00B71FBD" w:rsidP="002F227D">
            <w:pPr>
              <w:rPr>
                <w:rFonts w:ascii="Arial" w:hAnsi="Arial" w:cs="Arial"/>
              </w:rPr>
            </w:pPr>
            <w:r>
              <w:rPr>
                <w:rFonts w:ascii="Arial" w:hAnsi="Arial" w:cs="Arial"/>
              </w:rPr>
              <w:t>A</w:t>
            </w:r>
          </w:p>
        </w:tc>
        <w:tc>
          <w:tcPr>
            <w:tcW w:w="1417" w:type="dxa"/>
            <w:tcBorders>
              <w:top w:val="single" w:sz="4" w:space="0" w:color="auto"/>
              <w:left w:val="nil"/>
              <w:bottom w:val="single" w:sz="4" w:space="0" w:color="auto"/>
              <w:right w:val="single" w:sz="4" w:space="0" w:color="auto"/>
            </w:tcBorders>
            <w:noWrap/>
            <w:vAlign w:val="bottom"/>
          </w:tcPr>
          <w:p w:rsidR="00A74C74" w:rsidRPr="002F227D" w:rsidRDefault="00A74C74" w:rsidP="002F227D">
            <w:pPr>
              <w:rPr>
                <w:rFonts w:ascii="Arial" w:hAnsi="Arial" w:cs="Arial"/>
              </w:rPr>
            </w:pPr>
            <w:r w:rsidRPr="002F227D">
              <w:rPr>
                <w:rFonts w:ascii="Arial" w:hAnsi="Arial" w:cs="Arial"/>
              </w:rPr>
              <w:t>April</w:t>
            </w:r>
          </w:p>
        </w:tc>
        <w:tc>
          <w:tcPr>
            <w:tcW w:w="1416" w:type="dxa"/>
            <w:tcBorders>
              <w:top w:val="single" w:sz="4" w:space="0" w:color="auto"/>
              <w:left w:val="nil"/>
              <w:bottom w:val="single" w:sz="4" w:space="0" w:color="auto"/>
              <w:right w:val="single" w:sz="4" w:space="0" w:color="auto"/>
            </w:tcBorders>
            <w:noWrap/>
            <w:vAlign w:val="bottom"/>
          </w:tcPr>
          <w:p w:rsidR="00A74C74" w:rsidRPr="002F227D" w:rsidRDefault="00A74C74" w:rsidP="002F227D">
            <w:pPr>
              <w:jc w:val="right"/>
              <w:rPr>
                <w:rFonts w:ascii="Arial" w:hAnsi="Arial" w:cs="Arial"/>
              </w:rPr>
            </w:pPr>
            <w:r w:rsidRPr="002F227D">
              <w:rPr>
                <w:rFonts w:ascii="Arial" w:hAnsi="Arial" w:cs="Arial"/>
              </w:rPr>
              <w:t>10</w:t>
            </w:r>
          </w:p>
        </w:tc>
        <w:tc>
          <w:tcPr>
            <w:tcW w:w="1417" w:type="dxa"/>
            <w:tcBorders>
              <w:top w:val="single" w:sz="4" w:space="0" w:color="auto"/>
              <w:left w:val="nil"/>
              <w:bottom w:val="single" w:sz="4" w:space="0" w:color="auto"/>
              <w:right w:val="single" w:sz="4" w:space="0" w:color="auto"/>
            </w:tcBorders>
            <w:noWrap/>
            <w:vAlign w:val="bottom"/>
          </w:tcPr>
          <w:p w:rsidR="00A74C74" w:rsidRPr="002F227D" w:rsidRDefault="00A74C74" w:rsidP="002F227D">
            <w:pPr>
              <w:jc w:val="right"/>
              <w:rPr>
                <w:rFonts w:ascii="Arial" w:hAnsi="Arial" w:cs="Arial"/>
              </w:rPr>
            </w:pPr>
            <w:r w:rsidRPr="002F227D">
              <w:rPr>
                <w:rFonts w:ascii="Arial" w:hAnsi="Arial" w:cs="Arial"/>
              </w:rPr>
              <w:t>0</w:t>
            </w:r>
          </w:p>
        </w:tc>
        <w:tc>
          <w:tcPr>
            <w:tcW w:w="1417" w:type="dxa"/>
            <w:tcBorders>
              <w:top w:val="single" w:sz="4" w:space="0" w:color="auto"/>
              <w:left w:val="nil"/>
              <w:bottom w:val="single" w:sz="4" w:space="0" w:color="auto"/>
              <w:right w:val="single" w:sz="4" w:space="0" w:color="auto"/>
            </w:tcBorders>
            <w:noWrap/>
            <w:vAlign w:val="bottom"/>
          </w:tcPr>
          <w:p w:rsidR="00A74C74" w:rsidRPr="002F227D" w:rsidRDefault="00A74C74" w:rsidP="002F227D">
            <w:pPr>
              <w:jc w:val="right"/>
              <w:rPr>
                <w:rFonts w:ascii="Arial" w:hAnsi="Arial" w:cs="Arial"/>
              </w:rPr>
            </w:pPr>
            <w:r w:rsidRPr="002F227D">
              <w:rPr>
                <w:rFonts w:ascii="Arial" w:hAnsi="Arial" w:cs="Arial"/>
              </w:rPr>
              <w:t>5</w:t>
            </w:r>
          </w:p>
        </w:tc>
      </w:tr>
      <w:tr w:rsidR="00A74C74" w:rsidRPr="002F227D" w:rsidTr="007C146E">
        <w:trPr>
          <w:trHeight w:val="255"/>
        </w:trPr>
        <w:tc>
          <w:tcPr>
            <w:tcW w:w="1416" w:type="dxa"/>
            <w:tcBorders>
              <w:top w:val="nil"/>
              <w:left w:val="single" w:sz="4" w:space="0" w:color="auto"/>
              <w:bottom w:val="single" w:sz="4" w:space="0" w:color="auto"/>
              <w:right w:val="single" w:sz="4" w:space="0" w:color="auto"/>
            </w:tcBorders>
            <w:noWrap/>
            <w:vAlign w:val="bottom"/>
          </w:tcPr>
          <w:p w:rsidR="00A74C74" w:rsidRPr="002F227D" w:rsidRDefault="00B71FBD" w:rsidP="002F227D">
            <w:pPr>
              <w:rPr>
                <w:rFonts w:ascii="Arial" w:hAnsi="Arial" w:cs="Arial"/>
              </w:rPr>
            </w:pPr>
            <w:r>
              <w:rPr>
                <w:rFonts w:ascii="Arial" w:hAnsi="Arial" w:cs="Arial"/>
              </w:rPr>
              <w:t>2</w:t>
            </w:r>
          </w:p>
        </w:tc>
        <w:tc>
          <w:tcPr>
            <w:tcW w:w="1417" w:type="dxa"/>
            <w:tcBorders>
              <w:top w:val="nil"/>
              <w:left w:val="nil"/>
              <w:bottom w:val="single" w:sz="4" w:space="0" w:color="auto"/>
              <w:right w:val="single" w:sz="4" w:space="0" w:color="auto"/>
            </w:tcBorders>
            <w:noWrap/>
            <w:vAlign w:val="bottom"/>
          </w:tcPr>
          <w:p w:rsidR="00A74C74" w:rsidRPr="002F227D" w:rsidRDefault="00B71FBD" w:rsidP="002F227D">
            <w:pPr>
              <w:rPr>
                <w:rFonts w:ascii="Arial" w:hAnsi="Arial" w:cs="Arial"/>
              </w:rPr>
            </w:pPr>
            <w:r>
              <w:rPr>
                <w:rFonts w:ascii="Arial" w:hAnsi="Arial" w:cs="Arial"/>
              </w:rPr>
              <w:t>B</w:t>
            </w:r>
          </w:p>
        </w:tc>
        <w:tc>
          <w:tcPr>
            <w:tcW w:w="1417" w:type="dxa"/>
            <w:tcBorders>
              <w:top w:val="nil"/>
              <w:left w:val="nil"/>
              <w:bottom w:val="single" w:sz="4" w:space="0" w:color="auto"/>
              <w:right w:val="single" w:sz="4" w:space="0" w:color="auto"/>
            </w:tcBorders>
            <w:noWrap/>
            <w:vAlign w:val="bottom"/>
          </w:tcPr>
          <w:p w:rsidR="00A74C74" w:rsidRPr="002F227D" w:rsidRDefault="00A74C74" w:rsidP="002F227D">
            <w:pPr>
              <w:rPr>
                <w:rFonts w:ascii="Arial" w:hAnsi="Arial" w:cs="Arial"/>
              </w:rPr>
            </w:pPr>
            <w:r w:rsidRPr="002F227D">
              <w:rPr>
                <w:rFonts w:ascii="Arial" w:hAnsi="Arial" w:cs="Arial"/>
              </w:rPr>
              <w:t>April</w:t>
            </w:r>
          </w:p>
        </w:tc>
        <w:tc>
          <w:tcPr>
            <w:tcW w:w="1416" w:type="dxa"/>
            <w:tcBorders>
              <w:top w:val="nil"/>
              <w:left w:val="nil"/>
              <w:bottom w:val="single" w:sz="4" w:space="0" w:color="auto"/>
              <w:right w:val="single" w:sz="4" w:space="0" w:color="auto"/>
            </w:tcBorders>
            <w:noWrap/>
            <w:vAlign w:val="bottom"/>
          </w:tcPr>
          <w:p w:rsidR="00A74C74" w:rsidRPr="002F227D" w:rsidRDefault="00A74C74" w:rsidP="002F227D">
            <w:pPr>
              <w:jc w:val="right"/>
              <w:rPr>
                <w:rFonts w:ascii="Arial" w:hAnsi="Arial" w:cs="Arial"/>
              </w:rPr>
            </w:pPr>
            <w:r w:rsidRPr="002F227D">
              <w:rPr>
                <w:rFonts w:ascii="Arial" w:hAnsi="Arial" w:cs="Arial"/>
              </w:rPr>
              <w:t>7</w:t>
            </w:r>
          </w:p>
        </w:tc>
        <w:tc>
          <w:tcPr>
            <w:tcW w:w="1417" w:type="dxa"/>
            <w:tcBorders>
              <w:top w:val="nil"/>
              <w:left w:val="nil"/>
              <w:bottom w:val="single" w:sz="4" w:space="0" w:color="auto"/>
              <w:right w:val="single" w:sz="4" w:space="0" w:color="auto"/>
            </w:tcBorders>
            <w:noWrap/>
            <w:vAlign w:val="bottom"/>
          </w:tcPr>
          <w:p w:rsidR="00A74C74" w:rsidRPr="002F227D" w:rsidRDefault="00A74C74" w:rsidP="002F227D">
            <w:pPr>
              <w:jc w:val="right"/>
              <w:rPr>
                <w:rFonts w:ascii="Arial" w:hAnsi="Arial" w:cs="Arial"/>
              </w:rPr>
            </w:pPr>
            <w:r w:rsidRPr="002F227D">
              <w:rPr>
                <w:rFonts w:ascii="Arial" w:hAnsi="Arial" w:cs="Arial"/>
              </w:rPr>
              <w:t>2</w:t>
            </w:r>
          </w:p>
        </w:tc>
        <w:tc>
          <w:tcPr>
            <w:tcW w:w="1417" w:type="dxa"/>
            <w:tcBorders>
              <w:top w:val="nil"/>
              <w:left w:val="nil"/>
              <w:bottom w:val="single" w:sz="4" w:space="0" w:color="auto"/>
              <w:right w:val="single" w:sz="4" w:space="0" w:color="auto"/>
            </w:tcBorders>
            <w:noWrap/>
            <w:vAlign w:val="bottom"/>
          </w:tcPr>
          <w:p w:rsidR="00A74C74" w:rsidRPr="002F227D" w:rsidRDefault="00A74C74" w:rsidP="002F227D">
            <w:pPr>
              <w:jc w:val="right"/>
              <w:rPr>
                <w:rFonts w:ascii="Arial" w:hAnsi="Arial" w:cs="Arial"/>
              </w:rPr>
            </w:pPr>
            <w:r w:rsidRPr="002F227D">
              <w:rPr>
                <w:rFonts w:ascii="Arial" w:hAnsi="Arial" w:cs="Arial"/>
              </w:rPr>
              <w:t>3</w:t>
            </w:r>
          </w:p>
        </w:tc>
      </w:tr>
      <w:tr w:rsidR="00A74C74" w:rsidRPr="002F227D" w:rsidTr="007C146E">
        <w:trPr>
          <w:trHeight w:val="255"/>
        </w:trPr>
        <w:tc>
          <w:tcPr>
            <w:tcW w:w="1416" w:type="dxa"/>
            <w:tcBorders>
              <w:top w:val="nil"/>
              <w:left w:val="single" w:sz="4" w:space="0" w:color="auto"/>
              <w:bottom w:val="single" w:sz="4" w:space="0" w:color="auto"/>
              <w:right w:val="single" w:sz="4" w:space="0" w:color="auto"/>
            </w:tcBorders>
            <w:noWrap/>
            <w:vAlign w:val="bottom"/>
          </w:tcPr>
          <w:p w:rsidR="00A74C74" w:rsidRPr="002F227D" w:rsidRDefault="00B71FBD" w:rsidP="002F227D">
            <w:pPr>
              <w:rPr>
                <w:rFonts w:ascii="Arial" w:hAnsi="Arial" w:cs="Arial"/>
              </w:rPr>
            </w:pPr>
            <w:r>
              <w:rPr>
                <w:rFonts w:ascii="Arial" w:hAnsi="Arial" w:cs="Arial"/>
              </w:rPr>
              <w:t>3</w:t>
            </w:r>
          </w:p>
        </w:tc>
        <w:tc>
          <w:tcPr>
            <w:tcW w:w="1417" w:type="dxa"/>
            <w:tcBorders>
              <w:top w:val="nil"/>
              <w:left w:val="nil"/>
              <w:bottom w:val="single" w:sz="4" w:space="0" w:color="auto"/>
              <w:right w:val="single" w:sz="4" w:space="0" w:color="auto"/>
            </w:tcBorders>
            <w:noWrap/>
            <w:vAlign w:val="bottom"/>
          </w:tcPr>
          <w:p w:rsidR="00A74C74" w:rsidRPr="002F227D" w:rsidRDefault="00B71FBD" w:rsidP="002F227D">
            <w:pPr>
              <w:rPr>
                <w:rFonts w:ascii="Arial" w:hAnsi="Arial" w:cs="Arial"/>
              </w:rPr>
            </w:pPr>
            <w:r>
              <w:rPr>
                <w:rFonts w:ascii="Arial" w:hAnsi="Arial" w:cs="Arial"/>
              </w:rPr>
              <w:t>C</w:t>
            </w:r>
          </w:p>
        </w:tc>
        <w:tc>
          <w:tcPr>
            <w:tcW w:w="1417" w:type="dxa"/>
            <w:tcBorders>
              <w:top w:val="nil"/>
              <w:left w:val="nil"/>
              <w:bottom w:val="single" w:sz="4" w:space="0" w:color="auto"/>
              <w:right w:val="single" w:sz="4" w:space="0" w:color="auto"/>
            </w:tcBorders>
            <w:noWrap/>
            <w:vAlign w:val="bottom"/>
          </w:tcPr>
          <w:p w:rsidR="00A74C74" w:rsidRPr="002F227D" w:rsidRDefault="00A74C74" w:rsidP="002F227D">
            <w:pPr>
              <w:rPr>
                <w:rFonts w:ascii="Arial" w:hAnsi="Arial" w:cs="Arial"/>
              </w:rPr>
            </w:pPr>
            <w:r w:rsidRPr="002F227D">
              <w:rPr>
                <w:rFonts w:ascii="Arial" w:hAnsi="Arial" w:cs="Arial"/>
              </w:rPr>
              <w:t>April</w:t>
            </w:r>
          </w:p>
        </w:tc>
        <w:tc>
          <w:tcPr>
            <w:tcW w:w="1416" w:type="dxa"/>
            <w:tcBorders>
              <w:top w:val="nil"/>
              <w:left w:val="nil"/>
              <w:bottom w:val="single" w:sz="4" w:space="0" w:color="auto"/>
              <w:right w:val="single" w:sz="4" w:space="0" w:color="auto"/>
            </w:tcBorders>
            <w:noWrap/>
            <w:vAlign w:val="bottom"/>
          </w:tcPr>
          <w:p w:rsidR="00A74C74" w:rsidRPr="002F227D" w:rsidRDefault="00A74C74" w:rsidP="002F227D">
            <w:pPr>
              <w:jc w:val="right"/>
              <w:rPr>
                <w:rFonts w:ascii="Arial" w:hAnsi="Arial" w:cs="Arial"/>
              </w:rPr>
            </w:pPr>
            <w:r w:rsidRPr="002F227D">
              <w:rPr>
                <w:rFonts w:ascii="Arial" w:hAnsi="Arial" w:cs="Arial"/>
              </w:rPr>
              <w:t>14</w:t>
            </w:r>
          </w:p>
        </w:tc>
        <w:tc>
          <w:tcPr>
            <w:tcW w:w="1417" w:type="dxa"/>
            <w:tcBorders>
              <w:top w:val="nil"/>
              <w:left w:val="nil"/>
              <w:bottom w:val="single" w:sz="4" w:space="0" w:color="auto"/>
              <w:right w:val="single" w:sz="4" w:space="0" w:color="auto"/>
            </w:tcBorders>
            <w:noWrap/>
            <w:vAlign w:val="bottom"/>
          </w:tcPr>
          <w:p w:rsidR="00A74C74" w:rsidRPr="002F227D" w:rsidRDefault="00A74C74" w:rsidP="002F227D">
            <w:pPr>
              <w:jc w:val="right"/>
              <w:rPr>
                <w:rFonts w:ascii="Arial" w:hAnsi="Arial" w:cs="Arial"/>
              </w:rPr>
            </w:pPr>
            <w:r w:rsidRPr="002F227D">
              <w:rPr>
                <w:rFonts w:ascii="Arial" w:hAnsi="Arial" w:cs="Arial"/>
              </w:rPr>
              <w:t>7</w:t>
            </w:r>
          </w:p>
        </w:tc>
        <w:tc>
          <w:tcPr>
            <w:tcW w:w="1417" w:type="dxa"/>
            <w:tcBorders>
              <w:top w:val="nil"/>
              <w:left w:val="nil"/>
              <w:bottom w:val="single" w:sz="4" w:space="0" w:color="auto"/>
              <w:right w:val="single" w:sz="4" w:space="0" w:color="auto"/>
            </w:tcBorders>
            <w:noWrap/>
            <w:vAlign w:val="bottom"/>
          </w:tcPr>
          <w:p w:rsidR="00A74C74" w:rsidRPr="002F227D" w:rsidRDefault="00A74C74" w:rsidP="002F227D">
            <w:pPr>
              <w:jc w:val="right"/>
              <w:rPr>
                <w:rFonts w:ascii="Arial" w:hAnsi="Arial" w:cs="Arial"/>
              </w:rPr>
            </w:pPr>
            <w:r w:rsidRPr="002F227D">
              <w:rPr>
                <w:rFonts w:ascii="Arial" w:hAnsi="Arial" w:cs="Arial"/>
              </w:rPr>
              <w:t>4</w:t>
            </w:r>
          </w:p>
        </w:tc>
      </w:tr>
      <w:tr w:rsidR="00A74C74" w:rsidRPr="002F227D" w:rsidTr="007C146E">
        <w:trPr>
          <w:trHeight w:val="255"/>
        </w:trPr>
        <w:tc>
          <w:tcPr>
            <w:tcW w:w="1416" w:type="dxa"/>
            <w:tcBorders>
              <w:top w:val="nil"/>
              <w:left w:val="single" w:sz="4" w:space="0" w:color="auto"/>
              <w:bottom w:val="single" w:sz="4" w:space="0" w:color="auto"/>
              <w:right w:val="single" w:sz="4" w:space="0" w:color="auto"/>
            </w:tcBorders>
            <w:noWrap/>
            <w:vAlign w:val="bottom"/>
          </w:tcPr>
          <w:p w:rsidR="00A74C74" w:rsidRPr="002F227D" w:rsidRDefault="00B71FBD" w:rsidP="002F227D">
            <w:pPr>
              <w:rPr>
                <w:rFonts w:ascii="Arial" w:hAnsi="Arial" w:cs="Arial"/>
              </w:rPr>
            </w:pPr>
            <w:r>
              <w:rPr>
                <w:rFonts w:ascii="Arial" w:hAnsi="Arial" w:cs="Arial"/>
              </w:rPr>
              <w:t>4</w:t>
            </w:r>
          </w:p>
        </w:tc>
        <w:tc>
          <w:tcPr>
            <w:tcW w:w="1417" w:type="dxa"/>
            <w:tcBorders>
              <w:top w:val="nil"/>
              <w:left w:val="nil"/>
              <w:bottom w:val="single" w:sz="4" w:space="0" w:color="auto"/>
              <w:right w:val="single" w:sz="4" w:space="0" w:color="auto"/>
            </w:tcBorders>
            <w:noWrap/>
            <w:vAlign w:val="bottom"/>
          </w:tcPr>
          <w:p w:rsidR="00A74C74" w:rsidRPr="002F227D" w:rsidRDefault="00B71FBD" w:rsidP="002F227D">
            <w:pPr>
              <w:rPr>
                <w:rFonts w:ascii="Arial" w:hAnsi="Arial" w:cs="Arial"/>
              </w:rPr>
            </w:pPr>
            <w:r>
              <w:rPr>
                <w:rFonts w:ascii="Arial" w:hAnsi="Arial" w:cs="Arial"/>
              </w:rPr>
              <w:t>B</w:t>
            </w:r>
          </w:p>
        </w:tc>
        <w:tc>
          <w:tcPr>
            <w:tcW w:w="1417" w:type="dxa"/>
            <w:tcBorders>
              <w:top w:val="nil"/>
              <w:left w:val="nil"/>
              <w:bottom w:val="single" w:sz="4" w:space="0" w:color="auto"/>
              <w:right w:val="single" w:sz="4" w:space="0" w:color="auto"/>
            </w:tcBorders>
            <w:noWrap/>
            <w:vAlign w:val="bottom"/>
          </w:tcPr>
          <w:p w:rsidR="00A74C74" w:rsidRPr="002F227D" w:rsidRDefault="00A74C74" w:rsidP="002F227D">
            <w:pPr>
              <w:rPr>
                <w:rFonts w:ascii="Arial" w:hAnsi="Arial" w:cs="Arial"/>
              </w:rPr>
            </w:pPr>
            <w:r w:rsidRPr="002F227D">
              <w:rPr>
                <w:rFonts w:ascii="Arial" w:hAnsi="Arial" w:cs="Arial"/>
              </w:rPr>
              <w:t>May</w:t>
            </w:r>
          </w:p>
        </w:tc>
        <w:tc>
          <w:tcPr>
            <w:tcW w:w="1416" w:type="dxa"/>
            <w:tcBorders>
              <w:top w:val="nil"/>
              <w:left w:val="nil"/>
              <w:bottom w:val="single" w:sz="4" w:space="0" w:color="auto"/>
              <w:right w:val="single" w:sz="4" w:space="0" w:color="auto"/>
            </w:tcBorders>
            <w:noWrap/>
            <w:vAlign w:val="bottom"/>
          </w:tcPr>
          <w:p w:rsidR="00A74C74" w:rsidRPr="002F227D" w:rsidRDefault="00A74C74" w:rsidP="002F227D">
            <w:pPr>
              <w:jc w:val="right"/>
              <w:rPr>
                <w:rFonts w:ascii="Arial" w:hAnsi="Arial" w:cs="Arial"/>
              </w:rPr>
            </w:pPr>
            <w:r w:rsidRPr="002F227D">
              <w:rPr>
                <w:rFonts w:ascii="Arial" w:hAnsi="Arial" w:cs="Arial"/>
              </w:rPr>
              <w:t>3</w:t>
            </w:r>
          </w:p>
        </w:tc>
        <w:tc>
          <w:tcPr>
            <w:tcW w:w="1417" w:type="dxa"/>
            <w:tcBorders>
              <w:top w:val="nil"/>
              <w:left w:val="nil"/>
              <w:bottom w:val="single" w:sz="4" w:space="0" w:color="auto"/>
              <w:right w:val="single" w:sz="4" w:space="0" w:color="auto"/>
            </w:tcBorders>
            <w:noWrap/>
            <w:vAlign w:val="bottom"/>
          </w:tcPr>
          <w:p w:rsidR="00A74C74" w:rsidRPr="002F227D" w:rsidRDefault="00A74C74" w:rsidP="002F227D">
            <w:pPr>
              <w:jc w:val="right"/>
              <w:rPr>
                <w:rFonts w:ascii="Arial" w:hAnsi="Arial" w:cs="Arial"/>
              </w:rPr>
            </w:pPr>
            <w:r w:rsidRPr="002F227D">
              <w:rPr>
                <w:rFonts w:ascii="Arial" w:hAnsi="Arial" w:cs="Arial"/>
              </w:rPr>
              <w:t>7</w:t>
            </w:r>
          </w:p>
        </w:tc>
        <w:tc>
          <w:tcPr>
            <w:tcW w:w="1417" w:type="dxa"/>
            <w:tcBorders>
              <w:top w:val="nil"/>
              <w:left w:val="nil"/>
              <w:bottom w:val="single" w:sz="4" w:space="0" w:color="auto"/>
              <w:right w:val="single" w:sz="4" w:space="0" w:color="auto"/>
            </w:tcBorders>
            <w:noWrap/>
            <w:vAlign w:val="bottom"/>
          </w:tcPr>
          <w:p w:rsidR="00A74C74" w:rsidRPr="002F227D" w:rsidRDefault="00A74C74" w:rsidP="002F227D">
            <w:pPr>
              <w:jc w:val="right"/>
              <w:rPr>
                <w:rFonts w:ascii="Arial" w:hAnsi="Arial" w:cs="Arial"/>
              </w:rPr>
            </w:pPr>
            <w:r w:rsidRPr="002F227D">
              <w:rPr>
                <w:rFonts w:ascii="Arial" w:hAnsi="Arial" w:cs="Arial"/>
              </w:rPr>
              <w:t>4</w:t>
            </w:r>
          </w:p>
        </w:tc>
      </w:tr>
      <w:tr w:rsidR="00A74C74" w:rsidRPr="002F227D" w:rsidTr="007C146E">
        <w:trPr>
          <w:trHeight w:val="255"/>
        </w:trPr>
        <w:tc>
          <w:tcPr>
            <w:tcW w:w="1416" w:type="dxa"/>
            <w:tcBorders>
              <w:top w:val="nil"/>
              <w:left w:val="single" w:sz="4" w:space="0" w:color="auto"/>
              <w:bottom w:val="single" w:sz="4" w:space="0" w:color="auto"/>
              <w:right w:val="single" w:sz="4" w:space="0" w:color="auto"/>
            </w:tcBorders>
            <w:noWrap/>
            <w:vAlign w:val="bottom"/>
          </w:tcPr>
          <w:p w:rsidR="00A74C74" w:rsidRPr="002F227D" w:rsidRDefault="00B71FBD" w:rsidP="002F227D">
            <w:pPr>
              <w:rPr>
                <w:rFonts w:ascii="Arial" w:hAnsi="Arial" w:cs="Arial"/>
              </w:rPr>
            </w:pPr>
            <w:r>
              <w:rPr>
                <w:rFonts w:ascii="Arial" w:hAnsi="Arial" w:cs="Arial"/>
              </w:rPr>
              <w:t>5</w:t>
            </w:r>
          </w:p>
        </w:tc>
        <w:tc>
          <w:tcPr>
            <w:tcW w:w="1417" w:type="dxa"/>
            <w:tcBorders>
              <w:top w:val="nil"/>
              <w:left w:val="nil"/>
              <w:bottom w:val="single" w:sz="4" w:space="0" w:color="auto"/>
              <w:right w:val="single" w:sz="4" w:space="0" w:color="auto"/>
            </w:tcBorders>
            <w:noWrap/>
            <w:vAlign w:val="bottom"/>
          </w:tcPr>
          <w:p w:rsidR="00A74C74" w:rsidRPr="002F227D" w:rsidRDefault="00B71FBD" w:rsidP="002F227D">
            <w:pPr>
              <w:rPr>
                <w:rFonts w:ascii="Arial" w:hAnsi="Arial" w:cs="Arial"/>
              </w:rPr>
            </w:pPr>
            <w:r>
              <w:rPr>
                <w:rFonts w:ascii="Arial" w:hAnsi="Arial" w:cs="Arial"/>
              </w:rPr>
              <w:t>A</w:t>
            </w:r>
          </w:p>
        </w:tc>
        <w:tc>
          <w:tcPr>
            <w:tcW w:w="1417" w:type="dxa"/>
            <w:tcBorders>
              <w:top w:val="nil"/>
              <w:left w:val="nil"/>
              <w:bottom w:val="single" w:sz="4" w:space="0" w:color="auto"/>
              <w:right w:val="single" w:sz="4" w:space="0" w:color="auto"/>
            </w:tcBorders>
            <w:noWrap/>
            <w:vAlign w:val="bottom"/>
          </w:tcPr>
          <w:p w:rsidR="00A74C74" w:rsidRPr="002F227D" w:rsidRDefault="00A74C74" w:rsidP="002F227D">
            <w:pPr>
              <w:rPr>
                <w:rFonts w:ascii="Arial" w:hAnsi="Arial" w:cs="Arial"/>
              </w:rPr>
            </w:pPr>
            <w:r w:rsidRPr="002F227D">
              <w:rPr>
                <w:rFonts w:ascii="Arial" w:hAnsi="Arial" w:cs="Arial"/>
              </w:rPr>
              <w:t>September</w:t>
            </w:r>
          </w:p>
        </w:tc>
        <w:tc>
          <w:tcPr>
            <w:tcW w:w="1416" w:type="dxa"/>
            <w:tcBorders>
              <w:top w:val="nil"/>
              <w:left w:val="nil"/>
              <w:bottom w:val="single" w:sz="4" w:space="0" w:color="auto"/>
              <w:right w:val="single" w:sz="4" w:space="0" w:color="auto"/>
            </w:tcBorders>
            <w:noWrap/>
            <w:vAlign w:val="bottom"/>
          </w:tcPr>
          <w:p w:rsidR="00A74C74" w:rsidRPr="002F227D" w:rsidRDefault="00A74C74" w:rsidP="002F227D">
            <w:pPr>
              <w:jc w:val="right"/>
              <w:rPr>
                <w:rFonts w:ascii="Arial" w:hAnsi="Arial" w:cs="Arial"/>
              </w:rPr>
            </w:pPr>
            <w:r w:rsidRPr="002F227D">
              <w:rPr>
                <w:rFonts w:ascii="Arial" w:hAnsi="Arial" w:cs="Arial"/>
              </w:rPr>
              <w:t>9</w:t>
            </w:r>
          </w:p>
        </w:tc>
        <w:tc>
          <w:tcPr>
            <w:tcW w:w="1417" w:type="dxa"/>
            <w:tcBorders>
              <w:top w:val="nil"/>
              <w:left w:val="nil"/>
              <w:bottom w:val="single" w:sz="4" w:space="0" w:color="auto"/>
              <w:right w:val="single" w:sz="4" w:space="0" w:color="auto"/>
            </w:tcBorders>
            <w:noWrap/>
            <w:vAlign w:val="bottom"/>
          </w:tcPr>
          <w:p w:rsidR="00A74C74" w:rsidRPr="002F227D" w:rsidRDefault="00A74C74" w:rsidP="002F227D">
            <w:pPr>
              <w:jc w:val="right"/>
              <w:rPr>
                <w:rFonts w:ascii="Arial" w:hAnsi="Arial" w:cs="Arial"/>
              </w:rPr>
            </w:pPr>
            <w:r w:rsidRPr="002F227D">
              <w:rPr>
                <w:rFonts w:ascii="Arial" w:hAnsi="Arial" w:cs="Arial"/>
              </w:rPr>
              <w:t>2</w:t>
            </w:r>
          </w:p>
        </w:tc>
        <w:tc>
          <w:tcPr>
            <w:tcW w:w="1417" w:type="dxa"/>
            <w:tcBorders>
              <w:top w:val="nil"/>
              <w:left w:val="nil"/>
              <w:bottom w:val="single" w:sz="4" w:space="0" w:color="auto"/>
              <w:right w:val="single" w:sz="4" w:space="0" w:color="auto"/>
            </w:tcBorders>
            <w:noWrap/>
            <w:vAlign w:val="bottom"/>
          </w:tcPr>
          <w:p w:rsidR="00A74C74" w:rsidRPr="002F227D" w:rsidRDefault="00A74C74" w:rsidP="002F227D">
            <w:pPr>
              <w:jc w:val="right"/>
              <w:rPr>
                <w:rFonts w:ascii="Arial" w:hAnsi="Arial" w:cs="Arial"/>
              </w:rPr>
            </w:pPr>
            <w:r w:rsidRPr="002F227D">
              <w:rPr>
                <w:rFonts w:ascii="Arial" w:hAnsi="Arial" w:cs="Arial"/>
              </w:rPr>
              <w:t>6</w:t>
            </w:r>
          </w:p>
        </w:tc>
      </w:tr>
    </w:tbl>
    <w:p w:rsidR="00A74C74" w:rsidRDefault="00A74C74" w:rsidP="0003500E">
      <w:pPr>
        <w:spacing w:after="120"/>
        <w:jc w:val="both"/>
        <w:rPr>
          <w:rFonts w:ascii="Arial" w:hAnsi="Arial" w:cs="Arial"/>
          <w:b/>
        </w:rPr>
      </w:pPr>
    </w:p>
    <w:p w:rsidR="00A74C74" w:rsidRDefault="00A74C74" w:rsidP="007271A8">
      <w:pPr>
        <w:spacing w:after="120"/>
        <w:jc w:val="both"/>
        <w:rPr>
          <w:rFonts w:ascii="Arial" w:hAnsi="Arial" w:cs="Arial"/>
          <w:b/>
        </w:rPr>
      </w:pPr>
      <w:r w:rsidRPr="0004034B">
        <w:rPr>
          <w:rFonts w:ascii="Arial" w:hAnsi="Arial" w:cs="Arial"/>
          <w:b/>
        </w:rPr>
        <w:t xml:space="preserve">Other HAI </w:t>
      </w:r>
      <w:r>
        <w:rPr>
          <w:rFonts w:ascii="Arial" w:hAnsi="Arial" w:cs="Arial"/>
          <w:b/>
        </w:rPr>
        <w:t xml:space="preserve">Related </w:t>
      </w:r>
      <w:r w:rsidRPr="0004034B">
        <w:rPr>
          <w:rFonts w:ascii="Arial" w:hAnsi="Arial" w:cs="Arial"/>
          <w:b/>
        </w:rPr>
        <w:t>Activity</w:t>
      </w:r>
      <w:r>
        <w:rPr>
          <w:rFonts w:ascii="Arial" w:hAnsi="Arial" w:cs="Arial"/>
          <w:b/>
        </w:rPr>
        <w:t xml:space="preserve"> </w:t>
      </w:r>
    </w:p>
    <w:p w:rsidR="00A74C74" w:rsidRPr="007271A8" w:rsidRDefault="00167F9E" w:rsidP="007271A8">
      <w:pPr>
        <w:spacing w:after="120"/>
        <w:jc w:val="both"/>
        <w:rPr>
          <w:rFonts w:ascii="Arial" w:hAnsi="Arial" w:cs="Arial"/>
        </w:rPr>
      </w:pPr>
      <w:r>
        <w:rPr>
          <w:rFonts w:ascii="Arial" w:hAnsi="Arial" w:cs="Arial"/>
        </w:rPr>
        <w:t xml:space="preserve">Formal notification has been provided by HPS to announce that the </w:t>
      </w:r>
      <w:proofErr w:type="spellStart"/>
      <w:r>
        <w:rPr>
          <w:rFonts w:ascii="Arial" w:hAnsi="Arial" w:cs="Arial"/>
        </w:rPr>
        <w:t>Norovirus</w:t>
      </w:r>
      <w:proofErr w:type="spellEnd"/>
      <w:r>
        <w:rPr>
          <w:rFonts w:ascii="Arial" w:hAnsi="Arial" w:cs="Arial"/>
        </w:rPr>
        <w:t xml:space="preserve"> Season commenced 9 December 2013.  Communication from the IPCT has been circulated throughout the organisation</w:t>
      </w:r>
      <w:r w:rsidR="00A74C74">
        <w:rPr>
          <w:rFonts w:ascii="Arial" w:hAnsi="Arial" w:cs="Arial"/>
        </w:rPr>
        <w:t xml:space="preserve">. </w:t>
      </w:r>
    </w:p>
    <w:p w:rsidR="00A74C74" w:rsidRDefault="00A74C74" w:rsidP="0003500E">
      <w:pPr>
        <w:rPr>
          <w:rFonts w:ascii="Arial" w:hAnsi="Arial"/>
          <w:b/>
          <w:sz w:val="28"/>
          <w:szCs w:val="28"/>
          <w:lang w:eastAsia="en-US"/>
        </w:rPr>
        <w:sectPr w:rsidR="00A74C74" w:rsidSect="00CD143F">
          <w:footerReference w:type="default" r:id="rId20"/>
          <w:pgSz w:w="11906" w:h="16838"/>
          <w:pgMar w:top="1134" w:right="1134" w:bottom="1134" w:left="1134" w:header="709" w:footer="709" w:gutter="0"/>
          <w:cols w:space="708"/>
          <w:docGrid w:linePitch="360"/>
        </w:sectPr>
      </w:pPr>
    </w:p>
    <w:p w:rsidR="00A74C74" w:rsidRPr="00FE5EF6" w:rsidRDefault="00A74C74" w:rsidP="0003500E">
      <w:pPr>
        <w:jc w:val="center"/>
        <w:rPr>
          <w:rFonts w:ascii="Arial" w:hAnsi="Arial" w:cs="Arial"/>
          <w:b/>
          <w:sz w:val="28"/>
          <w:szCs w:val="28"/>
        </w:rPr>
      </w:pPr>
      <w:r w:rsidRPr="00FE5EF6">
        <w:rPr>
          <w:rFonts w:ascii="Arial" w:hAnsi="Arial" w:cs="Arial"/>
          <w:b/>
          <w:sz w:val="28"/>
          <w:szCs w:val="28"/>
        </w:rPr>
        <w:lastRenderedPageBreak/>
        <w:t>Healthcare Associated Infection Reporting Template (HAIRT)</w:t>
      </w:r>
    </w:p>
    <w:p w:rsidR="00A74C74" w:rsidRDefault="00A74C74" w:rsidP="0003500E">
      <w:pPr>
        <w:jc w:val="center"/>
        <w:rPr>
          <w:rFonts w:ascii="Arial" w:hAnsi="Arial" w:cs="Arial"/>
          <w:b/>
        </w:rPr>
      </w:pPr>
    </w:p>
    <w:p w:rsidR="00A74C74" w:rsidRDefault="00A74C74" w:rsidP="0003500E">
      <w:pPr>
        <w:jc w:val="center"/>
        <w:rPr>
          <w:rFonts w:ascii="Arial" w:hAnsi="Arial" w:cs="Arial"/>
          <w:b/>
        </w:rPr>
      </w:pPr>
      <w:r w:rsidRPr="00FE5EF6">
        <w:rPr>
          <w:rFonts w:ascii="Arial" w:hAnsi="Arial" w:cs="Arial"/>
          <w:b/>
        </w:rPr>
        <w:t xml:space="preserve">Section 2 </w:t>
      </w:r>
      <w:r>
        <w:rPr>
          <w:rFonts w:ascii="Arial" w:hAnsi="Arial" w:cs="Arial"/>
          <w:b/>
        </w:rPr>
        <w:t>– Healthcare Associated Infection Report Cards</w:t>
      </w:r>
    </w:p>
    <w:p w:rsidR="00A74C74" w:rsidRDefault="00A74C74" w:rsidP="0003500E">
      <w:pPr>
        <w:jc w:val="center"/>
        <w:rPr>
          <w:rFonts w:ascii="Arial" w:hAnsi="Arial" w:cs="Arial"/>
          <w:b/>
        </w:rPr>
      </w:pPr>
    </w:p>
    <w:p w:rsidR="00A74C74" w:rsidRDefault="00A74C74" w:rsidP="0003500E">
      <w:pPr>
        <w:jc w:val="both"/>
        <w:rPr>
          <w:rFonts w:ascii="Arial" w:hAnsi="Arial" w:cs="Arial"/>
        </w:rPr>
      </w:pPr>
      <w:r w:rsidRPr="00FE5EF6">
        <w:rPr>
          <w:rFonts w:ascii="Arial" w:hAnsi="Arial" w:cs="Arial"/>
        </w:rPr>
        <w:t>The fol</w:t>
      </w:r>
      <w:r>
        <w:rPr>
          <w:rFonts w:ascii="Arial" w:hAnsi="Arial" w:cs="Arial"/>
        </w:rPr>
        <w:t>lowing section is a series of ‘Report Cards’ that provide information, for each acute hospital and key community hospitals in the Board, on the number of</w:t>
      </w:r>
      <w:r w:rsidRPr="00FE5EF6">
        <w:rPr>
          <w:rFonts w:ascii="Arial" w:hAnsi="Arial" w:cs="Arial"/>
        </w:rPr>
        <w:t xml:space="preserve"> </w:t>
      </w:r>
      <w:r>
        <w:rPr>
          <w:rFonts w:ascii="Arial" w:hAnsi="Arial" w:cs="Arial"/>
        </w:rPr>
        <w:t xml:space="preserve">cases of </w:t>
      </w:r>
      <w:r w:rsidRPr="0018341A">
        <w:rPr>
          <w:rFonts w:ascii="Arial" w:hAnsi="Arial" w:cs="Arial"/>
          <w:i/>
        </w:rPr>
        <w:t xml:space="preserve">Staphylococcus </w:t>
      </w:r>
      <w:proofErr w:type="spellStart"/>
      <w:r w:rsidRPr="0018341A">
        <w:rPr>
          <w:rFonts w:ascii="Arial" w:hAnsi="Arial" w:cs="Arial"/>
          <w:i/>
        </w:rPr>
        <w:t>aureus</w:t>
      </w:r>
      <w:proofErr w:type="spellEnd"/>
      <w:r>
        <w:rPr>
          <w:rFonts w:ascii="Arial" w:hAnsi="Arial" w:cs="Arial"/>
          <w:i/>
        </w:rPr>
        <w:t xml:space="preserve"> </w:t>
      </w:r>
      <w:r w:rsidRPr="001F7D0A">
        <w:rPr>
          <w:rFonts w:ascii="Arial" w:hAnsi="Arial" w:cs="Arial"/>
        </w:rPr>
        <w:t>blood stream infections</w:t>
      </w:r>
      <w:r>
        <w:rPr>
          <w:rFonts w:ascii="Arial" w:hAnsi="Arial" w:cs="Arial"/>
          <w:i/>
        </w:rPr>
        <w:t xml:space="preserve"> (</w:t>
      </w:r>
      <w:r w:rsidRPr="00A50229">
        <w:rPr>
          <w:rFonts w:ascii="Arial" w:hAnsi="Arial" w:cs="Arial"/>
        </w:rPr>
        <w:t>also</w:t>
      </w:r>
      <w:r>
        <w:rPr>
          <w:rFonts w:ascii="Arial" w:hAnsi="Arial" w:cs="Arial"/>
          <w:i/>
        </w:rPr>
        <w:t xml:space="preserve"> </w:t>
      </w:r>
      <w:r>
        <w:rPr>
          <w:rFonts w:ascii="Arial" w:hAnsi="Arial" w:cs="Arial"/>
        </w:rPr>
        <w:t>broken down into MSSA and</w:t>
      </w:r>
      <w:r>
        <w:rPr>
          <w:rFonts w:ascii="Arial" w:hAnsi="Arial" w:cs="Arial"/>
          <w:i/>
        </w:rPr>
        <w:t xml:space="preserve"> </w:t>
      </w:r>
      <w:r>
        <w:rPr>
          <w:rFonts w:ascii="Arial" w:hAnsi="Arial" w:cs="Arial"/>
        </w:rPr>
        <w:t xml:space="preserve"> MRSA) and </w:t>
      </w:r>
      <w:r w:rsidRPr="00FE5EF6">
        <w:rPr>
          <w:rFonts w:ascii="Arial" w:hAnsi="Arial" w:cs="Arial"/>
          <w:i/>
        </w:rPr>
        <w:t xml:space="preserve">Clostridium </w:t>
      </w:r>
      <w:proofErr w:type="spellStart"/>
      <w:r w:rsidRPr="00FE5EF6">
        <w:rPr>
          <w:rFonts w:ascii="Arial" w:hAnsi="Arial" w:cs="Arial"/>
          <w:i/>
        </w:rPr>
        <w:t>difficile</w:t>
      </w:r>
      <w:proofErr w:type="spellEnd"/>
      <w:r>
        <w:rPr>
          <w:rFonts w:ascii="Arial" w:hAnsi="Arial" w:cs="Arial"/>
        </w:rPr>
        <w:t xml:space="preserve"> infections, as well as hand hygiene and cleaning compliance.  In addition, there is a single report card which covers all community hospitals [which do not have individual cards], and a report which covers infections identified as having been contracted from </w:t>
      </w:r>
      <w:proofErr w:type="spellStart"/>
      <w:r>
        <w:rPr>
          <w:rFonts w:ascii="Arial" w:hAnsi="Arial" w:cs="Arial"/>
        </w:rPr>
        <w:t>outwith</w:t>
      </w:r>
      <w:proofErr w:type="spellEnd"/>
      <w:r>
        <w:rPr>
          <w:rFonts w:ascii="Arial" w:hAnsi="Arial" w:cs="Arial"/>
        </w:rPr>
        <w:t xml:space="preserve"> hospital.  The i</w:t>
      </w:r>
      <w:r w:rsidRPr="00C97887">
        <w:rPr>
          <w:rFonts w:ascii="Arial" w:hAnsi="Arial" w:cs="Arial"/>
        </w:rPr>
        <w:t xml:space="preserve">nformation in the report cards is provisional local data, and may differ from the national surveillance reports carried out by Health Protection Scotland and Health Facilities Scotland.  The national reports are official statistics which undergo rigorous validation, </w:t>
      </w:r>
      <w:r>
        <w:rPr>
          <w:rFonts w:ascii="Arial" w:hAnsi="Arial" w:cs="Arial"/>
        </w:rPr>
        <w:t xml:space="preserve">which means </w:t>
      </w:r>
      <w:r w:rsidRPr="00C97887">
        <w:rPr>
          <w:rFonts w:ascii="Arial" w:hAnsi="Arial" w:cs="Arial"/>
        </w:rPr>
        <w:t xml:space="preserve">final national figures </w:t>
      </w:r>
      <w:r>
        <w:rPr>
          <w:rFonts w:ascii="Arial" w:hAnsi="Arial" w:cs="Arial"/>
        </w:rPr>
        <w:t xml:space="preserve">may </w:t>
      </w:r>
      <w:r w:rsidRPr="00C97887">
        <w:rPr>
          <w:rFonts w:ascii="Arial" w:hAnsi="Arial" w:cs="Arial"/>
        </w:rPr>
        <w:t xml:space="preserve">differ from those reported here.  However, these reports </w:t>
      </w:r>
      <w:r>
        <w:rPr>
          <w:rFonts w:ascii="Arial" w:hAnsi="Arial" w:cs="Arial"/>
        </w:rPr>
        <w:t xml:space="preserve">aim to </w:t>
      </w:r>
      <w:r w:rsidRPr="00C97887">
        <w:rPr>
          <w:rFonts w:ascii="Arial" w:hAnsi="Arial" w:cs="Arial"/>
        </w:rPr>
        <w:t xml:space="preserve">provide more detailed and up to date information on HAI activities at local level than is possible to provide </w:t>
      </w:r>
      <w:r>
        <w:rPr>
          <w:rFonts w:ascii="Arial" w:hAnsi="Arial" w:cs="Arial"/>
        </w:rPr>
        <w:t xml:space="preserve">through </w:t>
      </w:r>
      <w:r w:rsidRPr="00C97887">
        <w:rPr>
          <w:rFonts w:ascii="Arial" w:hAnsi="Arial" w:cs="Arial"/>
        </w:rPr>
        <w:t>the national statistics.</w:t>
      </w:r>
    </w:p>
    <w:p w:rsidR="00A74C74" w:rsidRDefault="00A74C74" w:rsidP="0003500E">
      <w:pPr>
        <w:jc w:val="both"/>
        <w:rPr>
          <w:rFonts w:ascii="Arial" w:hAnsi="Arial" w:cs="Arial"/>
        </w:rPr>
      </w:pPr>
    </w:p>
    <w:p w:rsidR="00A74C74" w:rsidRPr="00C97887" w:rsidRDefault="00A74C74" w:rsidP="0003500E">
      <w:pPr>
        <w:jc w:val="both"/>
        <w:rPr>
          <w:rFonts w:ascii="Arial" w:hAnsi="Arial" w:cs="Arial"/>
        </w:rPr>
      </w:pPr>
    </w:p>
    <w:p w:rsidR="00A74C74" w:rsidRDefault="00A74C74" w:rsidP="0003500E">
      <w:pPr>
        <w:jc w:val="both"/>
        <w:rPr>
          <w:rFonts w:ascii="Arial" w:hAnsi="Arial" w:cs="Arial"/>
          <w:b/>
        </w:rPr>
      </w:pPr>
      <w:r w:rsidRPr="00FE5EF6">
        <w:rPr>
          <w:rFonts w:ascii="Arial" w:hAnsi="Arial" w:cs="Arial"/>
          <w:b/>
        </w:rPr>
        <w:t xml:space="preserve">Understanding the </w:t>
      </w:r>
      <w:r>
        <w:rPr>
          <w:rFonts w:ascii="Arial" w:hAnsi="Arial" w:cs="Arial"/>
          <w:b/>
        </w:rPr>
        <w:t>Report Cards – Infection Case Numbers</w:t>
      </w:r>
    </w:p>
    <w:p w:rsidR="00A74C74" w:rsidRDefault="00A74C74" w:rsidP="0003500E">
      <w:pPr>
        <w:jc w:val="both"/>
        <w:rPr>
          <w:rFonts w:ascii="Arial" w:hAnsi="Arial" w:cs="Arial"/>
        </w:rPr>
      </w:pPr>
      <w:r w:rsidRPr="00C32EBE">
        <w:rPr>
          <w:rFonts w:ascii="Arial" w:hAnsi="Arial" w:cs="Arial"/>
          <w:i/>
        </w:rPr>
        <w:t xml:space="preserve">Clostridium </w:t>
      </w:r>
      <w:proofErr w:type="spellStart"/>
      <w:r w:rsidRPr="00C32EBE">
        <w:rPr>
          <w:rFonts w:ascii="Arial" w:hAnsi="Arial" w:cs="Arial"/>
          <w:i/>
        </w:rPr>
        <w:t>difficile</w:t>
      </w:r>
      <w:proofErr w:type="spellEnd"/>
      <w:r>
        <w:rPr>
          <w:rFonts w:ascii="Arial" w:hAnsi="Arial" w:cs="Arial"/>
          <w:i/>
        </w:rPr>
        <w:t xml:space="preserve"> infections (CDI) </w:t>
      </w:r>
      <w:r w:rsidRPr="00061B82">
        <w:rPr>
          <w:rFonts w:ascii="Arial" w:hAnsi="Arial" w:cs="Arial"/>
        </w:rPr>
        <w:t>and</w:t>
      </w:r>
      <w:r>
        <w:rPr>
          <w:rFonts w:ascii="Arial" w:hAnsi="Arial" w:cs="Arial"/>
          <w:i/>
        </w:rPr>
        <w:t xml:space="preserve"> Staphylococcus </w:t>
      </w:r>
      <w:proofErr w:type="spellStart"/>
      <w:r>
        <w:rPr>
          <w:rFonts w:ascii="Arial" w:hAnsi="Arial" w:cs="Arial"/>
          <w:i/>
        </w:rPr>
        <w:t>aureus</w:t>
      </w:r>
      <w:proofErr w:type="spellEnd"/>
      <w:r>
        <w:rPr>
          <w:rFonts w:ascii="Arial" w:hAnsi="Arial" w:cs="Arial"/>
          <w:i/>
        </w:rPr>
        <w:t xml:space="preserve"> </w:t>
      </w:r>
      <w:r w:rsidRPr="00061B82">
        <w:rPr>
          <w:rFonts w:ascii="Arial" w:hAnsi="Arial" w:cs="Arial"/>
        </w:rPr>
        <w:t>bacteraemia</w:t>
      </w:r>
      <w:r>
        <w:rPr>
          <w:rFonts w:ascii="Arial" w:hAnsi="Arial" w:cs="Arial"/>
          <w:i/>
        </w:rPr>
        <w:t xml:space="preserve"> (SAB) </w:t>
      </w:r>
      <w:r w:rsidRPr="00061B82">
        <w:rPr>
          <w:rFonts w:ascii="Arial" w:hAnsi="Arial" w:cs="Arial"/>
        </w:rPr>
        <w:t>cases</w:t>
      </w:r>
      <w:r>
        <w:rPr>
          <w:rFonts w:ascii="Arial" w:hAnsi="Arial" w:cs="Arial"/>
        </w:rPr>
        <w:t xml:space="preserve"> are presented for each hospital, broken down by month. </w:t>
      </w:r>
      <w:r w:rsidRPr="00A35A28">
        <w:rPr>
          <w:rFonts w:ascii="Arial" w:hAnsi="Arial" w:cs="Arial"/>
        </w:rPr>
        <w:t xml:space="preserve">Staphylococcus </w:t>
      </w:r>
      <w:proofErr w:type="spellStart"/>
      <w:r w:rsidRPr="00A35A28">
        <w:rPr>
          <w:rFonts w:ascii="Arial" w:hAnsi="Arial" w:cs="Arial"/>
        </w:rPr>
        <w:t>aureus</w:t>
      </w:r>
      <w:proofErr w:type="spellEnd"/>
      <w:r w:rsidRPr="00A35A28">
        <w:rPr>
          <w:rFonts w:ascii="Arial" w:hAnsi="Arial" w:cs="Arial"/>
        </w:rPr>
        <w:t xml:space="preserve"> </w:t>
      </w:r>
      <w:r w:rsidRPr="00061B82">
        <w:rPr>
          <w:rFonts w:ascii="Arial" w:hAnsi="Arial" w:cs="Arial"/>
        </w:rPr>
        <w:t>bacteraemia</w:t>
      </w:r>
      <w:r w:rsidRPr="00A35A28">
        <w:rPr>
          <w:rFonts w:ascii="Arial" w:hAnsi="Arial" w:cs="Arial"/>
        </w:rPr>
        <w:t xml:space="preserve"> (SAB) </w:t>
      </w:r>
      <w:r w:rsidRPr="00061B82">
        <w:rPr>
          <w:rFonts w:ascii="Arial" w:hAnsi="Arial" w:cs="Arial"/>
        </w:rPr>
        <w:t>cases</w:t>
      </w:r>
      <w:r w:rsidRPr="00A35A28">
        <w:rPr>
          <w:rFonts w:ascii="Arial" w:hAnsi="Arial" w:cs="Arial"/>
        </w:rPr>
        <w:t xml:space="preserve"> </w:t>
      </w:r>
      <w:r>
        <w:rPr>
          <w:rFonts w:ascii="Arial" w:hAnsi="Arial" w:cs="Arial"/>
        </w:rPr>
        <w:t xml:space="preserve">are further broken down into </w:t>
      </w:r>
      <w:proofErr w:type="spellStart"/>
      <w:r w:rsidRPr="00A35A28">
        <w:rPr>
          <w:rFonts w:ascii="Arial" w:hAnsi="Arial" w:cs="Arial"/>
        </w:rPr>
        <w:t>Meticillin</w:t>
      </w:r>
      <w:proofErr w:type="spellEnd"/>
      <w:r w:rsidRPr="00A35A28">
        <w:rPr>
          <w:rFonts w:ascii="Arial" w:hAnsi="Arial" w:cs="Arial"/>
        </w:rPr>
        <w:t xml:space="preserve"> </w:t>
      </w:r>
      <w:r>
        <w:rPr>
          <w:rFonts w:ascii="Arial" w:hAnsi="Arial" w:cs="Arial"/>
        </w:rPr>
        <w:t>Sensitive</w:t>
      </w:r>
      <w:r w:rsidRPr="00A35A28">
        <w:rPr>
          <w:rFonts w:ascii="Arial" w:hAnsi="Arial" w:cs="Arial"/>
        </w:rPr>
        <w:t xml:space="preserve"> Staphylococcus </w:t>
      </w:r>
      <w:proofErr w:type="spellStart"/>
      <w:r w:rsidRPr="00A35A28">
        <w:rPr>
          <w:rFonts w:ascii="Arial" w:hAnsi="Arial" w:cs="Arial"/>
        </w:rPr>
        <w:t>aureus</w:t>
      </w:r>
      <w:proofErr w:type="spellEnd"/>
      <w:r>
        <w:rPr>
          <w:rFonts w:ascii="Arial" w:hAnsi="Arial" w:cs="Arial"/>
        </w:rPr>
        <w:t xml:space="preserve"> (MSSA) and </w:t>
      </w:r>
      <w:proofErr w:type="spellStart"/>
      <w:r w:rsidRPr="00A35A28">
        <w:rPr>
          <w:rFonts w:ascii="Arial" w:hAnsi="Arial" w:cs="Arial"/>
        </w:rPr>
        <w:t>Meticillin</w:t>
      </w:r>
      <w:proofErr w:type="spellEnd"/>
      <w:r w:rsidRPr="00A35A28">
        <w:rPr>
          <w:rFonts w:ascii="Arial" w:hAnsi="Arial" w:cs="Arial"/>
        </w:rPr>
        <w:t xml:space="preserve"> Resistant Staphylococcus </w:t>
      </w:r>
      <w:proofErr w:type="spellStart"/>
      <w:r w:rsidRPr="00A35A28">
        <w:rPr>
          <w:rFonts w:ascii="Arial" w:hAnsi="Arial" w:cs="Arial"/>
        </w:rPr>
        <w:t>aureus</w:t>
      </w:r>
      <w:proofErr w:type="spellEnd"/>
      <w:r>
        <w:rPr>
          <w:rFonts w:ascii="Arial" w:hAnsi="Arial" w:cs="Arial"/>
        </w:rPr>
        <w:t xml:space="preserve"> (MRSA).  More information on these organisms can be found on the NHS24 website:</w:t>
      </w:r>
    </w:p>
    <w:p w:rsidR="00A74C74" w:rsidRDefault="00A74C74" w:rsidP="0003500E">
      <w:pPr>
        <w:jc w:val="both"/>
        <w:rPr>
          <w:rFonts w:ascii="Arial" w:hAnsi="Arial" w:cs="Arial"/>
          <w:i/>
          <w:lang w:val="fr-FR"/>
        </w:rPr>
      </w:pPr>
    </w:p>
    <w:p w:rsidR="00A74C74" w:rsidRDefault="00A74C74" w:rsidP="0003500E">
      <w:pPr>
        <w:jc w:val="both"/>
        <w:rPr>
          <w:rFonts w:ascii="Arial" w:hAnsi="Arial" w:cs="Arial"/>
          <w:b/>
          <w:color w:val="000000"/>
          <w:sz w:val="16"/>
          <w:szCs w:val="16"/>
          <w:lang w:val="fr-FR"/>
        </w:rPr>
      </w:pPr>
      <w:proofErr w:type="spellStart"/>
      <w:r w:rsidRPr="00FC31C2">
        <w:rPr>
          <w:rFonts w:ascii="Arial" w:hAnsi="Arial" w:cs="Arial"/>
          <w:i/>
          <w:lang w:val="fr-FR"/>
        </w:rPr>
        <w:t>Clostridium</w:t>
      </w:r>
      <w:proofErr w:type="spellEnd"/>
      <w:r w:rsidRPr="00FC31C2">
        <w:rPr>
          <w:rFonts w:ascii="Arial" w:hAnsi="Arial" w:cs="Arial"/>
          <w:i/>
          <w:lang w:val="fr-FR"/>
        </w:rPr>
        <w:t xml:space="preserve"> difficile</w:t>
      </w:r>
      <w:r>
        <w:rPr>
          <w:rFonts w:ascii="Arial" w:hAnsi="Arial" w:cs="Arial"/>
          <w:lang w:val="fr-FR"/>
        </w:rPr>
        <w:t> :</w:t>
      </w:r>
      <w:r w:rsidRPr="001822DC">
        <w:rPr>
          <w:rFonts w:ascii="Arial" w:hAnsi="Arial" w:cs="Arial"/>
          <w:b/>
          <w:color w:val="000000"/>
          <w:sz w:val="16"/>
          <w:szCs w:val="16"/>
          <w:lang w:val="fr-FR"/>
        </w:rPr>
        <w:t xml:space="preserve"> </w:t>
      </w:r>
      <w:hyperlink r:id="rId21" w:history="1">
        <w:r w:rsidRPr="008C2EB3">
          <w:rPr>
            <w:rStyle w:val="Hyperlink"/>
            <w:rFonts w:ascii="Arial" w:hAnsi="Arial" w:cs="Arial"/>
            <w:b/>
            <w:sz w:val="16"/>
            <w:szCs w:val="16"/>
            <w:lang w:val="fr-FR"/>
          </w:rPr>
          <w:t>http://www.nhs24.com/content/default.asp?page=s5_4&amp;articleID=2139&amp;sectionID=1</w:t>
        </w:r>
      </w:hyperlink>
    </w:p>
    <w:p w:rsidR="00A74C74" w:rsidRDefault="00A74C74" w:rsidP="0003500E">
      <w:pPr>
        <w:jc w:val="both"/>
        <w:rPr>
          <w:rFonts w:ascii="Arial" w:hAnsi="Arial" w:cs="Arial"/>
          <w:i/>
          <w:lang w:val="fr-FR"/>
        </w:rPr>
      </w:pPr>
    </w:p>
    <w:p w:rsidR="00A74C74" w:rsidRDefault="00A74C74" w:rsidP="0003500E">
      <w:pPr>
        <w:jc w:val="both"/>
        <w:rPr>
          <w:rFonts w:ascii="Arial" w:hAnsi="Arial" w:cs="Arial"/>
          <w:lang w:val="fr-FR"/>
        </w:rPr>
      </w:pPr>
      <w:proofErr w:type="spellStart"/>
      <w:r w:rsidRPr="00FC31C2">
        <w:rPr>
          <w:rFonts w:ascii="Arial" w:hAnsi="Arial" w:cs="Arial"/>
          <w:i/>
          <w:lang w:val="fr-FR"/>
        </w:rPr>
        <w:t>Staphylococcus</w:t>
      </w:r>
      <w:proofErr w:type="spellEnd"/>
      <w:r w:rsidRPr="00FC31C2">
        <w:rPr>
          <w:rFonts w:ascii="Arial" w:hAnsi="Arial" w:cs="Arial"/>
          <w:i/>
          <w:lang w:val="fr-FR"/>
        </w:rPr>
        <w:t xml:space="preserve"> aureus</w:t>
      </w:r>
      <w:r>
        <w:rPr>
          <w:rFonts w:ascii="Arial" w:hAnsi="Arial" w:cs="Arial"/>
          <w:lang w:val="fr-FR"/>
        </w:rPr>
        <w:t> :</w:t>
      </w:r>
      <w:r w:rsidRPr="00421D5B">
        <w:rPr>
          <w:lang w:val="fr-FR"/>
        </w:rPr>
        <w:t xml:space="preserve"> </w:t>
      </w:r>
      <w:hyperlink r:id="rId22" w:history="1">
        <w:r w:rsidRPr="00421D5B">
          <w:rPr>
            <w:rStyle w:val="Hyperlink"/>
            <w:rFonts w:ascii="Arial" w:hAnsi="Arial" w:cs="Arial"/>
            <w:sz w:val="16"/>
            <w:szCs w:val="16"/>
            <w:lang w:val="fr-FR"/>
          </w:rPr>
          <w:t>http://www.nhs24.com/content/default.asp?page=s5_4&amp;articleID=346</w:t>
        </w:r>
      </w:hyperlink>
    </w:p>
    <w:p w:rsidR="00A74C74" w:rsidRDefault="00A74C74" w:rsidP="0003500E">
      <w:pPr>
        <w:jc w:val="both"/>
        <w:rPr>
          <w:rFonts w:ascii="Arial" w:hAnsi="Arial" w:cs="Arial"/>
        </w:rPr>
      </w:pPr>
    </w:p>
    <w:p w:rsidR="00A74C74" w:rsidRDefault="00A74C74" w:rsidP="0003500E">
      <w:pPr>
        <w:jc w:val="both"/>
        <w:rPr>
          <w:rFonts w:ascii="Arial" w:hAnsi="Arial" w:cs="Arial"/>
          <w:sz w:val="16"/>
          <w:szCs w:val="16"/>
        </w:rPr>
      </w:pPr>
      <w:r w:rsidRPr="00FC31C2">
        <w:rPr>
          <w:rFonts w:ascii="Arial" w:hAnsi="Arial" w:cs="Arial"/>
        </w:rPr>
        <w:t>MRSA:</w:t>
      </w:r>
      <w:r w:rsidRPr="00FC31C2">
        <w:rPr>
          <w:rFonts w:ascii="Arial" w:hAnsi="Arial" w:cs="Arial"/>
          <w:sz w:val="16"/>
          <w:szCs w:val="16"/>
        </w:rPr>
        <w:t xml:space="preserve"> </w:t>
      </w:r>
      <w:hyperlink r:id="rId23" w:history="1">
        <w:r w:rsidRPr="008C2EB3">
          <w:rPr>
            <w:rStyle w:val="Hyperlink"/>
            <w:rFonts w:ascii="Arial" w:hAnsi="Arial" w:cs="Arial"/>
            <w:sz w:val="16"/>
            <w:szCs w:val="16"/>
          </w:rPr>
          <w:t>http://www.nhs24.com/content/default.asp?page=s5_4&amp;articleID=252&amp;sectionID=1</w:t>
        </w:r>
      </w:hyperlink>
    </w:p>
    <w:p w:rsidR="00A74C74" w:rsidRDefault="00A74C74" w:rsidP="0003500E">
      <w:pPr>
        <w:jc w:val="both"/>
        <w:rPr>
          <w:rFonts w:ascii="Arial" w:hAnsi="Arial" w:cs="Arial"/>
        </w:rPr>
      </w:pPr>
    </w:p>
    <w:p w:rsidR="00A74C74" w:rsidRDefault="00A74C74" w:rsidP="0003500E">
      <w:pPr>
        <w:jc w:val="both"/>
        <w:rPr>
          <w:rFonts w:ascii="Arial" w:hAnsi="Arial" w:cs="Arial"/>
        </w:rPr>
      </w:pPr>
      <w:r>
        <w:rPr>
          <w:rFonts w:ascii="Arial" w:hAnsi="Arial" w:cs="Arial"/>
        </w:rPr>
        <w:t xml:space="preserve">For </w:t>
      </w:r>
      <w:r w:rsidRPr="00B22485">
        <w:rPr>
          <w:rFonts w:ascii="Arial" w:hAnsi="Arial" w:cs="Arial"/>
          <w:u w:val="single"/>
        </w:rPr>
        <w:t>each hospital</w:t>
      </w:r>
      <w:r>
        <w:rPr>
          <w:rFonts w:ascii="Arial" w:hAnsi="Arial" w:cs="Arial"/>
        </w:rPr>
        <w:t xml:space="preserve"> the total </w:t>
      </w:r>
      <w:proofErr w:type="gramStart"/>
      <w:r>
        <w:rPr>
          <w:rFonts w:ascii="Arial" w:hAnsi="Arial" w:cs="Arial"/>
        </w:rPr>
        <w:t>number of cases for each month are</w:t>
      </w:r>
      <w:proofErr w:type="gramEnd"/>
      <w:r>
        <w:rPr>
          <w:rFonts w:ascii="Arial" w:hAnsi="Arial" w:cs="Arial"/>
        </w:rPr>
        <w:t xml:space="preserve"> those which have been reported as positive from a laboratory report on samples taken </w:t>
      </w:r>
      <w:r w:rsidRPr="00B22485">
        <w:rPr>
          <w:rFonts w:ascii="Arial" w:hAnsi="Arial" w:cs="Arial"/>
          <w:u w:val="single"/>
        </w:rPr>
        <w:t>more than</w:t>
      </w:r>
      <w:r>
        <w:rPr>
          <w:rFonts w:ascii="Arial" w:hAnsi="Arial" w:cs="Arial"/>
        </w:rPr>
        <w:t xml:space="preserve"> 48 hours after admission.  For the purposes of these reports, positive samples taken from patients </w:t>
      </w:r>
      <w:r w:rsidRPr="00B22485">
        <w:rPr>
          <w:rFonts w:ascii="Arial" w:hAnsi="Arial" w:cs="Arial"/>
          <w:u w:val="single"/>
        </w:rPr>
        <w:t>within</w:t>
      </w:r>
      <w:r>
        <w:rPr>
          <w:rFonts w:ascii="Arial" w:hAnsi="Arial" w:cs="Arial"/>
        </w:rPr>
        <w:t xml:space="preserve"> 48 hours of admission will be considered to be confirmation that the infection was contracted prior to hospital admission and will be shown in the “out of hospital” report card.</w:t>
      </w:r>
    </w:p>
    <w:p w:rsidR="00A74C74" w:rsidRDefault="00A74C74" w:rsidP="0003500E">
      <w:pPr>
        <w:jc w:val="both"/>
        <w:rPr>
          <w:rFonts w:ascii="Arial" w:hAnsi="Arial" w:cs="Arial"/>
        </w:rPr>
      </w:pPr>
    </w:p>
    <w:p w:rsidR="00A74C74" w:rsidRDefault="00A74C74" w:rsidP="0003500E">
      <w:pPr>
        <w:jc w:val="both"/>
        <w:rPr>
          <w:rFonts w:ascii="Arial" w:hAnsi="Arial" w:cs="Arial"/>
          <w:b/>
        </w:rPr>
      </w:pPr>
      <w:r w:rsidRPr="003C7124">
        <w:rPr>
          <w:rFonts w:ascii="Arial" w:hAnsi="Arial" w:cs="Arial"/>
          <w:b/>
        </w:rPr>
        <w:t>Targets</w:t>
      </w:r>
    </w:p>
    <w:p w:rsidR="00A74C74" w:rsidRDefault="00A74C74" w:rsidP="0003500E">
      <w:pPr>
        <w:jc w:val="both"/>
        <w:rPr>
          <w:rFonts w:ascii="Arial" w:hAnsi="Arial" w:cs="Arial"/>
        </w:rPr>
      </w:pPr>
      <w:r w:rsidRPr="003C7124">
        <w:rPr>
          <w:rFonts w:ascii="Arial" w:hAnsi="Arial" w:cs="Arial"/>
        </w:rPr>
        <w:t xml:space="preserve">There are national targets associated with reductions in </w:t>
      </w:r>
      <w:proofErr w:type="spellStart"/>
      <w:r w:rsidRPr="003C7124">
        <w:rPr>
          <w:rFonts w:ascii="Arial" w:hAnsi="Arial" w:cs="Arial"/>
        </w:rPr>
        <w:t>C.diff</w:t>
      </w:r>
      <w:proofErr w:type="spellEnd"/>
      <w:r w:rsidRPr="003C7124">
        <w:rPr>
          <w:rFonts w:ascii="Arial" w:hAnsi="Arial" w:cs="Arial"/>
        </w:rPr>
        <w:t xml:space="preserve"> and SABs.  More information on these can be found on the Scotland Performs website:</w:t>
      </w:r>
    </w:p>
    <w:p w:rsidR="00A74C74" w:rsidRPr="003C7124" w:rsidRDefault="00A74C74" w:rsidP="0003500E">
      <w:pPr>
        <w:jc w:val="both"/>
        <w:rPr>
          <w:rFonts w:ascii="Arial" w:hAnsi="Arial" w:cs="Arial"/>
        </w:rPr>
      </w:pPr>
    </w:p>
    <w:p w:rsidR="00A74C74" w:rsidRDefault="007E0F5D" w:rsidP="0003500E">
      <w:pPr>
        <w:jc w:val="both"/>
        <w:rPr>
          <w:rFonts w:ascii="Arial" w:hAnsi="Arial" w:cs="Arial"/>
        </w:rPr>
      </w:pPr>
      <w:hyperlink r:id="rId24" w:history="1">
        <w:r w:rsidR="00A74C74" w:rsidRPr="00DD457E">
          <w:rPr>
            <w:rStyle w:val="Hyperlink"/>
            <w:rFonts w:ascii="Arial" w:hAnsi="Arial" w:cs="Arial"/>
          </w:rPr>
          <w:t>http://www.scotland.gov.uk/About/Performance/scotPerforms/partnerstories/NHSScotlandperformance</w:t>
        </w:r>
      </w:hyperlink>
    </w:p>
    <w:p w:rsidR="00A74C74" w:rsidRDefault="00A74C74" w:rsidP="0003500E">
      <w:pPr>
        <w:jc w:val="both"/>
        <w:rPr>
          <w:rFonts w:ascii="Arial" w:hAnsi="Arial" w:cs="Arial"/>
        </w:rPr>
      </w:pPr>
    </w:p>
    <w:p w:rsidR="00A74C74" w:rsidRDefault="00A74C74" w:rsidP="0003500E">
      <w:pPr>
        <w:jc w:val="both"/>
        <w:rPr>
          <w:rFonts w:ascii="Arial" w:hAnsi="Arial" w:cs="Arial"/>
          <w:b/>
        </w:rPr>
      </w:pPr>
    </w:p>
    <w:p w:rsidR="00A74C74" w:rsidRDefault="00A74C74" w:rsidP="0003500E">
      <w:pPr>
        <w:jc w:val="both"/>
        <w:rPr>
          <w:rFonts w:ascii="Arial" w:hAnsi="Arial" w:cs="Arial"/>
        </w:rPr>
      </w:pPr>
      <w:r w:rsidRPr="00FE5EF6">
        <w:rPr>
          <w:rFonts w:ascii="Arial" w:hAnsi="Arial" w:cs="Arial"/>
          <w:b/>
        </w:rPr>
        <w:t xml:space="preserve">Understanding the </w:t>
      </w:r>
      <w:r>
        <w:rPr>
          <w:rFonts w:ascii="Arial" w:hAnsi="Arial" w:cs="Arial"/>
          <w:b/>
        </w:rPr>
        <w:t>Report Cards – Hand Hygiene Compliance</w:t>
      </w:r>
    </w:p>
    <w:p w:rsidR="00A74C74" w:rsidRDefault="00A74C74" w:rsidP="0003500E">
      <w:pPr>
        <w:jc w:val="both"/>
        <w:rPr>
          <w:rFonts w:ascii="Arial" w:hAnsi="Arial" w:cs="Arial"/>
        </w:rPr>
      </w:pPr>
      <w:r>
        <w:rPr>
          <w:rFonts w:ascii="Arial" w:hAnsi="Arial" w:cs="Arial"/>
          <w:color w:val="000000"/>
        </w:rPr>
        <w:t xml:space="preserve">Hospitals carry out regular audits of how well their </w:t>
      </w:r>
      <w:proofErr w:type="gramStart"/>
      <w:r>
        <w:rPr>
          <w:rFonts w:ascii="Arial" w:hAnsi="Arial" w:cs="Arial"/>
          <w:color w:val="000000"/>
        </w:rPr>
        <w:t>staff are</w:t>
      </w:r>
      <w:proofErr w:type="gramEnd"/>
      <w:r>
        <w:rPr>
          <w:rFonts w:ascii="Arial" w:hAnsi="Arial" w:cs="Arial"/>
          <w:color w:val="000000"/>
        </w:rPr>
        <w:t xml:space="preserve"> complying with hand hygiene.  Each hospital report card presents the combined percentage of hand hygiene compliance with both opportunity taken and technique used broken down by staff group</w:t>
      </w:r>
      <w:r>
        <w:rPr>
          <w:rFonts w:ascii="Arial" w:hAnsi="Arial" w:cs="Arial"/>
        </w:rPr>
        <w:t>.</w:t>
      </w:r>
    </w:p>
    <w:p w:rsidR="00A74C74" w:rsidRDefault="00A74C74" w:rsidP="0003500E">
      <w:pPr>
        <w:jc w:val="both"/>
        <w:rPr>
          <w:rFonts w:ascii="Arial" w:hAnsi="Arial" w:cs="Arial"/>
          <w:color w:val="000000"/>
        </w:rPr>
      </w:pPr>
    </w:p>
    <w:p w:rsidR="00A74C74" w:rsidRDefault="00A74C74" w:rsidP="0003500E">
      <w:pPr>
        <w:jc w:val="both"/>
        <w:rPr>
          <w:rFonts w:ascii="Arial" w:hAnsi="Arial" w:cs="Arial"/>
          <w:color w:val="000000"/>
        </w:rPr>
      </w:pPr>
    </w:p>
    <w:p w:rsidR="00A74C74" w:rsidRPr="009E1152" w:rsidRDefault="00A74C74" w:rsidP="0003500E">
      <w:pPr>
        <w:jc w:val="both"/>
        <w:rPr>
          <w:rFonts w:ascii="Arial" w:hAnsi="Arial" w:cs="Arial"/>
          <w:color w:val="000000"/>
        </w:rPr>
      </w:pPr>
      <w:r w:rsidRPr="00FE5EF6">
        <w:rPr>
          <w:rFonts w:ascii="Arial" w:hAnsi="Arial" w:cs="Arial"/>
          <w:b/>
        </w:rPr>
        <w:t xml:space="preserve">Understanding the </w:t>
      </w:r>
      <w:r>
        <w:rPr>
          <w:rFonts w:ascii="Arial" w:hAnsi="Arial" w:cs="Arial"/>
          <w:b/>
        </w:rPr>
        <w:t>Report Card</w:t>
      </w:r>
      <w:r w:rsidRPr="00FE5EF6">
        <w:rPr>
          <w:rFonts w:ascii="Arial" w:hAnsi="Arial" w:cs="Arial"/>
          <w:b/>
        </w:rPr>
        <w:t>s</w:t>
      </w:r>
      <w:r>
        <w:rPr>
          <w:rFonts w:ascii="Arial" w:hAnsi="Arial" w:cs="Arial"/>
          <w:b/>
        </w:rPr>
        <w:t xml:space="preserve"> – Cleaning Compliance</w:t>
      </w:r>
    </w:p>
    <w:p w:rsidR="00A74C74" w:rsidRDefault="00A74C74" w:rsidP="0003500E">
      <w:pPr>
        <w:jc w:val="both"/>
        <w:rPr>
          <w:rFonts w:ascii="Arial" w:hAnsi="Arial" w:cs="Arial"/>
        </w:rPr>
      </w:pPr>
      <w:r>
        <w:rPr>
          <w:rFonts w:ascii="Arial" w:hAnsi="Arial" w:cs="Arial"/>
        </w:rPr>
        <w:t>Hospitals strive to keep the care environment as clean as possible.  This is monitored through cleaning and estates compliance audits.  More information on how hospitals carry out these audits can be found on the Health Facilities Scotland website:</w:t>
      </w:r>
    </w:p>
    <w:p w:rsidR="00A74C74" w:rsidRDefault="007E0F5D" w:rsidP="0003500E">
      <w:pPr>
        <w:jc w:val="both"/>
        <w:rPr>
          <w:rFonts w:ascii="Arial" w:hAnsi="Arial" w:cs="Arial"/>
          <w:color w:val="000000"/>
        </w:rPr>
      </w:pPr>
      <w:hyperlink r:id="rId25" w:history="1">
        <w:r w:rsidR="00A74C74" w:rsidRPr="009A7073">
          <w:rPr>
            <w:rStyle w:val="Hyperlink"/>
            <w:rFonts w:ascii="Arial" w:hAnsi="Arial" w:cs="Arial"/>
            <w:color w:val="000000"/>
          </w:rPr>
          <w:t>http://www.hfs.scot.nhs.uk/online-services/publications/hai/</w:t>
        </w:r>
      </w:hyperlink>
    </w:p>
    <w:p w:rsidR="00A74C74" w:rsidRDefault="00A74C74" w:rsidP="0003500E">
      <w:pPr>
        <w:jc w:val="both"/>
        <w:rPr>
          <w:rFonts w:ascii="Arial" w:hAnsi="Arial" w:cs="Arial"/>
          <w:color w:val="000000"/>
        </w:rPr>
      </w:pPr>
    </w:p>
    <w:p w:rsidR="00A74C74" w:rsidRDefault="00A74C74" w:rsidP="0003500E">
      <w:pPr>
        <w:jc w:val="both"/>
        <w:rPr>
          <w:rFonts w:ascii="Arial" w:hAnsi="Arial" w:cs="Arial"/>
          <w:b/>
        </w:rPr>
      </w:pPr>
    </w:p>
    <w:p w:rsidR="00A74C74" w:rsidRDefault="00A74C74" w:rsidP="0003500E">
      <w:pPr>
        <w:jc w:val="both"/>
        <w:rPr>
          <w:rFonts w:ascii="Arial" w:hAnsi="Arial" w:cs="Arial"/>
          <w:b/>
        </w:rPr>
      </w:pPr>
      <w:r w:rsidRPr="00FE5EF6">
        <w:rPr>
          <w:rFonts w:ascii="Arial" w:hAnsi="Arial" w:cs="Arial"/>
          <w:b/>
        </w:rPr>
        <w:t xml:space="preserve">Understanding the </w:t>
      </w:r>
      <w:r>
        <w:rPr>
          <w:rFonts w:ascii="Arial" w:hAnsi="Arial" w:cs="Arial"/>
          <w:b/>
        </w:rPr>
        <w:t>Report Card</w:t>
      </w:r>
      <w:r w:rsidRPr="00FE5EF6">
        <w:rPr>
          <w:rFonts w:ascii="Arial" w:hAnsi="Arial" w:cs="Arial"/>
          <w:b/>
        </w:rPr>
        <w:t>s</w:t>
      </w:r>
      <w:r>
        <w:rPr>
          <w:rFonts w:ascii="Arial" w:hAnsi="Arial" w:cs="Arial"/>
          <w:b/>
        </w:rPr>
        <w:t xml:space="preserve"> – </w:t>
      </w:r>
      <w:r w:rsidRPr="00335728">
        <w:rPr>
          <w:rFonts w:ascii="Arial" w:hAnsi="Arial" w:cs="Arial"/>
          <w:b/>
          <w:i/>
        </w:rPr>
        <w:t>‘</w:t>
      </w:r>
      <w:r>
        <w:rPr>
          <w:rFonts w:ascii="Arial" w:hAnsi="Arial" w:cs="Arial"/>
          <w:b/>
          <w:i/>
        </w:rPr>
        <w:t>Out of Hospital Infections’</w:t>
      </w:r>
    </w:p>
    <w:p w:rsidR="00A74C74" w:rsidRDefault="00A74C74" w:rsidP="0003500E">
      <w:pPr>
        <w:jc w:val="both"/>
        <w:rPr>
          <w:rFonts w:ascii="Arial" w:hAnsi="Arial" w:cs="Arial"/>
        </w:rPr>
      </w:pPr>
      <w:r w:rsidRPr="00C32EBE">
        <w:rPr>
          <w:rFonts w:ascii="Arial" w:hAnsi="Arial" w:cs="Arial"/>
          <w:i/>
        </w:rPr>
        <w:t xml:space="preserve">Clostridium </w:t>
      </w:r>
      <w:proofErr w:type="spellStart"/>
      <w:r w:rsidRPr="00C32EBE">
        <w:rPr>
          <w:rFonts w:ascii="Arial" w:hAnsi="Arial" w:cs="Arial"/>
          <w:i/>
        </w:rPr>
        <w:t>difficile</w:t>
      </w:r>
      <w:proofErr w:type="spellEnd"/>
      <w:r>
        <w:rPr>
          <w:rFonts w:ascii="Arial" w:hAnsi="Arial" w:cs="Arial"/>
          <w:i/>
        </w:rPr>
        <w:t xml:space="preserve"> infections </w:t>
      </w:r>
      <w:r w:rsidRPr="00061B82">
        <w:rPr>
          <w:rFonts w:ascii="Arial" w:hAnsi="Arial" w:cs="Arial"/>
        </w:rPr>
        <w:t>and</w:t>
      </w:r>
      <w:r>
        <w:rPr>
          <w:rFonts w:ascii="Arial" w:hAnsi="Arial" w:cs="Arial"/>
          <w:i/>
        </w:rPr>
        <w:t xml:space="preserve"> Staphylococcus </w:t>
      </w:r>
      <w:proofErr w:type="spellStart"/>
      <w:r>
        <w:rPr>
          <w:rFonts w:ascii="Arial" w:hAnsi="Arial" w:cs="Arial"/>
          <w:i/>
        </w:rPr>
        <w:t>aureus</w:t>
      </w:r>
      <w:proofErr w:type="spellEnd"/>
      <w:r>
        <w:rPr>
          <w:rFonts w:ascii="Arial" w:hAnsi="Arial" w:cs="Arial"/>
          <w:i/>
        </w:rPr>
        <w:t xml:space="preserve"> (</w:t>
      </w:r>
      <w:r w:rsidRPr="002A2485">
        <w:rPr>
          <w:rFonts w:ascii="Arial" w:hAnsi="Arial" w:cs="Arial"/>
        </w:rPr>
        <w:t>including MRSA</w:t>
      </w:r>
      <w:r>
        <w:rPr>
          <w:rFonts w:ascii="Arial" w:hAnsi="Arial" w:cs="Arial"/>
          <w:i/>
        </w:rPr>
        <w:t xml:space="preserve">) </w:t>
      </w:r>
      <w:r w:rsidRPr="002A2485">
        <w:rPr>
          <w:rFonts w:ascii="Arial" w:hAnsi="Arial" w:cs="Arial"/>
          <w:i/>
        </w:rPr>
        <w:t>bacteraemia</w:t>
      </w:r>
      <w:r>
        <w:rPr>
          <w:rFonts w:ascii="Arial" w:hAnsi="Arial" w:cs="Arial"/>
          <w:i/>
        </w:rPr>
        <w:t xml:space="preserve"> </w:t>
      </w:r>
      <w:r w:rsidRPr="00061B82">
        <w:rPr>
          <w:rFonts w:ascii="Arial" w:hAnsi="Arial" w:cs="Arial"/>
        </w:rPr>
        <w:t>cases</w:t>
      </w:r>
      <w:r>
        <w:rPr>
          <w:rFonts w:ascii="Arial" w:hAnsi="Arial" w:cs="Arial"/>
          <w:i/>
        </w:rPr>
        <w:t xml:space="preserve"> </w:t>
      </w:r>
      <w:r>
        <w:rPr>
          <w:rFonts w:ascii="Arial" w:hAnsi="Arial" w:cs="Arial"/>
        </w:rPr>
        <w:t>are all associated with being treated in hospitals.  However, this is not the only place a patient may contract an infection.  This total will also include infection from community sources such as GP surgeries and care homes and.  The final Report Card report in this section covers ‘</w:t>
      </w:r>
      <w:r>
        <w:rPr>
          <w:rFonts w:ascii="Arial" w:hAnsi="Arial" w:cs="Arial"/>
          <w:i/>
        </w:rPr>
        <w:t>Out of Hospital Infections</w:t>
      </w:r>
      <w:r>
        <w:rPr>
          <w:rFonts w:ascii="Arial" w:hAnsi="Arial" w:cs="Arial"/>
        </w:rPr>
        <w:t>’ and reports on SAB and CDI cases reported to a Health Board which are not attributable to a hospital.</w:t>
      </w:r>
    </w:p>
    <w:p w:rsidR="00A74C74" w:rsidRPr="003C7124" w:rsidRDefault="00A74C74" w:rsidP="0003500E">
      <w:pPr>
        <w:jc w:val="both"/>
        <w:sectPr w:rsidR="00A74C74" w:rsidRPr="003C7124" w:rsidSect="00CE5743">
          <w:pgSz w:w="11906" w:h="16838"/>
          <w:pgMar w:top="1134" w:right="1134" w:bottom="1134" w:left="1134" w:header="709" w:footer="709" w:gutter="0"/>
          <w:cols w:space="708"/>
          <w:docGrid w:linePitch="360"/>
        </w:sectPr>
      </w:pPr>
    </w:p>
    <w:p w:rsidR="00A74C74" w:rsidRPr="00B13609" w:rsidRDefault="00A74C74" w:rsidP="0003500E">
      <w:pPr>
        <w:spacing w:after="120"/>
        <w:ind w:left="360"/>
        <w:jc w:val="center"/>
        <w:rPr>
          <w:rFonts w:ascii="Arial" w:hAnsi="Arial"/>
          <w:b/>
          <w:sz w:val="28"/>
          <w:szCs w:val="28"/>
          <w:lang w:eastAsia="en-US"/>
        </w:rPr>
      </w:pPr>
      <w:r>
        <w:rPr>
          <w:rFonts w:ascii="Arial" w:hAnsi="Arial"/>
          <w:b/>
          <w:sz w:val="28"/>
          <w:szCs w:val="28"/>
          <w:lang w:eastAsia="en-US"/>
        </w:rPr>
        <w:lastRenderedPageBreak/>
        <w:t xml:space="preserve">NHS </w:t>
      </w:r>
      <w:r w:rsidR="00B71FBD">
        <w:rPr>
          <w:rFonts w:ascii="Arial" w:hAnsi="Arial"/>
          <w:b/>
          <w:sz w:val="28"/>
          <w:szCs w:val="28"/>
          <w:lang w:eastAsia="en-US"/>
        </w:rPr>
        <w:t>SOMEWHERE OR OTHER</w:t>
      </w:r>
      <w:r>
        <w:rPr>
          <w:rFonts w:ascii="Arial" w:hAnsi="Arial"/>
          <w:b/>
          <w:sz w:val="28"/>
          <w:szCs w:val="28"/>
          <w:lang w:eastAsia="en-US"/>
        </w:rPr>
        <w:t xml:space="preserve"> </w:t>
      </w:r>
      <w:r w:rsidRPr="00B13609">
        <w:rPr>
          <w:rFonts w:ascii="Arial" w:hAnsi="Arial"/>
          <w:b/>
          <w:sz w:val="28"/>
          <w:szCs w:val="28"/>
          <w:lang w:eastAsia="en-US"/>
        </w:rPr>
        <w:t>REPORT CARD</w:t>
      </w:r>
    </w:p>
    <w:p w:rsidR="00A74C74" w:rsidRPr="00B13609" w:rsidRDefault="00A74C74" w:rsidP="0003500E">
      <w:pPr>
        <w:tabs>
          <w:tab w:val="left" w:pos="720"/>
          <w:tab w:val="left" w:pos="1440"/>
          <w:tab w:val="left" w:pos="2160"/>
          <w:tab w:val="left" w:pos="2880"/>
          <w:tab w:val="left" w:pos="4680"/>
          <w:tab w:val="left" w:pos="5400"/>
          <w:tab w:val="right" w:pos="9000"/>
        </w:tabs>
        <w:spacing w:line="240" w:lineRule="atLeast"/>
        <w:jc w:val="both"/>
        <w:rPr>
          <w:rFonts w:ascii="Arial" w:hAnsi="Arial"/>
          <w:b/>
          <w:lang w:eastAsia="en-US"/>
        </w:rPr>
      </w:pPr>
    </w:p>
    <w:p w:rsidR="00A74C74" w:rsidRPr="00B13609" w:rsidRDefault="00A74C74" w:rsidP="0003500E">
      <w:pPr>
        <w:tabs>
          <w:tab w:val="left" w:pos="720"/>
          <w:tab w:val="left" w:pos="1440"/>
          <w:tab w:val="left" w:pos="2160"/>
          <w:tab w:val="left" w:pos="2880"/>
          <w:tab w:val="left" w:pos="4680"/>
          <w:tab w:val="left" w:pos="5400"/>
          <w:tab w:val="right" w:pos="9000"/>
        </w:tabs>
        <w:spacing w:after="120" w:line="240" w:lineRule="atLeast"/>
        <w:jc w:val="both"/>
        <w:rPr>
          <w:rFonts w:ascii="Arial" w:hAnsi="Arial"/>
          <w:b/>
          <w:lang w:eastAsia="en-US"/>
        </w:rPr>
      </w:pPr>
      <w:r w:rsidRPr="00B13609">
        <w:rPr>
          <w:rFonts w:ascii="Arial" w:hAnsi="Arial"/>
          <w:b/>
          <w:i/>
          <w:lang w:eastAsia="en-US"/>
        </w:rPr>
        <w:t xml:space="preserve">Staphylococcus </w:t>
      </w:r>
      <w:proofErr w:type="spellStart"/>
      <w:r w:rsidRPr="00B13609">
        <w:rPr>
          <w:rFonts w:ascii="Arial" w:hAnsi="Arial"/>
          <w:b/>
          <w:i/>
          <w:lang w:eastAsia="en-US"/>
        </w:rPr>
        <w:t>aureus</w:t>
      </w:r>
      <w:proofErr w:type="spellEnd"/>
      <w:r w:rsidRPr="00B13609">
        <w:rPr>
          <w:rFonts w:ascii="Arial" w:hAnsi="Arial"/>
          <w:b/>
          <w:lang w:eastAsia="en-US"/>
        </w:rPr>
        <w:t xml:space="preserve"> bacteraemia monthly case numbers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1"/>
        <w:gridCol w:w="717"/>
        <w:gridCol w:w="716"/>
        <w:gridCol w:w="716"/>
        <w:gridCol w:w="716"/>
        <w:gridCol w:w="716"/>
        <w:gridCol w:w="718"/>
        <w:gridCol w:w="716"/>
        <w:gridCol w:w="716"/>
        <w:gridCol w:w="716"/>
        <w:gridCol w:w="716"/>
        <w:gridCol w:w="716"/>
        <w:gridCol w:w="718"/>
      </w:tblGrid>
      <w:tr w:rsidR="00C63E0A" w:rsidRPr="00B13609" w:rsidTr="00BF50AD">
        <w:trPr>
          <w:trHeight w:val="276"/>
        </w:trPr>
        <w:tc>
          <w:tcPr>
            <w:tcW w:w="688" w:type="pct"/>
            <w:tcBorders>
              <w:top w:val="nil"/>
              <w:left w:val="nil"/>
            </w:tcBorders>
          </w:tcPr>
          <w:p w:rsidR="00C63E0A" w:rsidRPr="00BF50AD" w:rsidRDefault="00C63E0A"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sz w:val="22"/>
                <w:szCs w:val="22"/>
                <w:lang w:eastAsia="en-US"/>
              </w:rPr>
            </w:pPr>
          </w:p>
        </w:tc>
        <w:tc>
          <w:tcPr>
            <w:tcW w:w="360" w:type="pct"/>
            <w:vAlign w:val="center"/>
          </w:tcPr>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Dec</w:t>
            </w:r>
          </w:p>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2012</w:t>
            </w:r>
          </w:p>
        </w:tc>
        <w:tc>
          <w:tcPr>
            <w:tcW w:w="359" w:type="pct"/>
            <w:vAlign w:val="center"/>
          </w:tcPr>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Jan</w:t>
            </w:r>
          </w:p>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Feb</w:t>
            </w:r>
          </w:p>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Mar</w:t>
            </w:r>
          </w:p>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Apr</w:t>
            </w:r>
          </w:p>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60" w:type="pct"/>
            <w:vAlign w:val="center"/>
          </w:tcPr>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May</w:t>
            </w:r>
          </w:p>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Jun</w:t>
            </w:r>
          </w:p>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Jul</w:t>
            </w:r>
          </w:p>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Aug</w:t>
            </w:r>
          </w:p>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Sept</w:t>
            </w:r>
          </w:p>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Oct 2013</w:t>
            </w:r>
          </w:p>
        </w:tc>
        <w:tc>
          <w:tcPr>
            <w:tcW w:w="360" w:type="pct"/>
            <w:vAlign w:val="center"/>
          </w:tcPr>
          <w:p w:rsidR="00C63E0A" w:rsidRPr="00BF50AD" w:rsidRDefault="00C63E0A"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Nov 2013</w:t>
            </w:r>
          </w:p>
        </w:tc>
      </w:tr>
      <w:tr w:rsidR="00C63E0A" w:rsidRPr="00B13609" w:rsidTr="00BF50AD">
        <w:trPr>
          <w:trHeight w:val="276"/>
        </w:trPr>
        <w:tc>
          <w:tcPr>
            <w:tcW w:w="688" w:type="pct"/>
          </w:tcPr>
          <w:p w:rsidR="00C63E0A" w:rsidRPr="00BF50AD" w:rsidRDefault="00C63E0A"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2"/>
                <w:szCs w:val="22"/>
                <w:lang w:eastAsia="en-US"/>
              </w:rPr>
            </w:pPr>
            <w:r w:rsidRPr="00BF50AD">
              <w:rPr>
                <w:rFonts w:ascii="Arial" w:hAnsi="Arial" w:cs="Arial"/>
                <w:b/>
                <w:sz w:val="22"/>
                <w:szCs w:val="22"/>
                <w:lang w:eastAsia="en-US"/>
              </w:rPr>
              <w:t xml:space="preserve">MRSA </w:t>
            </w:r>
          </w:p>
        </w:tc>
        <w:tc>
          <w:tcPr>
            <w:tcW w:w="360" w:type="pct"/>
            <w:vAlign w:val="center"/>
          </w:tcPr>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60" w:type="pct"/>
            <w:vAlign w:val="center"/>
          </w:tcPr>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59" w:type="pct"/>
            <w:vAlign w:val="center"/>
          </w:tcPr>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59" w:type="pct"/>
            <w:vAlign w:val="center"/>
          </w:tcPr>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59" w:type="pct"/>
            <w:vAlign w:val="center"/>
          </w:tcPr>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C63E0A" w:rsidRPr="00BF50AD" w:rsidRDefault="00546EC0"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3</w:t>
            </w:r>
          </w:p>
        </w:tc>
        <w:tc>
          <w:tcPr>
            <w:tcW w:w="360" w:type="pct"/>
            <w:vAlign w:val="center"/>
          </w:tcPr>
          <w:p w:rsidR="00C63E0A" w:rsidRPr="00BF50AD" w:rsidRDefault="00546EC0"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0</w:t>
            </w:r>
          </w:p>
        </w:tc>
      </w:tr>
      <w:tr w:rsidR="00C63E0A" w:rsidRPr="00B13609" w:rsidTr="00BF50AD">
        <w:trPr>
          <w:trHeight w:val="276"/>
        </w:trPr>
        <w:tc>
          <w:tcPr>
            <w:tcW w:w="688" w:type="pct"/>
          </w:tcPr>
          <w:p w:rsidR="00C63E0A" w:rsidRPr="00BF50AD" w:rsidRDefault="00C63E0A"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2"/>
                <w:szCs w:val="22"/>
                <w:lang w:eastAsia="en-US"/>
              </w:rPr>
            </w:pPr>
            <w:r w:rsidRPr="00BF50AD">
              <w:rPr>
                <w:rFonts w:ascii="Arial" w:hAnsi="Arial" w:cs="Arial"/>
                <w:b/>
                <w:sz w:val="22"/>
                <w:szCs w:val="22"/>
                <w:lang w:eastAsia="en-US"/>
              </w:rPr>
              <w:t>MSSA</w:t>
            </w:r>
          </w:p>
        </w:tc>
        <w:tc>
          <w:tcPr>
            <w:tcW w:w="360" w:type="pct"/>
            <w:vAlign w:val="center"/>
          </w:tcPr>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7</w:t>
            </w:r>
          </w:p>
        </w:tc>
        <w:tc>
          <w:tcPr>
            <w:tcW w:w="359" w:type="pct"/>
            <w:vAlign w:val="center"/>
          </w:tcPr>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w:t>
            </w:r>
          </w:p>
        </w:tc>
        <w:tc>
          <w:tcPr>
            <w:tcW w:w="359" w:type="pct"/>
            <w:vAlign w:val="center"/>
          </w:tcPr>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w:t>
            </w:r>
          </w:p>
        </w:tc>
        <w:tc>
          <w:tcPr>
            <w:tcW w:w="359" w:type="pct"/>
            <w:vAlign w:val="center"/>
          </w:tcPr>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5</w:t>
            </w:r>
          </w:p>
        </w:tc>
        <w:tc>
          <w:tcPr>
            <w:tcW w:w="359" w:type="pct"/>
            <w:vAlign w:val="center"/>
          </w:tcPr>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7</w:t>
            </w:r>
          </w:p>
        </w:tc>
        <w:tc>
          <w:tcPr>
            <w:tcW w:w="360" w:type="pct"/>
            <w:vAlign w:val="center"/>
          </w:tcPr>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7</w:t>
            </w:r>
          </w:p>
        </w:tc>
        <w:tc>
          <w:tcPr>
            <w:tcW w:w="359" w:type="pct"/>
            <w:vAlign w:val="center"/>
          </w:tcPr>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3</w:t>
            </w:r>
          </w:p>
        </w:tc>
        <w:tc>
          <w:tcPr>
            <w:tcW w:w="359" w:type="pct"/>
            <w:vAlign w:val="center"/>
          </w:tcPr>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w:t>
            </w:r>
          </w:p>
        </w:tc>
        <w:tc>
          <w:tcPr>
            <w:tcW w:w="359" w:type="pct"/>
            <w:vAlign w:val="center"/>
          </w:tcPr>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7</w:t>
            </w:r>
          </w:p>
        </w:tc>
        <w:tc>
          <w:tcPr>
            <w:tcW w:w="359" w:type="pct"/>
            <w:vAlign w:val="center"/>
          </w:tcPr>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7</w:t>
            </w:r>
          </w:p>
        </w:tc>
        <w:tc>
          <w:tcPr>
            <w:tcW w:w="359" w:type="pct"/>
            <w:vAlign w:val="center"/>
          </w:tcPr>
          <w:p w:rsidR="00C63E0A" w:rsidRPr="00BF50AD" w:rsidRDefault="00546EC0"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5</w:t>
            </w:r>
          </w:p>
        </w:tc>
        <w:tc>
          <w:tcPr>
            <w:tcW w:w="360" w:type="pct"/>
            <w:vAlign w:val="center"/>
          </w:tcPr>
          <w:p w:rsidR="00C63E0A" w:rsidRPr="00BF50AD" w:rsidRDefault="00546EC0"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6</w:t>
            </w:r>
          </w:p>
        </w:tc>
      </w:tr>
      <w:tr w:rsidR="00C63E0A" w:rsidRPr="00B13609" w:rsidTr="00BF50AD">
        <w:trPr>
          <w:trHeight w:val="276"/>
        </w:trPr>
        <w:tc>
          <w:tcPr>
            <w:tcW w:w="688" w:type="pct"/>
          </w:tcPr>
          <w:p w:rsidR="00C63E0A" w:rsidRPr="00BF50AD" w:rsidRDefault="00C63E0A"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b/>
                <w:lang w:eastAsia="en-US"/>
              </w:rPr>
            </w:pPr>
            <w:r w:rsidRPr="00BF50AD">
              <w:rPr>
                <w:rFonts w:ascii="Arial" w:hAnsi="Arial" w:cs="Arial"/>
                <w:b/>
                <w:lang w:eastAsia="en-US"/>
              </w:rPr>
              <w:t>Total SABS</w:t>
            </w:r>
          </w:p>
        </w:tc>
        <w:tc>
          <w:tcPr>
            <w:tcW w:w="360" w:type="pct"/>
            <w:vAlign w:val="center"/>
          </w:tcPr>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7</w:t>
            </w:r>
          </w:p>
        </w:tc>
        <w:tc>
          <w:tcPr>
            <w:tcW w:w="359" w:type="pct"/>
            <w:vAlign w:val="center"/>
          </w:tcPr>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w:t>
            </w:r>
          </w:p>
        </w:tc>
        <w:tc>
          <w:tcPr>
            <w:tcW w:w="359" w:type="pct"/>
            <w:vAlign w:val="center"/>
          </w:tcPr>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w:t>
            </w:r>
          </w:p>
        </w:tc>
        <w:tc>
          <w:tcPr>
            <w:tcW w:w="359" w:type="pct"/>
            <w:vAlign w:val="center"/>
          </w:tcPr>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5</w:t>
            </w:r>
          </w:p>
        </w:tc>
        <w:tc>
          <w:tcPr>
            <w:tcW w:w="359" w:type="pct"/>
            <w:vAlign w:val="center"/>
          </w:tcPr>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7</w:t>
            </w:r>
          </w:p>
        </w:tc>
        <w:tc>
          <w:tcPr>
            <w:tcW w:w="360" w:type="pct"/>
            <w:vAlign w:val="center"/>
          </w:tcPr>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8</w:t>
            </w:r>
          </w:p>
        </w:tc>
        <w:tc>
          <w:tcPr>
            <w:tcW w:w="359" w:type="pct"/>
            <w:vAlign w:val="center"/>
          </w:tcPr>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4</w:t>
            </w:r>
          </w:p>
        </w:tc>
        <w:tc>
          <w:tcPr>
            <w:tcW w:w="359" w:type="pct"/>
            <w:vAlign w:val="center"/>
          </w:tcPr>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10</w:t>
            </w:r>
          </w:p>
        </w:tc>
        <w:tc>
          <w:tcPr>
            <w:tcW w:w="359" w:type="pct"/>
            <w:vAlign w:val="center"/>
          </w:tcPr>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7</w:t>
            </w:r>
          </w:p>
        </w:tc>
        <w:tc>
          <w:tcPr>
            <w:tcW w:w="359" w:type="pct"/>
            <w:vAlign w:val="center"/>
          </w:tcPr>
          <w:p w:rsidR="00C63E0A" w:rsidRPr="00BF50AD" w:rsidRDefault="00C63E0A"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7</w:t>
            </w:r>
          </w:p>
        </w:tc>
        <w:tc>
          <w:tcPr>
            <w:tcW w:w="359" w:type="pct"/>
            <w:vAlign w:val="center"/>
          </w:tcPr>
          <w:p w:rsidR="00C63E0A" w:rsidRPr="00BF50AD" w:rsidRDefault="00546EC0"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8</w:t>
            </w:r>
          </w:p>
        </w:tc>
        <w:tc>
          <w:tcPr>
            <w:tcW w:w="360" w:type="pct"/>
            <w:vAlign w:val="center"/>
          </w:tcPr>
          <w:p w:rsidR="00C63E0A" w:rsidRPr="00BF50AD" w:rsidRDefault="00546EC0"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6</w:t>
            </w:r>
          </w:p>
        </w:tc>
      </w:tr>
    </w:tbl>
    <w:p w:rsidR="00A74C74" w:rsidRPr="00B13609" w:rsidRDefault="00A74C74" w:rsidP="0003500E">
      <w:pPr>
        <w:tabs>
          <w:tab w:val="left" w:pos="720"/>
          <w:tab w:val="left" w:pos="1440"/>
          <w:tab w:val="left" w:pos="2160"/>
          <w:tab w:val="left" w:pos="2880"/>
          <w:tab w:val="left" w:pos="4680"/>
          <w:tab w:val="left" w:pos="5400"/>
          <w:tab w:val="right" w:pos="9000"/>
        </w:tabs>
        <w:spacing w:line="240" w:lineRule="atLeast"/>
        <w:jc w:val="both"/>
        <w:rPr>
          <w:rFonts w:ascii="Arial" w:hAnsi="Arial"/>
          <w:lang w:eastAsia="en-US"/>
        </w:rPr>
      </w:pPr>
    </w:p>
    <w:p w:rsidR="00A74C74" w:rsidRPr="00B13609" w:rsidRDefault="00A74C74" w:rsidP="0003500E">
      <w:pPr>
        <w:tabs>
          <w:tab w:val="left" w:pos="720"/>
          <w:tab w:val="left" w:pos="1440"/>
          <w:tab w:val="left" w:pos="2160"/>
          <w:tab w:val="left" w:pos="2880"/>
          <w:tab w:val="left" w:pos="4680"/>
          <w:tab w:val="left" w:pos="5400"/>
          <w:tab w:val="right" w:pos="9000"/>
        </w:tabs>
        <w:spacing w:line="240" w:lineRule="atLeast"/>
        <w:jc w:val="both"/>
        <w:rPr>
          <w:rFonts w:ascii="Arial" w:hAnsi="Arial"/>
          <w:lang w:eastAsia="en-US"/>
        </w:rPr>
      </w:pPr>
    </w:p>
    <w:p w:rsidR="00A74C74" w:rsidRPr="00B13609" w:rsidRDefault="00A74C74" w:rsidP="0003500E">
      <w:pPr>
        <w:tabs>
          <w:tab w:val="left" w:pos="720"/>
          <w:tab w:val="left" w:pos="1440"/>
          <w:tab w:val="left" w:pos="2160"/>
          <w:tab w:val="left" w:pos="2880"/>
          <w:tab w:val="left" w:pos="4680"/>
          <w:tab w:val="left" w:pos="5400"/>
          <w:tab w:val="right" w:pos="9000"/>
        </w:tabs>
        <w:spacing w:after="120" w:line="240" w:lineRule="atLeast"/>
        <w:jc w:val="both"/>
        <w:rPr>
          <w:rFonts w:ascii="Arial" w:hAnsi="Arial"/>
          <w:b/>
          <w:lang w:eastAsia="en-US"/>
        </w:rPr>
      </w:pPr>
      <w:r w:rsidRPr="00B13609">
        <w:rPr>
          <w:rFonts w:ascii="Arial" w:hAnsi="Arial"/>
          <w:b/>
          <w:i/>
          <w:lang w:eastAsia="en-US"/>
        </w:rPr>
        <w:t xml:space="preserve">Clostridium </w:t>
      </w:r>
      <w:proofErr w:type="spellStart"/>
      <w:r w:rsidRPr="00B13609">
        <w:rPr>
          <w:rFonts w:ascii="Arial" w:hAnsi="Arial"/>
          <w:b/>
          <w:i/>
          <w:lang w:eastAsia="en-US"/>
        </w:rPr>
        <w:t>difficile</w:t>
      </w:r>
      <w:proofErr w:type="spellEnd"/>
      <w:r w:rsidRPr="00B13609">
        <w:rPr>
          <w:rFonts w:ascii="Arial" w:hAnsi="Arial"/>
          <w:b/>
          <w:lang w:eastAsia="en-US"/>
        </w:rPr>
        <w:t xml:space="preserve"> infection monthly case numbers</w:t>
      </w:r>
      <w:r w:rsidRPr="00B13609">
        <w:rPr>
          <w:rFonts w:ascii="Arial" w:hAnsi="Arial"/>
          <w:lang w:eastAsia="en-US"/>
        </w:rPr>
        <w:tab/>
      </w:r>
      <w:r w:rsidRPr="00B13609">
        <w:rPr>
          <w:rFonts w:ascii="Arial" w:hAnsi="Arial"/>
          <w:lang w:eastAsia="en-US"/>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7"/>
        <w:gridCol w:w="725"/>
        <w:gridCol w:w="713"/>
        <w:gridCol w:w="713"/>
        <w:gridCol w:w="714"/>
        <w:gridCol w:w="714"/>
        <w:gridCol w:w="716"/>
        <w:gridCol w:w="716"/>
        <w:gridCol w:w="716"/>
        <w:gridCol w:w="716"/>
        <w:gridCol w:w="726"/>
        <w:gridCol w:w="716"/>
        <w:gridCol w:w="716"/>
      </w:tblGrid>
      <w:tr w:rsidR="0090492F" w:rsidRPr="00B13609" w:rsidTr="00BF50AD">
        <w:trPr>
          <w:trHeight w:val="276"/>
        </w:trPr>
        <w:tc>
          <w:tcPr>
            <w:tcW w:w="686"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sz w:val="22"/>
                <w:szCs w:val="22"/>
                <w:lang w:eastAsia="en-US"/>
              </w:rPr>
            </w:pPr>
          </w:p>
        </w:tc>
        <w:tc>
          <w:tcPr>
            <w:tcW w:w="364"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Dec</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2012</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Jan</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Feb</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Mar</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Apr</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May</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Jun</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Jul</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Aug</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64"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Sept</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Oct 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Nov 2013</w:t>
            </w:r>
          </w:p>
        </w:tc>
      </w:tr>
      <w:tr w:rsidR="0090492F" w:rsidRPr="00B13609" w:rsidTr="00BF50AD">
        <w:trPr>
          <w:trHeight w:val="276"/>
        </w:trPr>
        <w:tc>
          <w:tcPr>
            <w:tcW w:w="686"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18"/>
                <w:szCs w:val="18"/>
                <w:lang w:eastAsia="en-US"/>
              </w:rPr>
            </w:pPr>
            <w:r w:rsidRPr="00BF50AD">
              <w:rPr>
                <w:rFonts w:ascii="Arial" w:hAnsi="Arial" w:cs="Arial"/>
                <w:b/>
                <w:sz w:val="18"/>
                <w:szCs w:val="18"/>
                <w:lang w:eastAsia="en-US"/>
              </w:rPr>
              <w:t>Ages 15-64</w:t>
            </w:r>
          </w:p>
        </w:tc>
        <w:tc>
          <w:tcPr>
            <w:tcW w:w="364"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2</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2</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4</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2</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3</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6</w:t>
            </w:r>
          </w:p>
        </w:tc>
        <w:tc>
          <w:tcPr>
            <w:tcW w:w="364"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4</w:t>
            </w:r>
          </w:p>
        </w:tc>
        <w:tc>
          <w:tcPr>
            <w:tcW w:w="359" w:type="pct"/>
            <w:vAlign w:val="center"/>
          </w:tcPr>
          <w:p w:rsidR="0090492F" w:rsidRPr="00BF50AD" w:rsidRDefault="00546EC0"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1</w:t>
            </w:r>
          </w:p>
        </w:tc>
        <w:tc>
          <w:tcPr>
            <w:tcW w:w="359" w:type="pct"/>
            <w:vAlign w:val="center"/>
          </w:tcPr>
          <w:p w:rsidR="0090492F" w:rsidRPr="00BF50AD" w:rsidRDefault="00546EC0"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3</w:t>
            </w:r>
          </w:p>
        </w:tc>
      </w:tr>
      <w:tr w:rsidR="0090492F" w:rsidRPr="00B13609" w:rsidTr="00BF50AD">
        <w:trPr>
          <w:trHeight w:val="276"/>
        </w:trPr>
        <w:tc>
          <w:tcPr>
            <w:tcW w:w="686"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18"/>
                <w:szCs w:val="18"/>
                <w:lang w:eastAsia="en-US"/>
              </w:rPr>
            </w:pPr>
            <w:r w:rsidRPr="00BF50AD">
              <w:rPr>
                <w:rFonts w:ascii="Arial" w:hAnsi="Arial" w:cs="Arial"/>
                <w:b/>
                <w:sz w:val="18"/>
                <w:szCs w:val="18"/>
                <w:lang w:eastAsia="en-US"/>
              </w:rPr>
              <w:t>Ages 65 plus</w:t>
            </w:r>
          </w:p>
        </w:tc>
        <w:tc>
          <w:tcPr>
            <w:tcW w:w="364"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10</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7</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7</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12</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12</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12</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11</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19</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8</w:t>
            </w:r>
          </w:p>
        </w:tc>
        <w:tc>
          <w:tcPr>
            <w:tcW w:w="364"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11</w:t>
            </w:r>
          </w:p>
        </w:tc>
        <w:tc>
          <w:tcPr>
            <w:tcW w:w="359" w:type="pct"/>
            <w:vAlign w:val="center"/>
          </w:tcPr>
          <w:p w:rsidR="0090492F" w:rsidRPr="00BF50AD" w:rsidRDefault="00546EC0"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8</w:t>
            </w:r>
          </w:p>
        </w:tc>
        <w:tc>
          <w:tcPr>
            <w:tcW w:w="359" w:type="pct"/>
            <w:vAlign w:val="center"/>
          </w:tcPr>
          <w:p w:rsidR="0090492F" w:rsidRPr="00BF50AD" w:rsidRDefault="00546EC0"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8</w:t>
            </w:r>
          </w:p>
        </w:tc>
      </w:tr>
      <w:tr w:rsidR="0090492F" w:rsidRPr="00B13609" w:rsidTr="00BF50AD">
        <w:trPr>
          <w:trHeight w:val="276"/>
        </w:trPr>
        <w:tc>
          <w:tcPr>
            <w:tcW w:w="686"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18"/>
                <w:szCs w:val="18"/>
                <w:lang w:eastAsia="en-US"/>
              </w:rPr>
            </w:pPr>
            <w:r w:rsidRPr="00BF50AD">
              <w:rPr>
                <w:rFonts w:ascii="Arial" w:hAnsi="Arial" w:cs="Arial"/>
                <w:b/>
                <w:sz w:val="18"/>
                <w:szCs w:val="18"/>
                <w:lang w:eastAsia="en-US"/>
              </w:rPr>
              <w:t>Ages 15 plus</w:t>
            </w:r>
          </w:p>
        </w:tc>
        <w:tc>
          <w:tcPr>
            <w:tcW w:w="364"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11</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8</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14</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16</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14</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12</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22</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14</w:t>
            </w:r>
          </w:p>
        </w:tc>
        <w:tc>
          <w:tcPr>
            <w:tcW w:w="364"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15</w:t>
            </w:r>
          </w:p>
        </w:tc>
        <w:tc>
          <w:tcPr>
            <w:tcW w:w="359" w:type="pct"/>
            <w:vAlign w:val="center"/>
          </w:tcPr>
          <w:p w:rsidR="0090492F" w:rsidRPr="00BF50AD" w:rsidRDefault="00546EC0"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9</w:t>
            </w:r>
          </w:p>
        </w:tc>
        <w:tc>
          <w:tcPr>
            <w:tcW w:w="359" w:type="pct"/>
            <w:vAlign w:val="center"/>
          </w:tcPr>
          <w:p w:rsidR="0090492F" w:rsidRPr="00BF50AD" w:rsidRDefault="00546EC0"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11</w:t>
            </w:r>
          </w:p>
        </w:tc>
      </w:tr>
    </w:tbl>
    <w:p w:rsidR="00A74C74" w:rsidRPr="00B13609" w:rsidRDefault="00A74C74" w:rsidP="0003500E">
      <w:pPr>
        <w:tabs>
          <w:tab w:val="left" w:pos="720"/>
          <w:tab w:val="left" w:pos="1440"/>
          <w:tab w:val="left" w:pos="2160"/>
          <w:tab w:val="left" w:pos="2880"/>
          <w:tab w:val="left" w:pos="4680"/>
          <w:tab w:val="left" w:pos="5400"/>
          <w:tab w:val="right" w:pos="9000"/>
        </w:tabs>
        <w:spacing w:line="240" w:lineRule="atLeast"/>
        <w:jc w:val="both"/>
        <w:rPr>
          <w:rFonts w:ascii="Arial" w:hAnsi="Arial"/>
          <w:lang w:eastAsia="en-US"/>
        </w:rPr>
      </w:pPr>
    </w:p>
    <w:p w:rsidR="00A74C74" w:rsidRPr="00B13609" w:rsidRDefault="00A74C74" w:rsidP="0003500E">
      <w:pPr>
        <w:tabs>
          <w:tab w:val="left" w:pos="720"/>
          <w:tab w:val="left" w:pos="1440"/>
          <w:tab w:val="left" w:pos="2160"/>
          <w:tab w:val="left" w:pos="2880"/>
          <w:tab w:val="left" w:pos="4680"/>
          <w:tab w:val="left" w:pos="5400"/>
          <w:tab w:val="right" w:pos="9000"/>
        </w:tabs>
        <w:spacing w:line="240" w:lineRule="atLeast"/>
        <w:jc w:val="both"/>
        <w:rPr>
          <w:rFonts w:ascii="Arial" w:hAnsi="Arial"/>
          <w:lang w:eastAsia="en-US"/>
        </w:rPr>
      </w:pPr>
      <w:r w:rsidRPr="00B13609">
        <w:rPr>
          <w:rFonts w:ascii="Arial" w:hAnsi="Arial"/>
          <w:lang w:eastAsia="en-US"/>
        </w:rPr>
        <w:tab/>
      </w:r>
      <w:r w:rsidRPr="00B13609">
        <w:rPr>
          <w:rFonts w:ascii="Arial" w:hAnsi="Arial"/>
          <w:lang w:eastAsia="en-US"/>
        </w:rPr>
        <w:tab/>
      </w:r>
      <w:r w:rsidRPr="00B13609">
        <w:rPr>
          <w:rFonts w:ascii="Arial" w:hAnsi="Arial"/>
          <w:lang w:eastAsia="en-US"/>
        </w:rPr>
        <w:tab/>
      </w:r>
      <w:r w:rsidRPr="00B13609">
        <w:rPr>
          <w:rFonts w:ascii="Arial" w:hAnsi="Arial"/>
          <w:lang w:eastAsia="en-US"/>
        </w:rPr>
        <w:tab/>
      </w:r>
      <w:r w:rsidRPr="00B13609">
        <w:rPr>
          <w:rFonts w:ascii="Arial" w:hAnsi="Arial"/>
          <w:lang w:eastAsia="en-US"/>
        </w:rPr>
        <w:tab/>
      </w:r>
    </w:p>
    <w:p w:rsidR="00A74C74" w:rsidRPr="00B13609" w:rsidRDefault="00A74C74" w:rsidP="0003500E">
      <w:pPr>
        <w:tabs>
          <w:tab w:val="left" w:pos="720"/>
          <w:tab w:val="left" w:pos="1440"/>
          <w:tab w:val="left" w:pos="2160"/>
          <w:tab w:val="left" w:pos="2880"/>
          <w:tab w:val="left" w:pos="4680"/>
          <w:tab w:val="left" w:pos="5400"/>
          <w:tab w:val="right" w:pos="9000"/>
        </w:tabs>
        <w:spacing w:after="120" w:line="240" w:lineRule="atLeast"/>
        <w:jc w:val="both"/>
        <w:rPr>
          <w:rFonts w:ascii="Arial" w:hAnsi="Arial"/>
          <w:b/>
          <w:lang w:eastAsia="en-US"/>
        </w:rPr>
      </w:pPr>
      <w:r w:rsidRPr="00B13609">
        <w:rPr>
          <w:rFonts w:ascii="Arial" w:hAnsi="Arial"/>
          <w:b/>
          <w:lang w:eastAsia="en-US"/>
        </w:rPr>
        <w:t>Hand Hygiene Monitoring Compliance (%</w:t>
      </w:r>
      <w:r>
        <w:rPr>
          <w:rFonts w:ascii="Arial" w:hAnsi="Arial"/>
          <w:b/>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7"/>
        <w:gridCol w:w="725"/>
        <w:gridCol w:w="713"/>
        <w:gridCol w:w="713"/>
        <w:gridCol w:w="714"/>
        <w:gridCol w:w="714"/>
        <w:gridCol w:w="716"/>
        <w:gridCol w:w="716"/>
        <w:gridCol w:w="716"/>
        <w:gridCol w:w="716"/>
        <w:gridCol w:w="726"/>
        <w:gridCol w:w="716"/>
        <w:gridCol w:w="716"/>
      </w:tblGrid>
      <w:tr w:rsidR="0090492F" w:rsidRPr="00B13609" w:rsidTr="00BF50AD">
        <w:trPr>
          <w:trHeight w:val="276"/>
        </w:trPr>
        <w:tc>
          <w:tcPr>
            <w:tcW w:w="686"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sz w:val="22"/>
                <w:szCs w:val="22"/>
                <w:lang w:eastAsia="en-US"/>
              </w:rPr>
            </w:pPr>
          </w:p>
        </w:tc>
        <w:tc>
          <w:tcPr>
            <w:tcW w:w="364"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Dec</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2012</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Jan</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Feb</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Mar</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Apr</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May</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Jun</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Jul</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Aug</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64"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Sept</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Oct 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Nov 2013</w:t>
            </w:r>
          </w:p>
        </w:tc>
      </w:tr>
      <w:tr w:rsidR="0090492F" w:rsidRPr="00B13609" w:rsidTr="00BF50AD">
        <w:trPr>
          <w:trHeight w:val="276"/>
        </w:trPr>
        <w:tc>
          <w:tcPr>
            <w:tcW w:w="686"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b/>
                <w:lang w:eastAsia="en-US"/>
              </w:rPr>
            </w:pPr>
            <w:r w:rsidRPr="00BF50AD">
              <w:rPr>
                <w:rFonts w:ascii="Arial" w:hAnsi="Arial" w:cs="Arial"/>
                <w:b/>
                <w:lang w:eastAsia="en-US"/>
              </w:rPr>
              <w:t>AHP</w:t>
            </w:r>
          </w:p>
        </w:tc>
        <w:tc>
          <w:tcPr>
            <w:tcW w:w="364"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98.8</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98.3</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98.8</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97.4</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98.5</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98.2</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98.3</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99.6</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98</w:t>
            </w:r>
          </w:p>
        </w:tc>
        <w:tc>
          <w:tcPr>
            <w:tcW w:w="364"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98.1</w:t>
            </w:r>
          </w:p>
        </w:tc>
        <w:tc>
          <w:tcPr>
            <w:tcW w:w="359" w:type="pct"/>
            <w:vAlign w:val="center"/>
          </w:tcPr>
          <w:p w:rsidR="0090492F" w:rsidRPr="00BF50AD" w:rsidRDefault="00EE5E52"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96.0</w:t>
            </w:r>
          </w:p>
        </w:tc>
        <w:tc>
          <w:tcPr>
            <w:tcW w:w="359" w:type="pct"/>
            <w:vAlign w:val="center"/>
          </w:tcPr>
          <w:p w:rsidR="0090492F" w:rsidRPr="00BF50AD" w:rsidRDefault="00EE5E52"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96.5</w:t>
            </w:r>
          </w:p>
        </w:tc>
      </w:tr>
      <w:tr w:rsidR="0090492F" w:rsidRPr="00B13609" w:rsidTr="00BF50AD">
        <w:trPr>
          <w:trHeight w:val="276"/>
        </w:trPr>
        <w:tc>
          <w:tcPr>
            <w:tcW w:w="686"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b/>
                <w:lang w:eastAsia="en-US"/>
              </w:rPr>
            </w:pPr>
            <w:r w:rsidRPr="00BF50AD">
              <w:rPr>
                <w:rFonts w:ascii="Arial" w:hAnsi="Arial" w:cs="Arial"/>
                <w:b/>
                <w:lang w:eastAsia="en-US"/>
              </w:rPr>
              <w:t>Ancillary</w:t>
            </w:r>
          </w:p>
        </w:tc>
        <w:tc>
          <w:tcPr>
            <w:tcW w:w="364"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97</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96.7</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97.1</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96.2</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95</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97.6</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97.1</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96.7</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98</w:t>
            </w:r>
          </w:p>
        </w:tc>
        <w:tc>
          <w:tcPr>
            <w:tcW w:w="364"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97</w:t>
            </w:r>
          </w:p>
        </w:tc>
        <w:tc>
          <w:tcPr>
            <w:tcW w:w="359" w:type="pct"/>
            <w:vAlign w:val="center"/>
          </w:tcPr>
          <w:p w:rsidR="0090492F" w:rsidRPr="00BF50AD" w:rsidRDefault="00EE5E52"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99.0</w:t>
            </w:r>
          </w:p>
        </w:tc>
        <w:tc>
          <w:tcPr>
            <w:tcW w:w="359" w:type="pct"/>
            <w:vAlign w:val="center"/>
          </w:tcPr>
          <w:p w:rsidR="0090492F" w:rsidRPr="00BF50AD" w:rsidRDefault="00EE5E52"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98.8</w:t>
            </w:r>
          </w:p>
        </w:tc>
      </w:tr>
      <w:tr w:rsidR="0090492F" w:rsidRPr="00B13609" w:rsidTr="00BF50AD">
        <w:trPr>
          <w:trHeight w:val="276"/>
        </w:trPr>
        <w:tc>
          <w:tcPr>
            <w:tcW w:w="686"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b/>
                <w:lang w:eastAsia="en-US"/>
              </w:rPr>
            </w:pPr>
            <w:r w:rsidRPr="00BF50AD">
              <w:rPr>
                <w:rFonts w:ascii="Arial" w:hAnsi="Arial" w:cs="Arial"/>
                <w:b/>
                <w:lang w:eastAsia="en-US"/>
              </w:rPr>
              <w:t>Medical</w:t>
            </w:r>
          </w:p>
        </w:tc>
        <w:tc>
          <w:tcPr>
            <w:tcW w:w="364"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96</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94.1</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95.7</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96.1</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93.7</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95.6</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96.1</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95.1</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95.7</w:t>
            </w:r>
          </w:p>
        </w:tc>
        <w:tc>
          <w:tcPr>
            <w:tcW w:w="364"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95.1</w:t>
            </w:r>
          </w:p>
        </w:tc>
        <w:tc>
          <w:tcPr>
            <w:tcW w:w="359" w:type="pct"/>
            <w:vAlign w:val="center"/>
          </w:tcPr>
          <w:p w:rsidR="0090492F" w:rsidRPr="00BF50AD" w:rsidRDefault="00EE5E52"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95.4</w:t>
            </w:r>
          </w:p>
        </w:tc>
        <w:tc>
          <w:tcPr>
            <w:tcW w:w="359" w:type="pct"/>
            <w:vAlign w:val="center"/>
          </w:tcPr>
          <w:p w:rsidR="0090492F" w:rsidRPr="00BF50AD" w:rsidRDefault="00EE5E52"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96.1</w:t>
            </w:r>
          </w:p>
        </w:tc>
      </w:tr>
      <w:tr w:rsidR="0090492F" w:rsidRPr="00B13609" w:rsidTr="00BF50AD">
        <w:trPr>
          <w:trHeight w:val="276"/>
        </w:trPr>
        <w:tc>
          <w:tcPr>
            <w:tcW w:w="686"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b/>
                <w:lang w:eastAsia="en-US"/>
              </w:rPr>
            </w:pPr>
            <w:r w:rsidRPr="00BF50AD">
              <w:rPr>
                <w:rFonts w:ascii="Arial" w:hAnsi="Arial" w:cs="Arial"/>
                <w:b/>
                <w:lang w:eastAsia="en-US"/>
              </w:rPr>
              <w:t>Nurse</w:t>
            </w:r>
          </w:p>
        </w:tc>
        <w:tc>
          <w:tcPr>
            <w:tcW w:w="364"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99.1</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99</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98.2</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98.9</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98.9</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98.8</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98.7</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98.6</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98.5</w:t>
            </w:r>
          </w:p>
        </w:tc>
        <w:tc>
          <w:tcPr>
            <w:tcW w:w="364"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98.7</w:t>
            </w:r>
          </w:p>
        </w:tc>
        <w:tc>
          <w:tcPr>
            <w:tcW w:w="359" w:type="pct"/>
            <w:vAlign w:val="center"/>
          </w:tcPr>
          <w:p w:rsidR="0090492F" w:rsidRPr="00BF50AD" w:rsidRDefault="00EE5E52"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98.8</w:t>
            </w:r>
          </w:p>
        </w:tc>
        <w:tc>
          <w:tcPr>
            <w:tcW w:w="359" w:type="pct"/>
            <w:vAlign w:val="center"/>
          </w:tcPr>
          <w:p w:rsidR="0090492F" w:rsidRPr="00BF50AD" w:rsidRDefault="00EE5E52"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98.5</w:t>
            </w:r>
          </w:p>
        </w:tc>
      </w:tr>
      <w:tr w:rsidR="0090492F" w:rsidRPr="00B13609" w:rsidTr="00BF50AD">
        <w:trPr>
          <w:trHeight w:val="276"/>
        </w:trPr>
        <w:tc>
          <w:tcPr>
            <w:tcW w:w="686"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b/>
                <w:lang w:eastAsia="en-US"/>
              </w:rPr>
            </w:pPr>
            <w:r w:rsidRPr="00BF50AD">
              <w:rPr>
                <w:rFonts w:ascii="Arial" w:hAnsi="Arial" w:cs="Arial"/>
                <w:b/>
                <w:lang w:eastAsia="en-US"/>
              </w:rPr>
              <w:t>Board Total</w:t>
            </w:r>
          </w:p>
        </w:tc>
        <w:tc>
          <w:tcPr>
            <w:tcW w:w="364"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98.1</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97.5</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97.6</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97.8</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97.3</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97.9</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97.8</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97.7</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97.7</w:t>
            </w:r>
          </w:p>
        </w:tc>
        <w:tc>
          <w:tcPr>
            <w:tcW w:w="364"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97.6</w:t>
            </w:r>
          </w:p>
        </w:tc>
        <w:tc>
          <w:tcPr>
            <w:tcW w:w="359" w:type="pct"/>
            <w:vAlign w:val="center"/>
          </w:tcPr>
          <w:p w:rsidR="0090492F" w:rsidRPr="00BF50AD" w:rsidRDefault="00EE5E52"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97.7</w:t>
            </w:r>
          </w:p>
        </w:tc>
        <w:tc>
          <w:tcPr>
            <w:tcW w:w="359" w:type="pct"/>
            <w:vAlign w:val="center"/>
          </w:tcPr>
          <w:p w:rsidR="0090492F" w:rsidRPr="00BF50AD" w:rsidRDefault="00EE5E52"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97.8</w:t>
            </w:r>
          </w:p>
        </w:tc>
      </w:tr>
    </w:tbl>
    <w:p w:rsidR="00A74C74" w:rsidRPr="00B13609" w:rsidRDefault="00A74C74" w:rsidP="0003500E">
      <w:pPr>
        <w:tabs>
          <w:tab w:val="left" w:pos="720"/>
          <w:tab w:val="left" w:pos="1440"/>
          <w:tab w:val="left" w:pos="2160"/>
          <w:tab w:val="left" w:pos="2880"/>
          <w:tab w:val="left" w:pos="4680"/>
          <w:tab w:val="left" w:pos="5400"/>
          <w:tab w:val="right" w:pos="9000"/>
        </w:tabs>
        <w:spacing w:line="240" w:lineRule="atLeast"/>
        <w:jc w:val="both"/>
        <w:rPr>
          <w:rFonts w:ascii="Arial" w:hAnsi="Arial"/>
          <w:lang w:eastAsia="en-US"/>
        </w:rPr>
      </w:pPr>
    </w:p>
    <w:p w:rsidR="00A74C74" w:rsidRPr="00B13609" w:rsidRDefault="00A74C74" w:rsidP="0003500E">
      <w:pPr>
        <w:tabs>
          <w:tab w:val="left" w:pos="720"/>
          <w:tab w:val="left" w:pos="1440"/>
          <w:tab w:val="left" w:pos="2160"/>
          <w:tab w:val="left" w:pos="2880"/>
          <w:tab w:val="left" w:pos="4680"/>
          <w:tab w:val="left" w:pos="5400"/>
          <w:tab w:val="right" w:pos="9000"/>
        </w:tabs>
        <w:spacing w:line="240" w:lineRule="atLeast"/>
        <w:jc w:val="both"/>
        <w:rPr>
          <w:rFonts w:ascii="Arial" w:hAnsi="Arial"/>
          <w:lang w:eastAsia="en-US"/>
        </w:rPr>
      </w:pPr>
      <w:r w:rsidRPr="00B13609">
        <w:rPr>
          <w:rFonts w:ascii="Arial" w:hAnsi="Arial"/>
          <w:lang w:eastAsia="en-US"/>
        </w:rPr>
        <w:tab/>
      </w:r>
      <w:r w:rsidRPr="00B13609">
        <w:rPr>
          <w:rFonts w:ascii="Arial" w:hAnsi="Arial"/>
          <w:lang w:eastAsia="en-US"/>
        </w:rPr>
        <w:tab/>
      </w:r>
      <w:r w:rsidRPr="00B13609">
        <w:rPr>
          <w:rFonts w:ascii="Arial" w:hAnsi="Arial"/>
          <w:lang w:eastAsia="en-US"/>
        </w:rPr>
        <w:tab/>
      </w:r>
    </w:p>
    <w:p w:rsidR="00A74C74" w:rsidRPr="00B13609" w:rsidRDefault="00A74C74" w:rsidP="0003500E">
      <w:pPr>
        <w:tabs>
          <w:tab w:val="left" w:pos="720"/>
          <w:tab w:val="left" w:pos="1440"/>
          <w:tab w:val="left" w:pos="2160"/>
          <w:tab w:val="left" w:pos="2880"/>
          <w:tab w:val="left" w:pos="4680"/>
          <w:tab w:val="left" w:pos="5400"/>
          <w:tab w:val="right" w:pos="9000"/>
        </w:tabs>
        <w:spacing w:after="120" w:line="240" w:lineRule="atLeast"/>
        <w:jc w:val="both"/>
        <w:rPr>
          <w:rFonts w:ascii="Arial" w:hAnsi="Arial"/>
          <w:b/>
          <w:lang w:eastAsia="en-US"/>
        </w:rPr>
      </w:pPr>
      <w:r w:rsidRPr="00B13609">
        <w:rPr>
          <w:rFonts w:ascii="Arial" w:hAnsi="Arial"/>
          <w:b/>
          <w:lang w:eastAsia="en-US"/>
        </w:rPr>
        <w:t>Cleaning Compliance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9"/>
        <w:gridCol w:w="725"/>
        <w:gridCol w:w="714"/>
        <w:gridCol w:w="714"/>
        <w:gridCol w:w="714"/>
        <w:gridCol w:w="714"/>
        <w:gridCol w:w="716"/>
        <w:gridCol w:w="714"/>
        <w:gridCol w:w="714"/>
        <w:gridCol w:w="716"/>
        <w:gridCol w:w="726"/>
        <w:gridCol w:w="716"/>
        <w:gridCol w:w="716"/>
      </w:tblGrid>
      <w:tr w:rsidR="0090492F" w:rsidRPr="00B13609" w:rsidTr="00BF50AD">
        <w:trPr>
          <w:trHeight w:val="276"/>
        </w:trPr>
        <w:tc>
          <w:tcPr>
            <w:tcW w:w="687"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sz w:val="22"/>
                <w:szCs w:val="22"/>
                <w:lang w:eastAsia="en-US"/>
              </w:rPr>
            </w:pPr>
          </w:p>
        </w:tc>
        <w:tc>
          <w:tcPr>
            <w:tcW w:w="364"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Dec</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2012</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Jan</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Feb</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Mar</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Apr</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May</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Jun</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Jul</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Aug</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64"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Sept</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Oct 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Nov 2013</w:t>
            </w:r>
          </w:p>
        </w:tc>
      </w:tr>
      <w:tr w:rsidR="0090492F" w:rsidRPr="00B13609" w:rsidTr="00BF50AD">
        <w:trPr>
          <w:trHeight w:val="276"/>
        </w:trPr>
        <w:tc>
          <w:tcPr>
            <w:tcW w:w="687"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b/>
                <w:lang w:eastAsia="en-US"/>
              </w:rPr>
            </w:pPr>
            <w:r w:rsidRPr="00BF50AD">
              <w:rPr>
                <w:rFonts w:ascii="Arial" w:hAnsi="Arial" w:cs="Arial"/>
                <w:b/>
                <w:lang w:eastAsia="en-US"/>
              </w:rPr>
              <w:t>Board Total</w:t>
            </w:r>
          </w:p>
        </w:tc>
        <w:tc>
          <w:tcPr>
            <w:tcW w:w="364"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96</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96</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95</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95</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95</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95</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95</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96</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96</w:t>
            </w:r>
          </w:p>
        </w:tc>
        <w:tc>
          <w:tcPr>
            <w:tcW w:w="364"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96</w:t>
            </w:r>
          </w:p>
        </w:tc>
        <w:tc>
          <w:tcPr>
            <w:tcW w:w="359" w:type="pct"/>
            <w:vAlign w:val="center"/>
          </w:tcPr>
          <w:p w:rsidR="0090492F" w:rsidRPr="00BF50AD" w:rsidRDefault="004F64B3"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95</w:t>
            </w:r>
          </w:p>
        </w:tc>
        <w:tc>
          <w:tcPr>
            <w:tcW w:w="359" w:type="pct"/>
            <w:vAlign w:val="center"/>
          </w:tcPr>
          <w:p w:rsidR="0090492F" w:rsidRPr="00BF50AD" w:rsidRDefault="004F64B3"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95</w:t>
            </w:r>
          </w:p>
        </w:tc>
      </w:tr>
    </w:tbl>
    <w:p w:rsidR="00A74C74" w:rsidRDefault="00A74C74" w:rsidP="0003500E">
      <w:pPr>
        <w:tabs>
          <w:tab w:val="left" w:pos="720"/>
          <w:tab w:val="left" w:pos="1440"/>
          <w:tab w:val="left" w:pos="2160"/>
          <w:tab w:val="left" w:pos="2880"/>
          <w:tab w:val="left" w:pos="4680"/>
          <w:tab w:val="left" w:pos="5400"/>
          <w:tab w:val="right" w:pos="9000"/>
        </w:tabs>
        <w:spacing w:line="240" w:lineRule="atLeast"/>
        <w:jc w:val="both"/>
        <w:rPr>
          <w:rFonts w:ascii="Arial" w:hAnsi="Arial"/>
          <w:lang w:eastAsia="en-US"/>
        </w:rPr>
      </w:pPr>
      <w:r w:rsidRPr="00B13609">
        <w:rPr>
          <w:rFonts w:ascii="Arial" w:hAnsi="Arial"/>
          <w:lang w:eastAsia="en-US"/>
        </w:rPr>
        <w:tab/>
      </w:r>
      <w:r w:rsidRPr="00B13609">
        <w:rPr>
          <w:rFonts w:ascii="Arial" w:hAnsi="Arial"/>
          <w:lang w:eastAsia="en-US"/>
        </w:rPr>
        <w:tab/>
      </w:r>
    </w:p>
    <w:p w:rsidR="00A74C74" w:rsidRPr="00B13609" w:rsidRDefault="00A74C74" w:rsidP="0003500E">
      <w:pPr>
        <w:tabs>
          <w:tab w:val="left" w:pos="720"/>
          <w:tab w:val="left" w:pos="1440"/>
          <w:tab w:val="left" w:pos="2160"/>
          <w:tab w:val="left" w:pos="2880"/>
          <w:tab w:val="left" w:pos="4680"/>
          <w:tab w:val="left" w:pos="5400"/>
          <w:tab w:val="right" w:pos="9000"/>
        </w:tabs>
        <w:spacing w:line="240" w:lineRule="atLeast"/>
        <w:jc w:val="both"/>
        <w:rPr>
          <w:rFonts w:ascii="Arial" w:hAnsi="Arial"/>
          <w:lang w:eastAsia="en-US"/>
        </w:rPr>
      </w:pPr>
    </w:p>
    <w:p w:rsidR="00A74C74" w:rsidRPr="00B13609" w:rsidRDefault="00A74C74" w:rsidP="0003500E">
      <w:pPr>
        <w:tabs>
          <w:tab w:val="left" w:pos="720"/>
          <w:tab w:val="left" w:pos="1440"/>
          <w:tab w:val="left" w:pos="2160"/>
          <w:tab w:val="left" w:pos="2880"/>
          <w:tab w:val="left" w:pos="4680"/>
          <w:tab w:val="left" w:pos="5400"/>
          <w:tab w:val="right" w:pos="9000"/>
        </w:tabs>
        <w:spacing w:after="120" w:line="240" w:lineRule="atLeast"/>
        <w:jc w:val="both"/>
        <w:rPr>
          <w:rFonts w:ascii="Arial" w:hAnsi="Arial"/>
          <w:b/>
          <w:lang w:eastAsia="en-US"/>
        </w:rPr>
      </w:pPr>
      <w:r w:rsidRPr="00B13609">
        <w:rPr>
          <w:rFonts w:ascii="Arial" w:hAnsi="Arial"/>
          <w:b/>
          <w:lang w:eastAsia="en-US"/>
        </w:rPr>
        <w:t>Estates Monitoring Compliance (%)</w:t>
      </w:r>
      <w:r w:rsidRPr="00B13609">
        <w:rPr>
          <w:rFonts w:ascii="Arial" w:hAnsi="Arial"/>
          <w:lang w:eastAsia="en-US"/>
        </w:rPr>
        <w:tab/>
      </w:r>
      <w:r w:rsidRPr="00B13609">
        <w:rPr>
          <w:rFonts w:ascii="Arial" w:hAnsi="Arial"/>
          <w:lang w:eastAsia="en-US"/>
        </w:rPr>
        <w:tab/>
      </w:r>
      <w:r w:rsidRPr="00B13609">
        <w:rPr>
          <w:rFonts w:ascii="Arial" w:hAnsi="Arial"/>
          <w:lang w:eastAsia="en-US"/>
        </w:rPr>
        <w:tab/>
      </w:r>
      <w:r w:rsidRPr="00B13609">
        <w:rPr>
          <w:rFonts w:ascii="Arial" w:hAnsi="Arial"/>
          <w:lang w:eastAsia="en-US"/>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9"/>
        <w:gridCol w:w="725"/>
        <w:gridCol w:w="714"/>
        <w:gridCol w:w="714"/>
        <w:gridCol w:w="714"/>
        <w:gridCol w:w="714"/>
        <w:gridCol w:w="716"/>
        <w:gridCol w:w="714"/>
        <w:gridCol w:w="714"/>
        <w:gridCol w:w="716"/>
        <w:gridCol w:w="726"/>
        <w:gridCol w:w="716"/>
        <w:gridCol w:w="716"/>
      </w:tblGrid>
      <w:tr w:rsidR="0090492F" w:rsidRPr="00B13609" w:rsidTr="00BF50AD">
        <w:trPr>
          <w:trHeight w:val="276"/>
        </w:trPr>
        <w:tc>
          <w:tcPr>
            <w:tcW w:w="687"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sz w:val="22"/>
                <w:szCs w:val="22"/>
                <w:lang w:eastAsia="en-US"/>
              </w:rPr>
            </w:pPr>
          </w:p>
        </w:tc>
        <w:tc>
          <w:tcPr>
            <w:tcW w:w="364"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Dec</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2012</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Jan</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Feb</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Mar</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Apr</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May</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Jun</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Jul</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Aug</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64"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Sept</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Oct 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Nov 2013</w:t>
            </w:r>
          </w:p>
        </w:tc>
      </w:tr>
      <w:tr w:rsidR="0090492F" w:rsidRPr="00E06769" w:rsidTr="00BF50AD">
        <w:trPr>
          <w:trHeight w:val="276"/>
        </w:trPr>
        <w:tc>
          <w:tcPr>
            <w:tcW w:w="687" w:type="pct"/>
          </w:tcPr>
          <w:p w:rsidR="0090492F" w:rsidRPr="00BF50AD" w:rsidRDefault="0090492F" w:rsidP="00CD6A8B">
            <w:pPr>
              <w:rPr>
                <w:rFonts w:ascii="Arial" w:hAnsi="Arial" w:cs="Arial"/>
                <w:b/>
                <w:bCs/>
              </w:rPr>
            </w:pPr>
            <w:r w:rsidRPr="00BF50AD">
              <w:rPr>
                <w:rFonts w:ascii="Arial" w:hAnsi="Arial" w:cs="Arial"/>
                <w:b/>
                <w:bCs/>
              </w:rPr>
              <w:t>Board Total</w:t>
            </w:r>
          </w:p>
        </w:tc>
        <w:tc>
          <w:tcPr>
            <w:tcW w:w="364" w:type="pct"/>
          </w:tcPr>
          <w:p w:rsidR="0090492F" w:rsidRPr="00BF50AD" w:rsidRDefault="0090492F" w:rsidP="00C63E0A">
            <w:pPr>
              <w:jc w:val="center"/>
              <w:rPr>
                <w:rFonts w:ascii="Arial" w:hAnsi="Arial" w:cs="Arial"/>
              </w:rPr>
            </w:pPr>
            <w:r w:rsidRPr="00BF50AD">
              <w:rPr>
                <w:rFonts w:ascii="Arial" w:hAnsi="Arial" w:cs="Arial"/>
              </w:rPr>
              <w:t>98</w:t>
            </w:r>
          </w:p>
        </w:tc>
        <w:tc>
          <w:tcPr>
            <w:tcW w:w="358" w:type="pct"/>
          </w:tcPr>
          <w:p w:rsidR="0090492F" w:rsidRPr="00BF50AD" w:rsidRDefault="0090492F" w:rsidP="00C63E0A">
            <w:pPr>
              <w:jc w:val="center"/>
              <w:rPr>
                <w:rFonts w:ascii="Arial" w:hAnsi="Arial" w:cs="Arial"/>
              </w:rPr>
            </w:pPr>
            <w:r w:rsidRPr="00BF50AD">
              <w:rPr>
                <w:rFonts w:ascii="Arial" w:hAnsi="Arial" w:cs="Arial"/>
              </w:rPr>
              <w:t>98</w:t>
            </w:r>
          </w:p>
        </w:tc>
        <w:tc>
          <w:tcPr>
            <w:tcW w:w="358" w:type="pct"/>
          </w:tcPr>
          <w:p w:rsidR="0090492F" w:rsidRPr="00BF50AD" w:rsidRDefault="0090492F" w:rsidP="00C63E0A">
            <w:pPr>
              <w:jc w:val="center"/>
              <w:rPr>
                <w:rFonts w:ascii="Arial" w:hAnsi="Arial" w:cs="Arial"/>
              </w:rPr>
            </w:pPr>
            <w:r w:rsidRPr="00BF50AD">
              <w:rPr>
                <w:rFonts w:ascii="Arial" w:hAnsi="Arial" w:cs="Arial"/>
              </w:rPr>
              <w:t>97</w:t>
            </w:r>
          </w:p>
        </w:tc>
        <w:tc>
          <w:tcPr>
            <w:tcW w:w="358" w:type="pct"/>
          </w:tcPr>
          <w:p w:rsidR="0090492F" w:rsidRPr="00BF50AD" w:rsidRDefault="0090492F" w:rsidP="00C63E0A">
            <w:pPr>
              <w:jc w:val="center"/>
              <w:rPr>
                <w:rFonts w:ascii="Arial" w:hAnsi="Arial" w:cs="Arial"/>
              </w:rPr>
            </w:pPr>
            <w:r w:rsidRPr="00BF50AD">
              <w:rPr>
                <w:rFonts w:ascii="Arial" w:hAnsi="Arial" w:cs="Arial"/>
              </w:rPr>
              <w:t>98</w:t>
            </w:r>
          </w:p>
        </w:tc>
        <w:tc>
          <w:tcPr>
            <w:tcW w:w="358" w:type="pct"/>
          </w:tcPr>
          <w:p w:rsidR="0090492F" w:rsidRPr="00BF50AD" w:rsidRDefault="0090492F" w:rsidP="00C63E0A">
            <w:pPr>
              <w:jc w:val="center"/>
              <w:rPr>
                <w:rFonts w:ascii="Arial" w:hAnsi="Arial" w:cs="Arial"/>
              </w:rPr>
            </w:pPr>
            <w:r w:rsidRPr="00BF50AD">
              <w:rPr>
                <w:rFonts w:ascii="Arial" w:hAnsi="Arial" w:cs="Arial"/>
              </w:rPr>
              <w:t>97</w:t>
            </w:r>
          </w:p>
        </w:tc>
        <w:tc>
          <w:tcPr>
            <w:tcW w:w="359" w:type="pct"/>
          </w:tcPr>
          <w:p w:rsidR="0090492F" w:rsidRPr="00BF50AD" w:rsidRDefault="0090492F" w:rsidP="00C63E0A">
            <w:pPr>
              <w:jc w:val="center"/>
              <w:rPr>
                <w:rFonts w:ascii="Arial" w:hAnsi="Arial" w:cs="Arial"/>
              </w:rPr>
            </w:pPr>
            <w:r w:rsidRPr="00BF50AD">
              <w:rPr>
                <w:rFonts w:ascii="Arial" w:hAnsi="Arial" w:cs="Arial"/>
              </w:rPr>
              <w:t>98</w:t>
            </w:r>
          </w:p>
        </w:tc>
        <w:tc>
          <w:tcPr>
            <w:tcW w:w="358" w:type="pct"/>
          </w:tcPr>
          <w:p w:rsidR="0090492F" w:rsidRPr="00BF50AD" w:rsidRDefault="0090492F" w:rsidP="00C63E0A">
            <w:pPr>
              <w:jc w:val="center"/>
              <w:rPr>
                <w:rFonts w:ascii="Arial" w:hAnsi="Arial" w:cs="Arial"/>
              </w:rPr>
            </w:pPr>
            <w:r w:rsidRPr="00BF50AD">
              <w:rPr>
                <w:rFonts w:ascii="Arial" w:hAnsi="Arial" w:cs="Arial"/>
              </w:rPr>
              <w:t>97</w:t>
            </w:r>
          </w:p>
        </w:tc>
        <w:tc>
          <w:tcPr>
            <w:tcW w:w="358" w:type="pct"/>
          </w:tcPr>
          <w:p w:rsidR="0090492F" w:rsidRPr="00BF50AD" w:rsidRDefault="0090492F" w:rsidP="00C63E0A">
            <w:pPr>
              <w:jc w:val="center"/>
              <w:rPr>
                <w:rFonts w:ascii="Arial" w:hAnsi="Arial" w:cs="Arial"/>
              </w:rPr>
            </w:pPr>
            <w:r w:rsidRPr="00BF50AD">
              <w:rPr>
                <w:rFonts w:ascii="Arial" w:hAnsi="Arial" w:cs="Arial"/>
              </w:rPr>
              <w:t>98</w:t>
            </w:r>
          </w:p>
        </w:tc>
        <w:tc>
          <w:tcPr>
            <w:tcW w:w="359" w:type="pct"/>
          </w:tcPr>
          <w:p w:rsidR="0090492F" w:rsidRPr="00BF50AD" w:rsidRDefault="0090492F" w:rsidP="00C63E0A">
            <w:pPr>
              <w:jc w:val="center"/>
              <w:rPr>
                <w:rFonts w:ascii="Arial" w:hAnsi="Arial" w:cs="Arial"/>
              </w:rPr>
            </w:pPr>
            <w:r w:rsidRPr="00BF50AD">
              <w:rPr>
                <w:rFonts w:ascii="Arial" w:hAnsi="Arial" w:cs="Arial"/>
              </w:rPr>
              <w:t>97</w:t>
            </w:r>
          </w:p>
        </w:tc>
        <w:tc>
          <w:tcPr>
            <w:tcW w:w="364" w:type="pct"/>
          </w:tcPr>
          <w:p w:rsidR="0090492F" w:rsidRPr="00BF50AD" w:rsidRDefault="0090492F" w:rsidP="00C63E0A">
            <w:pPr>
              <w:jc w:val="center"/>
              <w:rPr>
                <w:rFonts w:ascii="Arial" w:hAnsi="Arial" w:cs="Arial"/>
              </w:rPr>
            </w:pPr>
            <w:r w:rsidRPr="00BF50AD">
              <w:rPr>
                <w:rFonts w:ascii="Arial" w:hAnsi="Arial" w:cs="Arial"/>
              </w:rPr>
              <w:t>98</w:t>
            </w:r>
          </w:p>
        </w:tc>
        <w:tc>
          <w:tcPr>
            <w:tcW w:w="359" w:type="pct"/>
          </w:tcPr>
          <w:p w:rsidR="0090492F" w:rsidRPr="00BF50AD" w:rsidRDefault="004F64B3" w:rsidP="00BF50AD">
            <w:pPr>
              <w:jc w:val="center"/>
              <w:rPr>
                <w:rFonts w:ascii="Arial" w:hAnsi="Arial" w:cs="Arial"/>
              </w:rPr>
            </w:pPr>
            <w:r>
              <w:rPr>
                <w:rFonts w:ascii="Arial" w:hAnsi="Arial" w:cs="Arial"/>
              </w:rPr>
              <w:t>97</w:t>
            </w:r>
          </w:p>
        </w:tc>
        <w:tc>
          <w:tcPr>
            <w:tcW w:w="359" w:type="pct"/>
          </w:tcPr>
          <w:p w:rsidR="0090492F" w:rsidRPr="00BF50AD" w:rsidRDefault="004F64B3" w:rsidP="00BF50AD">
            <w:pPr>
              <w:jc w:val="center"/>
              <w:rPr>
                <w:rFonts w:ascii="Arial" w:hAnsi="Arial" w:cs="Arial"/>
              </w:rPr>
            </w:pPr>
            <w:r>
              <w:rPr>
                <w:rFonts w:ascii="Arial" w:hAnsi="Arial" w:cs="Arial"/>
              </w:rPr>
              <w:t>98</w:t>
            </w:r>
          </w:p>
        </w:tc>
      </w:tr>
    </w:tbl>
    <w:p w:rsidR="00A74C74" w:rsidRPr="00B13609" w:rsidRDefault="00A74C74" w:rsidP="0003500E">
      <w:pPr>
        <w:tabs>
          <w:tab w:val="left" w:pos="720"/>
          <w:tab w:val="left" w:pos="1440"/>
          <w:tab w:val="left" w:pos="2160"/>
          <w:tab w:val="left" w:pos="2880"/>
          <w:tab w:val="left" w:pos="4680"/>
          <w:tab w:val="left" w:pos="5400"/>
          <w:tab w:val="right" w:pos="9000"/>
        </w:tabs>
        <w:spacing w:line="240" w:lineRule="atLeast"/>
        <w:jc w:val="both"/>
        <w:rPr>
          <w:rFonts w:ascii="Arial" w:hAnsi="Arial"/>
          <w:lang w:eastAsia="en-US"/>
        </w:rPr>
      </w:pPr>
    </w:p>
    <w:p w:rsidR="00A74C74" w:rsidRPr="00B13609" w:rsidRDefault="00A74C74" w:rsidP="00CD6A8B">
      <w:pPr>
        <w:spacing w:after="120"/>
        <w:jc w:val="center"/>
        <w:rPr>
          <w:rFonts w:ascii="Arial" w:hAnsi="Arial"/>
          <w:b/>
          <w:sz w:val="28"/>
          <w:szCs w:val="28"/>
          <w:lang w:eastAsia="en-US"/>
        </w:rPr>
      </w:pPr>
      <w:r>
        <w:rPr>
          <w:rFonts w:ascii="Arial" w:hAnsi="Arial" w:cs="Arial"/>
          <w:b/>
        </w:rPr>
        <w:br w:type="page"/>
      </w:r>
      <w:r w:rsidR="00B71FBD">
        <w:rPr>
          <w:rFonts w:ascii="Arial" w:hAnsi="Arial"/>
          <w:b/>
          <w:sz w:val="28"/>
          <w:szCs w:val="28"/>
          <w:lang w:eastAsia="en-US"/>
        </w:rPr>
        <w:lastRenderedPageBreak/>
        <w:t xml:space="preserve">HOSPITAL B </w:t>
      </w:r>
      <w:r w:rsidRPr="00B13609">
        <w:rPr>
          <w:rFonts w:ascii="Arial" w:hAnsi="Arial"/>
          <w:b/>
          <w:sz w:val="28"/>
          <w:szCs w:val="28"/>
          <w:lang w:eastAsia="en-US"/>
        </w:rPr>
        <w:t>REPORT CARD</w:t>
      </w:r>
    </w:p>
    <w:p w:rsidR="00A74C74" w:rsidRPr="00B13609" w:rsidRDefault="00A74C74" w:rsidP="0003500E">
      <w:pPr>
        <w:tabs>
          <w:tab w:val="left" w:pos="720"/>
          <w:tab w:val="left" w:pos="1440"/>
          <w:tab w:val="left" w:pos="2160"/>
          <w:tab w:val="left" w:pos="2880"/>
          <w:tab w:val="left" w:pos="4680"/>
          <w:tab w:val="left" w:pos="5400"/>
          <w:tab w:val="right" w:pos="9000"/>
        </w:tabs>
        <w:spacing w:line="240" w:lineRule="atLeast"/>
        <w:jc w:val="both"/>
        <w:rPr>
          <w:rFonts w:ascii="Arial" w:hAnsi="Arial"/>
          <w:b/>
          <w:lang w:eastAsia="en-US"/>
        </w:rPr>
      </w:pPr>
    </w:p>
    <w:p w:rsidR="00A74C74" w:rsidRPr="00B13609" w:rsidRDefault="00A74C74" w:rsidP="0003500E">
      <w:pPr>
        <w:tabs>
          <w:tab w:val="left" w:pos="720"/>
          <w:tab w:val="left" w:pos="1440"/>
          <w:tab w:val="left" w:pos="2160"/>
          <w:tab w:val="left" w:pos="2880"/>
          <w:tab w:val="left" w:pos="4680"/>
          <w:tab w:val="left" w:pos="5400"/>
          <w:tab w:val="right" w:pos="9000"/>
        </w:tabs>
        <w:spacing w:after="120" w:line="240" w:lineRule="atLeast"/>
        <w:jc w:val="both"/>
        <w:rPr>
          <w:rFonts w:ascii="Arial" w:hAnsi="Arial"/>
          <w:b/>
          <w:lang w:eastAsia="en-US"/>
        </w:rPr>
      </w:pPr>
      <w:r w:rsidRPr="00B13609">
        <w:rPr>
          <w:rFonts w:ascii="Arial" w:hAnsi="Arial"/>
          <w:b/>
          <w:i/>
          <w:lang w:eastAsia="en-US"/>
        </w:rPr>
        <w:t xml:space="preserve">Staphylococcus </w:t>
      </w:r>
      <w:proofErr w:type="spellStart"/>
      <w:r w:rsidRPr="00B13609">
        <w:rPr>
          <w:rFonts w:ascii="Arial" w:hAnsi="Arial"/>
          <w:b/>
          <w:i/>
          <w:lang w:eastAsia="en-US"/>
        </w:rPr>
        <w:t>aureus</w:t>
      </w:r>
      <w:proofErr w:type="spellEnd"/>
      <w:r w:rsidRPr="00B13609">
        <w:rPr>
          <w:rFonts w:ascii="Arial" w:hAnsi="Arial"/>
          <w:b/>
          <w:lang w:eastAsia="en-US"/>
        </w:rPr>
        <w:t xml:space="preserve"> bacteraemia monthly case numbers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1"/>
        <w:gridCol w:w="717"/>
        <w:gridCol w:w="716"/>
        <w:gridCol w:w="716"/>
        <w:gridCol w:w="716"/>
        <w:gridCol w:w="716"/>
        <w:gridCol w:w="718"/>
        <w:gridCol w:w="716"/>
        <w:gridCol w:w="716"/>
        <w:gridCol w:w="716"/>
        <w:gridCol w:w="716"/>
        <w:gridCol w:w="716"/>
        <w:gridCol w:w="718"/>
      </w:tblGrid>
      <w:tr w:rsidR="0090492F" w:rsidRPr="00B13609" w:rsidTr="00BF50AD">
        <w:trPr>
          <w:trHeight w:val="276"/>
        </w:trPr>
        <w:tc>
          <w:tcPr>
            <w:tcW w:w="688" w:type="pct"/>
            <w:tcBorders>
              <w:top w:val="nil"/>
              <w:left w:val="nil"/>
            </w:tcBorders>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sz w:val="22"/>
                <w:szCs w:val="22"/>
                <w:lang w:eastAsia="en-US"/>
              </w:rPr>
            </w:pPr>
          </w:p>
        </w:tc>
        <w:tc>
          <w:tcPr>
            <w:tcW w:w="360"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Dec</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2012</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Jan</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Feb</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Mar</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Apr</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60"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May</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Jun</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Jul</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Aug</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Sept</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Oct 2013</w:t>
            </w:r>
          </w:p>
        </w:tc>
        <w:tc>
          <w:tcPr>
            <w:tcW w:w="360"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Nov 2013</w:t>
            </w:r>
          </w:p>
        </w:tc>
      </w:tr>
      <w:tr w:rsidR="0090492F" w:rsidRPr="00B13609" w:rsidTr="00BF50AD">
        <w:trPr>
          <w:trHeight w:val="276"/>
        </w:trPr>
        <w:tc>
          <w:tcPr>
            <w:tcW w:w="688"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2"/>
                <w:szCs w:val="22"/>
                <w:lang w:eastAsia="en-US"/>
              </w:rPr>
            </w:pPr>
            <w:r w:rsidRPr="00BF50AD">
              <w:rPr>
                <w:rFonts w:ascii="Arial" w:hAnsi="Arial" w:cs="Arial"/>
                <w:b/>
                <w:sz w:val="22"/>
                <w:szCs w:val="22"/>
                <w:lang w:eastAsia="en-US"/>
              </w:rPr>
              <w:t xml:space="preserve">MRSA </w:t>
            </w:r>
          </w:p>
        </w:tc>
        <w:tc>
          <w:tcPr>
            <w:tcW w:w="360"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60"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096CD8"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0</w:t>
            </w:r>
          </w:p>
        </w:tc>
        <w:tc>
          <w:tcPr>
            <w:tcW w:w="360" w:type="pct"/>
            <w:vAlign w:val="center"/>
          </w:tcPr>
          <w:p w:rsidR="0090492F" w:rsidRPr="00BF50AD" w:rsidRDefault="00096CD8"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0</w:t>
            </w:r>
          </w:p>
        </w:tc>
      </w:tr>
      <w:tr w:rsidR="0090492F" w:rsidRPr="00B13609" w:rsidTr="00BF50AD">
        <w:trPr>
          <w:trHeight w:val="276"/>
        </w:trPr>
        <w:tc>
          <w:tcPr>
            <w:tcW w:w="688"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2"/>
                <w:szCs w:val="22"/>
                <w:lang w:eastAsia="en-US"/>
              </w:rPr>
            </w:pPr>
            <w:r w:rsidRPr="00BF50AD">
              <w:rPr>
                <w:rFonts w:ascii="Arial" w:hAnsi="Arial" w:cs="Arial"/>
                <w:b/>
                <w:sz w:val="22"/>
                <w:szCs w:val="22"/>
                <w:lang w:eastAsia="en-US"/>
              </w:rPr>
              <w:t>MSSA</w:t>
            </w:r>
          </w:p>
        </w:tc>
        <w:tc>
          <w:tcPr>
            <w:tcW w:w="360"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2</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60"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3</w:t>
            </w:r>
          </w:p>
        </w:tc>
        <w:tc>
          <w:tcPr>
            <w:tcW w:w="359" w:type="pct"/>
            <w:vAlign w:val="center"/>
          </w:tcPr>
          <w:p w:rsidR="0090492F" w:rsidRPr="00BF50AD" w:rsidRDefault="00096CD8"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0</w:t>
            </w:r>
          </w:p>
        </w:tc>
        <w:tc>
          <w:tcPr>
            <w:tcW w:w="360" w:type="pct"/>
            <w:vAlign w:val="center"/>
          </w:tcPr>
          <w:p w:rsidR="0090492F" w:rsidRPr="00BF50AD" w:rsidRDefault="00096CD8"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0</w:t>
            </w:r>
          </w:p>
        </w:tc>
      </w:tr>
      <w:tr w:rsidR="0090492F" w:rsidRPr="00B13609" w:rsidTr="00BF50AD">
        <w:trPr>
          <w:trHeight w:val="276"/>
        </w:trPr>
        <w:tc>
          <w:tcPr>
            <w:tcW w:w="688"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b/>
                <w:lang w:eastAsia="en-US"/>
              </w:rPr>
            </w:pPr>
            <w:r w:rsidRPr="00BF50AD">
              <w:rPr>
                <w:rFonts w:ascii="Arial" w:hAnsi="Arial" w:cs="Arial"/>
                <w:b/>
                <w:lang w:eastAsia="en-US"/>
              </w:rPr>
              <w:t>Total SABS</w:t>
            </w:r>
          </w:p>
        </w:tc>
        <w:tc>
          <w:tcPr>
            <w:tcW w:w="360"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2</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60"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3</w:t>
            </w:r>
          </w:p>
        </w:tc>
        <w:tc>
          <w:tcPr>
            <w:tcW w:w="359" w:type="pct"/>
            <w:vAlign w:val="center"/>
          </w:tcPr>
          <w:p w:rsidR="0090492F" w:rsidRPr="00BF50AD" w:rsidRDefault="00096CD8"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0</w:t>
            </w:r>
          </w:p>
        </w:tc>
        <w:tc>
          <w:tcPr>
            <w:tcW w:w="360" w:type="pct"/>
            <w:vAlign w:val="center"/>
          </w:tcPr>
          <w:p w:rsidR="0090492F" w:rsidRPr="00BF50AD" w:rsidRDefault="00096CD8"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0</w:t>
            </w:r>
          </w:p>
        </w:tc>
      </w:tr>
    </w:tbl>
    <w:p w:rsidR="00A74C74" w:rsidRPr="00B13609" w:rsidRDefault="00A74C74" w:rsidP="0003500E">
      <w:pPr>
        <w:tabs>
          <w:tab w:val="left" w:pos="720"/>
          <w:tab w:val="left" w:pos="1440"/>
          <w:tab w:val="left" w:pos="2160"/>
          <w:tab w:val="left" w:pos="2880"/>
          <w:tab w:val="left" w:pos="4680"/>
          <w:tab w:val="left" w:pos="5400"/>
          <w:tab w:val="right" w:pos="9000"/>
        </w:tabs>
        <w:spacing w:line="240" w:lineRule="atLeast"/>
        <w:jc w:val="both"/>
        <w:rPr>
          <w:rFonts w:ascii="Arial" w:hAnsi="Arial"/>
          <w:lang w:eastAsia="en-US"/>
        </w:rPr>
      </w:pPr>
    </w:p>
    <w:p w:rsidR="00A74C74" w:rsidRPr="00B13609" w:rsidRDefault="00A74C74" w:rsidP="0003500E">
      <w:pPr>
        <w:tabs>
          <w:tab w:val="left" w:pos="720"/>
          <w:tab w:val="left" w:pos="1440"/>
          <w:tab w:val="left" w:pos="2160"/>
          <w:tab w:val="left" w:pos="2880"/>
          <w:tab w:val="left" w:pos="4680"/>
          <w:tab w:val="left" w:pos="5400"/>
          <w:tab w:val="right" w:pos="9000"/>
        </w:tabs>
        <w:spacing w:line="240" w:lineRule="atLeast"/>
        <w:jc w:val="both"/>
        <w:rPr>
          <w:rFonts w:ascii="Arial" w:hAnsi="Arial"/>
          <w:lang w:eastAsia="en-US"/>
        </w:rPr>
      </w:pPr>
    </w:p>
    <w:p w:rsidR="00A74C74" w:rsidRPr="00B13609" w:rsidRDefault="00A74C74" w:rsidP="0003500E">
      <w:pPr>
        <w:tabs>
          <w:tab w:val="left" w:pos="720"/>
          <w:tab w:val="left" w:pos="1440"/>
          <w:tab w:val="left" w:pos="2160"/>
          <w:tab w:val="left" w:pos="2880"/>
          <w:tab w:val="left" w:pos="4680"/>
          <w:tab w:val="left" w:pos="5400"/>
          <w:tab w:val="right" w:pos="9000"/>
        </w:tabs>
        <w:spacing w:after="120" w:line="240" w:lineRule="atLeast"/>
        <w:jc w:val="both"/>
        <w:rPr>
          <w:rFonts w:ascii="Arial" w:hAnsi="Arial"/>
          <w:b/>
          <w:lang w:eastAsia="en-US"/>
        </w:rPr>
      </w:pPr>
      <w:r w:rsidRPr="00B13609">
        <w:rPr>
          <w:rFonts w:ascii="Arial" w:hAnsi="Arial"/>
          <w:b/>
          <w:i/>
          <w:lang w:eastAsia="en-US"/>
        </w:rPr>
        <w:t xml:space="preserve">Clostridium </w:t>
      </w:r>
      <w:proofErr w:type="spellStart"/>
      <w:r w:rsidRPr="00B13609">
        <w:rPr>
          <w:rFonts w:ascii="Arial" w:hAnsi="Arial"/>
          <w:b/>
          <w:i/>
          <w:lang w:eastAsia="en-US"/>
        </w:rPr>
        <w:t>difficile</w:t>
      </w:r>
      <w:proofErr w:type="spellEnd"/>
      <w:r w:rsidRPr="00B13609">
        <w:rPr>
          <w:rFonts w:ascii="Arial" w:hAnsi="Arial"/>
          <w:b/>
          <w:lang w:eastAsia="en-US"/>
        </w:rPr>
        <w:t xml:space="preserve"> infection monthly case numbers</w:t>
      </w:r>
      <w:r w:rsidRPr="00B13609">
        <w:rPr>
          <w:rFonts w:ascii="Arial" w:hAnsi="Arial"/>
          <w:lang w:eastAsia="en-US"/>
        </w:rPr>
        <w:tab/>
      </w:r>
      <w:r w:rsidRPr="00B13609">
        <w:rPr>
          <w:rFonts w:ascii="Arial" w:hAnsi="Arial"/>
          <w:lang w:eastAsia="en-US"/>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7"/>
        <w:gridCol w:w="725"/>
        <w:gridCol w:w="713"/>
        <w:gridCol w:w="713"/>
        <w:gridCol w:w="714"/>
        <w:gridCol w:w="714"/>
        <w:gridCol w:w="716"/>
        <w:gridCol w:w="716"/>
        <w:gridCol w:w="716"/>
        <w:gridCol w:w="716"/>
        <w:gridCol w:w="726"/>
        <w:gridCol w:w="716"/>
        <w:gridCol w:w="716"/>
      </w:tblGrid>
      <w:tr w:rsidR="0090492F" w:rsidRPr="00B13609" w:rsidTr="00BF50AD">
        <w:trPr>
          <w:trHeight w:val="276"/>
        </w:trPr>
        <w:tc>
          <w:tcPr>
            <w:tcW w:w="686"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sz w:val="22"/>
                <w:szCs w:val="22"/>
                <w:lang w:eastAsia="en-US"/>
              </w:rPr>
            </w:pPr>
          </w:p>
        </w:tc>
        <w:tc>
          <w:tcPr>
            <w:tcW w:w="364"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Dec</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2012</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Jan</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Feb</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Mar</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Apr</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May</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Jun</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Jul</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Aug</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64"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Sept</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Oct 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Nov 2013</w:t>
            </w:r>
          </w:p>
        </w:tc>
      </w:tr>
      <w:tr w:rsidR="0090492F" w:rsidRPr="00B13609" w:rsidTr="00BF50AD">
        <w:trPr>
          <w:trHeight w:val="276"/>
        </w:trPr>
        <w:tc>
          <w:tcPr>
            <w:tcW w:w="686"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18"/>
                <w:szCs w:val="18"/>
                <w:lang w:eastAsia="en-US"/>
              </w:rPr>
            </w:pPr>
            <w:r w:rsidRPr="00BF50AD">
              <w:rPr>
                <w:rFonts w:ascii="Arial" w:hAnsi="Arial" w:cs="Arial"/>
                <w:b/>
                <w:sz w:val="18"/>
                <w:szCs w:val="18"/>
                <w:lang w:eastAsia="en-US"/>
              </w:rPr>
              <w:t>Ages 15-64</w:t>
            </w:r>
          </w:p>
        </w:tc>
        <w:tc>
          <w:tcPr>
            <w:tcW w:w="364"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64"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096CD8"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0</w:t>
            </w:r>
          </w:p>
        </w:tc>
        <w:tc>
          <w:tcPr>
            <w:tcW w:w="359" w:type="pct"/>
            <w:vAlign w:val="center"/>
          </w:tcPr>
          <w:p w:rsidR="0090492F" w:rsidRPr="00BF50AD" w:rsidRDefault="00096CD8"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1</w:t>
            </w:r>
          </w:p>
        </w:tc>
      </w:tr>
      <w:tr w:rsidR="0090492F" w:rsidRPr="00B13609" w:rsidTr="00BF50AD">
        <w:trPr>
          <w:trHeight w:val="276"/>
        </w:trPr>
        <w:tc>
          <w:tcPr>
            <w:tcW w:w="686"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18"/>
                <w:szCs w:val="18"/>
                <w:lang w:eastAsia="en-US"/>
              </w:rPr>
            </w:pPr>
            <w:r w:rsidRPr="00BF50AD">
              <w:rPr>
                <w:rFonts w:ascii="Arial" w:hAnsi="Arial" w:cs="Arial"/>
                <w:b/>
                <w:sz w:val="18"/>
                <w:szCs w:val="18"/>
                <w:lang w:eastAsia="en-US"/>
              </w:rPr>
              <w:t>Ages 65 plus</w:t>
            </w:r>
          </w:p>
        </w:tc>
        <w:tc>
          <w:tcPr>
            <w:tcW w:w="364"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64"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096CD8"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1</w:t>
            </w:r>
          </w:p>
        </w:tc>
        <w:tc>
          <w:tcPr>
            <w:tcW w:w="359" w:type="pct"/>
            <w:vAlign w:val="center"/>
          </w:tcPr>
          <w:p w:rsidR="0090492F" w:rsidRPr="00BF50AD" w:rsidRDefault="00096CD8"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0</w:t>
            </w:r>
          </w:p>
        </w:tc>
      </w:tr>
      <w:tr w:rsidR="0090492F" w:rsidRPr="00B13609" w:rsidTr="00BF50AD">
        <w:trPr>
          <w:trHeight w:val="276"/>
        </w:trPr>
        <w:tc>
          <w:tcPr>
            <w:tcW w:w="686"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18"/>
                <w:szCs w:val="18"/>
                <w:lang w:eastAsia="en-US"/>
              </w:rPr>
            </w:pPr>
            <w:r w:rsidRPr="00BF50AD">
              <w:rPr>
                <w:rFonts w:ascii="Arial" w:hAnsi="Arial" w:cs="Arial"/>
                <w:b/>
                <w:sz w:val="18"/>
                <w:szCs w:val="18"/>
                <w:lang w:eastAsia="en-US"/>
              </w:rPr>
              <w:t>Ages 15 plus</w:t>
            </w:r>
          </w:p>
        </w:tc>
        <w:tc>
          <w:tcPr>
            <w:tcW w:w="364"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2</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64"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096CD8"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1</w:t>
            </w:r>
          </w:p>
        </w:tc>
        <w:tc>
          <w:tcPr>
            <w:tcW w:w="359" w:type="pct"/>
            <w:vAlign w:val="center"/>
          </w:tcPr>
          <w:p w:rsidR="0090492F" w:rsidRPr="00BF50AD" w:rsidRDefault="00096CD8"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1</w:t>
            </w:r>
          </w:p>
        </w:tc>
      </w:tr>
    </w:tbl>
    <w:p w:rsidR="00A74C74" w:rsidRPr="00B13609" w:rsidRDefault="00A74C74" w:rsidP="0003500E">
      <w:pPr>
        <w:tabs>
          <w:tab w:val="left" w:pos="720"/>
          <w:tab w:val="left" w:pos="1440"/>
          <w:tab w:val="left" w:pos="2160"/>
          <w:tab w:val="left" w:pos="2880"/>
          <w:tab w:val="left" w:pos="4680"/>
          <w:tab w:val="left" w:pos="5400"/>
          <w:tab w:val="right" w:pos="9000"/>
        </w:tabs>
        <w:spacing w:line="240" w:lineRule="atLeast"/>
        <w:jc w:val="both"/>
        <w:rPr>
          <w:rFonts w:ascii="Arial" w:hAnsi="Arial"/>
          <w:lang w:eastAsia="en-US"/>
        </w:rPr>
      </w:pPr>
      <w:r w:rsidRPr="00B13609">
        <w:rPr>
          <w:rFonts w:ascii="Arial" w:hAnsi="Arial"/>
          <w:lang w:eastAsia="en-US"/>
        </w:rPr>
        <w:tab/>
      </w:r>
      <w:r w:rsidRPr="00B13609">
        <w:rPr>
          <w:rFonts w:ascii="Arial" w:hAnsi="Arial"/>
          <w:lang w:eastAsia="en-US"/>
        </w:rPr>
        <w:tab/>
      </w:r>
      <w:r w:rsidRPr="00B13609">
        <w:rPr>
          <w:rFonts w:ascii="Arial" w:hAnsi="Arial"/>
          <w:lang w:eastAsia="en-US"/>
        </w:rPr>
        <w:tab/>
      </w:r>
    </w:p>
    <w:p w:rsidR="00A74C74" w:rsidRPr="00B13609" w:rsidRDefault="00A74C74" w:rsidP="0003500E">
      <w:pPr>
        <w:tabs>
          <w:tab w:val="left" w:pos="720"/>
          <w:tab w:val="left" w:pos="1440"/>
          <w:tab w:val="left" w:pos="2160"/>
          <w:tab w:val="left" w:pos="2880"/>
          <w:tab w:val="left" w:pos="4680"/>
          <w:tab w:val="left" w:pos="5400"/>
          <w:tab w:val="right" w:pos="9000"/>
        </w:tabs>
        <w:spacing w:after="120" w:line="240" w:lineRule="atLeast"/>
        <w:jc w:val="both"/>
        <w:rPr>
          <w:rFonts w:ascii="Arial" w:hAnsi="Arial"/>
          <w:b/>
          <w:lang w:eastAsia="en-US"/>
        </w:rPr>
      </w:pPr>
      <w:r w:rsidRPr="00B13609">
        <w:rPr>
          <w:rFonts w:ascii="Arial" w:hAnsi="Arial"/>
          <w:b/>
          <w:lang w:eastAsia="en-US"/>
        </w:rPr>
        <w:t>Cleaning Compliance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9"/>
        <w:gridCol w:w="725"/>
        <w:gridCol w:w="714"/>
        <w:gridCol w:w="714"/>
        <w:gridCol w:w="714"/>
        <w:gridCol w:w="714"/>
        <w:gridCol w:w="716"/>
        <w:gridCol w:w="714"/>
        <w:gridCol w:w="714"/>
        <w:gridCol w:w="716"/>
        <w:gridCol w:w="726"/>
        <w:gridCol w:w="716"/>
        <w:gridCol w:w="716"/>
      </w:tblGrid>
      <w:tr w:rsidR="0090492F" w:rsidRPr="00B13609" w:rsidTr="00BF50AD">
        <w:trPr>
          <w:trHeight w:val="276"/>
        </w:trPr>
        <w:tc>
          <w:tcPr>
            <w:tcW w:w="687"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sz w:val="22"/>
                <w:szCs w:val="22"/>
                <w:lang w:eastAsia="en-US"/>
              </w:rPr>
            </w:pPr>
          </w:p>
        </w:tc>
        <w:tc>
          <w:tcPr>
            <w:tcW w:w="364"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Dec</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2012</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Jan</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Feb</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Mar</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Apr</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May</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Jun</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Jul</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Aug</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64"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Sept</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Oct 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Nov 2013</w:t>
            </w:r>
          </w:p>
        </w:tc>
      </w:tr>
      <w:tr w:rsidR="0090492F" w:rsidRPr="00CD6A8B" w:rsidTr="00BF50AD">
        <w:trPr>
          <w:trHeight w:val="276"/>
        </w:trPr>
        <w:tc>
          <w:tcPr>
            <w:tcW w:w="687" w:type="pct"/>
          </w:tcPr>
          <w:p w:rsidR="0090492F" w:rsidRPr="00BF50AD" w:rsidRDefault="002B7FE1">
            <w:pPr>
              <w:rPr>
                <w:rFonts w:ascii="Arial" w:hAnsi="Arial" w:cs="Arial"/>
                <w:b/>
                <w:bCs/>
              </w:rPr>
            </w:pPr>
            <w:r>
              <w:rPr>
                <w:rFonts w:ascii="Arial" w:hAnsi="Arial" w:cs="Arial"/>
                <w:b/>
                <w:bCs/>
              </w:rPr>
              <w:t>Hospital B</w:t>
            </w:r>
          </w:p>
        </w:tc>
        <w:tc>
          <w:tcPr>
            <w:tcW w:w="364" w:type="pct"/>
          </w:tcPr>
          <w:p w:rsidR="0090492F" w:rsidRPr="00BF50AD" w:rsidRDefault="0090492F" w:rsidP="00C63E0A">
            <w:pPr>
              <w:jc w:val="center"/>
              <w:rPr>
                <w:rFonts w:ascii="Arial" w:hAnsi="Arial" w:cs="Arial"/>
              </w:rPr>
            </w:pPr>
            <w:r w:rsidRPr="00BF50AD">
              <w:rPr>
                <w:rFonts w:ascii="Arial" w:hAnsi="Arial" w:cs="Arial"/>
              </w:rPr>
              <w:t>94</w:t>
            </w:r>
          </w:p>
        </w:tc>
        <w:tc>
          <w:tcPr>
            <w:tcW w:w="358" w:type="pct"/>
          </w:tcPr>
          <w:p w:rsidR="0090492F" w:rsidRPr="00BF50AD" w:rsidRDefault="0090492F" w:rsidP="00C63E0A">
            <w:pPr>
              <w:jc w:val="center"/>
              <w:rPr>
                <w:rFonts w:ascii="Arial" w:hAnsi="Arial" w:cs="Arial"/>
              </w:rPr>
            </w:pPr>
            <w:r w:rsidRPr="00BF50AD">
              <w:rPr>
                <w:rFonts w:ascii="Arial" w:hAnsi="Arial" w:cs="Arial"/>
              </w:rPr>
              <w:t>94</w:t>
            </w:r>
          </w:p>
        </w:tc>
        <w:tc>
          <w:tcPr>
            <w:tcW w:w="358" w:type="pct"/>
          </w:tcPr>
          <w:p w:rsidR="0090492F" w:rsidRPr="00BF50AD" w:rsidRDefault="0090492F" w:rsidP="00C63E0A">
            <w:pPr>
              <w:jc w:val="center"/>
              <w:rPr>
                <w:rFonts w:ascii="Arial" w:hAnsi="Arial" w:cs="Arial"/>
              </w:rPr>
            </w:pPr>
            <w:r w:rsidRPr="00BF50AD">
              <w:rPr>
                <w:rFonts w:ascii="Arial" w:hAnsi="Arial" w:cs="Arial"/>
              </w:rPr>
              <w:t>95</w:t>
            </w:r>
          </w:p>
        </w:tc>
        <w:tc>
          <w:tcPr>
            <w:tcW w:w="358" w:type="pct"/>
          </w:tcPr>
          <w:p w:rsidR="0090492F" w:rsidRPr="00BF50AD" w:rsidRDefault="0090492F" w:rsidP="00C63E0A">
            <w:pPr>
              <w:jc w:val="center"/>
              <w:rPr>
                <w:rFonts w:ascii="Arial" w:hAnsi="Arial" w:cs="Arial"/>
              </w:rPr>
            </w:pPr>
            <w:r w:rsidRPr="00BF50AD">
              <w:rPr>
                <w:rFonts w:ascii="Arial" w:hAnsi="Arial" w:cs="Arial"/>
              </w:rPr>
              <w:t>93</w:t>
            </w:r>
          </w:p>
        </w:tc>
        <w:tc>
          <w:tcPr>
            <w:tcW w:w="358" w:type="pct"/>
          </w:tcPr>
          <w:p w:rsidR="0090492F" w:rsidRPr="00BF50AD" w:rsidRDefault="0090492F" w:rsidP="00C63E0A">
            <w:pPr>
              <w:jc w:val="center"/>
              <w:rPr>
                <w:rFonts w:ascii="Arial" w:hAnsi="Arial" w:cs="Arial"/>
              </w:rPr>
            </w:pPr>
            <w:r w:rsidRPr="00BF50AD">
              <w:rPr>
                <w:rFonts w:ascii="Arial" w:hAnsi="Arial" w:cs="Arial"/>
              </w:rPr>
              <w:t>93</w:t>
            </w:r>
          </w:p>
        </w:tc>
        <w:tc>
          <w:tcPr>
            <w:tcW w:w="359" w:type="pct"/>
          </w:tcPr>
          <w:p w:rsidR="0090492F" w:rsidRPr="00BF50AD" w:rsidRDefault="0090492F" w:rsidP="00C63E0A">
            <w:pPr>
              <w:jc w:val="center"/>
              <w:rPr>
                <w:rFonts w:ascii="Arial" w:hAnsi="Arial" w:cs="Arial"/>
              </w:rPr>
            </w:pPr>
            <w:r w:rsidRPr="00BF50AD">
              <w:rPr>
                <w:rFonts w:ascii="Arial" w:hAnsi="Arial" w:cs="Arial"/>
              </w:rPr>
              <w:t>93</w:t>
            </w:r>
          </w:p>
        </w:tc>
        <w:tc>
          <w:tcPr>
            <w:tcW w:w="358" w:type="pct"/>
          </w:tcPr>
          <w:p w:rsidR="0090492F" w:rsidRPr="00BF50AD" w:rsidRDefault="0090492F" w:rsidP="00C63E0A">
            <w:pPr>
              <w:jc w:val="center"/>
              <w:rPr>
                <w:rFonts w:ascii="Arial" w:hAnsi="Arial" w:cs="Arial"/>
              </w:rPr>
            </w:pPr>
            <w:r w:rsidRPr="00BF50AD">
              <w:rPr>
                <w:rFonts w:ascii="Arial" w:hAnsi="Arial" w:cs="Arial"/>
              </w:rPr>
              <w:t>93</w:t>
            </w:r>
          </w:p>
        </w:tc>
        <w:tc>
          <w:tcPr>
            <w:tcW w:w="358" w:type="pct"/>
          </w:tcPr>
          <w:p w:rsidR="0090492F" w:rsidRPr="00BF50AD" w:rsidRDefault="0090492F" w:rsidP="00C63E0A">
            <w:pPr>
              <w:jc w:val="center"/>
              <w:rPr>
                <w:rFonts w:ascii="Arial" w:hAnsi="Arial" w:cs="Arial"/>
              </w:rPr>
            </w:pPr>
            <w:r w:rsidRPr="00BF50AD">
              <w:rPr>
                <w:rFonts w:ascii="Arial" w:hAnsi="Arial" w:cs="Arial"/>
              </w:rPr>
              <w:t>94</w:t>
            </w:r>
          </w:p>
        </w:tc>
        <w:tc>
          <w:tcPr>
            <w:tcW w:w="359" w:type="pct"/>
          </w:tcPr>
          <w:p w:rsidR="0090492F" w:rsidRPr="00BF50AD" w:rsidRDefault="0090492F" w:rsidP="00C63E0A">
            <w:pPr>
              <w:jc w:val="center"/>
              <w:rPr>
                <w:rFonts w:ascii="Arial" w:hAnsi="Arial" w:cs="Arial"/>
              </w:rPr>
            </w:pPr>
            <w:r w:rsidRPr="00BF50AD">
              <w:rPr>
                <w:rFonts w:ascii="Arial" w:hAnsi="Arial" w:cs="Arial"/>
              </w:rPr>
              <w:t>95</w:t>
            </w:r>
          </w:p>
        </w:tc>
        <w:tc>
          <w:tcPr>
            <w:tcW w:w="364" w:type="pct"/>
          </w:tcPr>
          <w:p w:rsidR="0090492F" w:rsidRPr="00BF50AD" w:rsidRDefault="0090492F" w:rsidP="00C63E0A">
            <w:pPr>
              <w:jc w:val="center"/>
              <w:rPr>
                <w:rFonts w:ascii="Arial" w:hAnsi="Arial" w:cs="Arial"/>
              </w:rPr>
            </w:pPr>
            <w:r w:rsidRPr="00BF50AD">
              <w:rPr>
                <w:rFonts w:ascii="Arial" w:hAnsi="Arial" w:cs="Arial"/>
              </w:rPr>
              <w:t>95</w:t>
            </w:r>
          </w:p>
        </w:tc>
        <w:tc>
          <w:tcPr>
            <w:tcW w:w="359" w:type="pct"/>
          </w:tcPr>
          <w:p w:rsidR="0090492F" w:rsidRPr="00BF50AD" w:rsidRDefault="00096CD8" w:rsidP="00BF50AD">
            <w:pPr>
              <w:jc w:val="center"/>
              <w:rPr>
                <w:rFonts w:ascii="Arial" w:hAnsi="Arial" w:cs="Arial"/>
              </w:rPr>
            </w:pPr>
            <w:r>
              <w:rPr>
                <w:rFonts w:ascii="Arial" w:hAnsi="Arial" w:cs="Arial"/>
              </w:rPr>
              <w:t>95</w:t>
            </w:r>
          </w:p>
        </w:tc>
        <w:tc>
          <w:tcPr>
            <w:tcW w:w="359" w:type="pct"/>
          </w:tcPr>
          <w:p w:rsidR="0090492F" w:rsidRPr="00BF50AD" w:rsidRDefault="00096CD8" w:rsidP="00BF50AD">
            <w:pPr>
              <w:jc w:val="center"/>
              <w:rPr>
                <w:rFonts w:ascii="Arial" w:hAnsi="Arial" w:cs="Arial"/>
              </w:rPr>
            </w:pPr>
            <w:r>
              <w:rPr>
                <w:rFonts w:ascii="Arial" w:hAnsi="Arial" w:cs="Arial"/>
              </w:rPr>
              <w:t>94</w:t>
            </w:r>
          </w:p>
        </w:tc>
      </w:tr>
    </w:tbl>
    <w:p w:rsidR="00A74C74" w:rsidRDefault="00A74C74" w:rsidP="0003500E">
      <w:pPr>
        <w:tabs>
          <w:tab w:val="left" w:pos="720"/>
          <w:tab w:val="left" w:pos="1440"/>
          <w:tab w:val="left" w:pos="2160"/>
          <w:tab w:val="left" w:pos="2880"/>
          <w:tab w:val="left" w:pos="4680"/>
          <w:tab w:val="left" w:pos="5400"/>
          <w:tab w:val="right" w:pos="9000"/>
        </w:tabs>
        <w:spacing w:line="240" w:lineRule="atLeast"/>
        <w:jc w:val="both"/>
        <w:rPr>
          <w:rFonts w:ascii="Arial" w:hAnsi="Arial"/>
          <w:lang w:eastAsia="en-US"/>
        </w:rPr>
      </w:pPr>
    </w:p>
    <w:p w:rsidR="00A74C74" w:rsidRPr="00B13609" w:rsidRDefault="00A74C74" w:rsidP="0003500E">
      <w:pPr>
        <w:tabs>
          <w:tab w:val="left" w:pos="720"/>
          <w:tab w:val="left" w:pos="1440"/>
          <w:tab w:val="left" w:pos="2160"/>
          <w:tab w:val="left" w:pos="2880"/>
          <w:tab w:val="left" w:pos="4680"/>
          <w:tab w:val="left" w:pos="5400"/>
          <w:tab w:val="right" w:pos="9000"/>
        </w:tabs>
        <w:spacing w:line="240" w:lineRule="atLeast"/>
        <w:jc w:val="both"/>
        <w:rPr>
          <w:rFonts w:ascii="Arial" w:hAnsi="Arial"/>
          <w:lang w:eastAsia="en-US"/>
        </w:rPr>
      </w:pPr>
    </w:p>
    <w:p w:rsidR="00A74C74" w:rsidRPr="00B13609" w:rsidRDefault="00A74C74" w:rsidP="0003500E">
      <w:pPr>
        <w:tabs>
          <w:tab w:val="left" w:pos="720"/>
          <w:tab w:val="left" w:pos="1440"/>
          <w:tab w:val="left" w:pos="2160"/>
          <w:tab w:val="left" w:pos="2880"/>
          <w:tab w:val="left" w:pos="4680"/>
          <w:tab w:val="left" w:pos="5400"/>
          <w:tab w:val="right" w:pos="9000"/>
        </w:tabs>
        <w:spacing w:after="120" w:line="240" w:lineRule="atLeast"/>
        <w:jc w:val="both"/>
        <w:rPr>
          <w:rFonts w:ascii="Arial" w:hAnsi="Arial"/>
          <w:b/>
          <w:lang w:eastAsia="en-US"/>
        </w:rPr>
      </w:pPr>
      <w:r w:rsidRPr="00B13609">
        <w:rPr>
          <w:rFonts w:ascii="Arial" w:hAnsi="Arial"/>
          <w:b/>
          <w:lang w:eastAsia="en-US"/>
        </w:rPr>
        <w:t>Estates Monitoring Compliance (%)</w:t>
      </w:r>
      <w:r w:rsidRPr="00B13609">
        <w:rPr>
          <w:rFonts w:ascii="Arial" w:hAnsi="Arial"/>
          <w:lang w:eastAsia="en-US"/>
        </w:rPr>
        <w:tab/>
      </w:r>
      <w:r w:rsidRPr="00B13609">
        <w:rPr>
          <w:rFonts w:ascii="Arial" w:hAnsi="Arial"/>
          <w:lang w:eastAsia="en-US"/>
        </w:rPr>
        <w:tab/>
      </w:r>
      <w:r w:rsidRPr="00B13609">
        <w:rPr>
          <w:rFonts w:ascii="Arial" w:hAnsi="Arial"/>
          <w:lang w:eastAsia="en-US"/>
        </w:rPr>
        <w:tab/>
      </w:r>
      <w:r w:rsidRPr="00B13609">
        <w:rPr>
          <w:rFonts w:ascii="Arial" w:hAnsi="Arial"/>
          <w:lang w:eastAsia="en-US"/>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9"/>
        <w:gridCol w:w="725"/>
        <w:gridCol w:w="714"/>
        <w:gridCol w:w="714"/>
        <w:gridCol w:w="714"/>
        <w:gridCol w:w="714"/>
        <w:gridCol w:w="716"/>
        <w:gridCol w:w="714"/>
        <w:gridCol w:w="714"/>
        <w:gridCol w:w="716"/>
        <w:gridCol w:w="726"/>
        <w:gridCol w:w="716"/>
        <w:gridCol w:w="716"/>
      </w:tblGrid>
      <w:tr w:rsidR="0090492F" w:rsidRPr="00B13609" w:rsidTr="00BF50AD">
        <w:trPr>
          <w:trHeight w:val="276"/>
        </w:trPr>
        <w:tc>
          <w:tcPr>
            <w:tcW w:w="687"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sz w:val="22"/>
                <w:szCs w:val="22"/>
                <w:lang w:eastAsia="en-US"/>
              </w:rPr>
            </w:pPr>
          </w:p>
        </w:tc>
        <w:tc>
          <w:tcPr>
            <w:tcW w:w="364"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Dec</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2012</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Jan</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Feb</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Mar</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Apr</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May</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Jun</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Jul</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Aug</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64"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Sept</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Oct 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Nov 2013</w:t>
            </w:r>
          </w:p>
        </w:tc>
      </w:tr>
      <w:tr w:rsidR="0090492F" w:rsidRPr="00CD6A8B" w:rsidTr="00BF50AD">
        <w:trPr>
          <w:trHeight w:val="276"/>
        </w:trPr>
        <w:tc>
          <w:tcPr>
            <w:tcW w:w="687" w:type="pct"/>
          </w:tcPr>
          <w:p w:rsidR="0090492F" w:rsidRPr="00BF50AD" w:rsidRDefault="002B7FE1">
            <w:pPr>
              <w:rPr>
                <w:rFonts w:ascii="Arial" w:hAnsi="Arial" w:cs="Arial"/>
                <w:b/>
                <w:bCs/>
              </w:rPr>
            </w:pPr>
            <w:r>
              <w:rPr>
                <w:rFonts w:ascii="Arial" w:hAnsi="Arial" w:cs="Arial"/>
                <w:b/>
                <w:bCs/>
              </w:rPr>
              <w:t>Hospital B</w:t>
            </w:r>
          </w:p>
        </w:tc>
        <w:tc>
          <w:tcPr>
            <w:tcW w:w="364" w:type="pct"/>
          </w:tcPr>
          <w:p w:rsidR="0090492F" w:rsidRPr="00BF50AD" w:rsidRDefault="0090492F" w:rsidP="00C63E0A">
            <w:pPr>
              <w:jc w:val="center"/>
              <w:rPr>
                <w:rFonts w:ascii="Arial" w:hAnsi="Arial" w:cs="Arial"/>
              </w:rPr>
            </w:pPr>
            <w:r w:rsidRPr="00BF50AD">
              <w:rPr>
                <w:rFonts w:ascii="Arial" w:hAnsi="Arial" w:cs="Arial"/>
              </w:rPr>
              <w:t>95</w:t>
            </w:r>
          </w:p>
        </w:tc>
        <w:tc>
          <w:tcPr>
            <w:tcW w:w="358" w:type="pct"/>
          </w:tcPr>
          <w:p w:rsidR="0090492F" w:rsidRPr="00BF50AD" w:rsidRDefault="0090492F" w:rsidP="00C63E0A">
            <w:pPr>
              <w:jc w:val="center"/>
              <w:rPr>
                <w:rFonts w:ascii="Arial" w:hAnsi="Arial" w:cs="Arial"/>
              </w:rPr>
            </w:pPr>
            <w:r w:rsidRPr="00BF50AD">
              <w:rPr>
                <w:rFonts w:ascii="Arial" w:hAnsi="Arial" w:cs="Arial"/>
              </w:rPr>
              <w:t>96</w:t>
            </w:r>
          </w:p>
        </w:tc>
        <w:tc>
          <w:tcPr>
            <w:tcW w:w="358" w:type="pct"/>
          </w:tcPr>
          <w:p w:rsidR="0090492F" w:rsidRPr="00BF50AD" w:rsidRDefault="0090492F" w:rsidP="00C63E0A">
            <w:pPr>
              <w:jc w:val="center"/>
              <w:rPr>
                <w:rFonts w:ascii="Arial" w:hAnsi="Arial" w:cs="Arial"/>
              </w:rPr>
            </w:pPr>
            <w:r w:rsidRPr="00BF50AD">
              <w:rPr>
                <w:rFonts w:ascii="Arial" w:hAnsi="Arial" w:cs="Arial"/>
              </w:rPr>
              <w:t>95</w:t>
            </w:r>
          </w:p>
        </w:tc>
        <w:tc>
          <w:tcPr>
            <w:tcW w:w="358" w:type="pct"/>
          </w:tcPr>
          <w:p w:rsidR="0090492F" w:rsidRPr="00BF50AD" w:rsidRDefault="0090492F" w:rsidP="00C63E0A">
            <w:pPr>
              <w:jc w:val="center"/>
              <w:rPr>
                <w:rFonts w:ascii="Arial" w:hAnsi="Arial" w:cs="Arial"/>
              </w:rPr>
            </w:pPr>
            <w:r w:rsidRPr="00BF50AD">
              <w:rPr>
                <w:rFonts w:ascii="Arial" w:hAnsi="Arial" w:cs="Arial"/>
              </w:rPr>
              <w:t>95</w:t>
            </w:r>
          </w:p>
        </w:tc>
        <w:tc>
          <w:tcPr>
            <w:tcW w:w="358" w:type="pct"/>
          </w:tcPr>
          <w:p w:rsidR="0090492F" w:rsidRPr="00BF50AD" w:rsidRDefault="0090492F" w:rsidP="00C63E0A">
            <w:pPr>
              <w:jc w:val="center"/>
              <w:rPr>
                <w:rFonts w:ascii="Arial" w:hAnsi="Arial" w:cs="Arial"/>
              </w:rPr>
            </w:pPr>
            <w:r w:rsidRPr="00BF50AD">
              <w:rPr>
                <w:rFonts w:ascii="Arial" w:hAnsi="Arial" w:cs="Arial"/>
              </w:rPr>
              <w:t>95</w:t>
            </w:r>
          </w:p>
        </w:tc>
        <w:tc>
          <w:tcPr>
            <w:tcW w:w="359" w:type="pct"/>
          </w:tcPr>
          <w:p w:rsidR="0090492F" w:rsidRPr="00BF50AD" w:rsidRDefault="0090492F" w:rsidP="00C63E0A">
            <w:pPr>
              <w:jc w:val="center"/>
              <w:rPr>
                <w:rFonts w:ascii="Arial" w:hAnsi="Arial" w:cs="Arial"/>
              </w:rPr>
            </w:pPr>
            <w:r w:rsidRPr="00BF50AD">
              <w:rPr>
                <w:rFonts w:ascii="Arial" w:hAnsi="Arial" w:cs="Arial"/>
              </w:rPr>
              <w:t>96</w:t>
            </w:r>
          </w:p>
        </w:tc>
        <w:tc>
          <w:tcPr>
            <w:tcW w:w="358" w:type="pct"/>
          </w:tcPr>
          <w:p w:rsidR="0090492F" w:rsidRPr="00BF50AD" w:rsidRDefault="0090492F" w:rsidP="00C63E0A">
            <w:pPr>
              <w:jc w:val="center"/>
              <w:rPr>
                <w:rFonts w:ascii="Arial" w:hAnsi="Arial" w:cs="Arial"/>
              </w:rPr>
            </w:pPr>
            <w:r w:rsidRPr="00BF50AD">
              <w:rPr>
                <w:rFonts w:ascii="Arial" w:hAnsi="Arial" w:cs="Arial"/>
              </w:rPr>
              <w:t>96</w:t>
            </w:r>
          </w:p>
        </w:tc>
        <w:tc>
          <w:tcPr>
            <w:tcW w:w="358" w:type="pct"/>
          </w:tcPr>
          <w:p w:rsidR="0090492F" w:rsidRPr="00BF50AD" w:rsidRDefault="0090492F" w:rsidP="00C63E0A">
            <w:pPr>
              <w:jc w:val="center"/>
              <w:rPr>
                <w:rFonts w:ascii="Arial" w:hAnsi="Arial" w:cs="Arial"/>
              </w:rPr>
            </w:pPr>
            <w:r w:rsidRPr="00BF50AD">
              <w:rPr>
                <w:rFonts w:ascii="Arial" w:hAnsi="Arial" w:cs="Arial"/>
              </w:rPr>
              <w:t>95</w:t>
            </w:r>
          </w:p>
        </w:tc>
        <w:tc>
          <w:tcPr>
            <w:tcW w:w="359" w:type="pct"/>
          </w:tcPr>
          <w:p w:rsidR="0090492F" w:rsidRPr="00BF50AD" w:rsidRDefault="0090492F" w:rsidP="00C63E0A">
            <w:pPr>
              <w:jc w:val="center"/>
              <w:rPr>
                <w:rFonts w:ascii="Arial" w:hAnsi="Arial" w:cs="Arial"/>
              </w:rPr>
            </w:pPr>
            <w:r w:rsidRPr="00BF50AD">
              <w:rPr>
                <w:rFonts w:ascii="Arial" w:hAnsi="Arial" w:cs="Arial"/>
              </w:rPr>
              <w:t>96</w:t>
            </w:r>
          </w:p>
        </w:tc>
        <w:tc>
          <w:tcPr>
            <w:tcW w:w="364" w:type="pct"/>
          </w:tcPr>
          <w:p w:rsidR="0090492F" w:rsidRPr="00BF50AD" w:rsidRDefault="0090492F" w:rsidP="00C63E0A">
            <w:pPr>
              <w:jc w:val="center"/>
              <w:rPr>
                <w:rFonts w:ascii="Arial" w:hAnsi="Arial" w:cs="Arial"/>
              </w:rPr>
            </w:pPr>
            <w:r w:rsidRPr="00BF50AD">
              <w:rPr>
                <w:rFonts w:ascii="Arial" w:hAnsi="Arial" w:cs="Arial"/>
              </w:rPr>
              <w:t>96</w:t>
            </w:r>
          </w:p>
        </w:tc>
        <w:tc>
          <w:tcPr>
            <w:tcW w:w="359" w:type="pct"/>
          </w:tcPr>
          <w:p w:rsidR="0090492F" w:rsidRPr="00BF50AD" w:rsidRDefault="00096CD8" w:rsidP="00BF50AD">
            <w:pPr>
              <w:jc w:val="center"/>
              <w:rPr>
                <w:rFonts w:ascii="Arial" w:hAnsi="Arial" w:cs="Arial"/>
              </w:rPr>
            </w:pPr>
            <w:r>
              <w:rPr>
                <w:rFonts w:ascii="Arial" w:hAnsi="Arial" w:cs="Arial"/>
              </w:rPr>
              <w:t>95</w:t>
            </w:r>
          </w:p>
        </w:tc>
        <w:tc>
          <w:tcPr>
            <w:tcW w:w="359" w:type="pct"/>
          </w:tcPr>
          <w:p w:rsidR="0090492F" w:rsidRPr="00BF50AD" w:rsidRDefault="00096CD8" w:rsidP="00BF50AD">
            <w:pPr>
              <w:jc w:val="center"/>
              <w:rPr>
                <w:rFonts w:ascii="Arial" w:hAnsi="Arial" w:cs="Arial"/>
              </w:rPr>
            </w:pPr>
            <w:r>
              <w:rPr>
                <w:rFonts w:ascii="Arial" w:hAnsi="Arial" w:cs="Arial"/>
              </w:rPr>
              <w:t>96</w:t>
            </w:r>
          </w:p>
        </w:tc>
      </w:tr>
    </w:tbl>
    <w:p w:rsidR="00A74C74" w:rsidRPr="00B13609" w:rsidRDefault="00A74C74" w:rsidP="0003500E">
      <w:pPr>
        <w:spacing w:after="120"/>
        <w:ind w:left="360"/>
        <w:jc w:val="center"/>
        <w:rPr>
          <w:rFonts w:ascii="Arial" w:hAnsi="Arial"/>
          <w:b/>
          <w:sz w:val="28"/>
          <w:szCs w:val="28"/>
          <w:lang w:eastAsia="en-US"/>
        </w:rPr>
      </w:pPr>
      <w:r>
        <w:rPr>
          <w:rFonts w:ascii="Arial" w:hAnsi="Arial" w:cs="Arial"/>
          <w:b/>
        </w:rPr>
        <w:br w:type="page"/>
      </w:r>
      <w:r>
        <w:rPr>
          <w:rFonts w:ascii="Arial" w:hAnsi="Arial"/>
          <w:b/>
          <w:sz w:val="28"/>
          <w:szCs w:val="28"/>
          <w:lang w:eastAsia="en-US"/>
        </w:rPr>
        <w:lastRenderedPageBreak/>
        <w:t xml:space="preserve"> HOSPITAL </w:t>
      </w:r>
      <w:proofErr w:type="gramStart"/>
      <w:r w:rsidR="00B71FBD">
        <w:rPr>
          <w:rFonts w:ascii="Arial" w:hAnsi="Arial"/>
          <w:b/>
          <w:sz w:val="28"/>
          <w:szCs w:val="28"/>
          <w:lang w:eastAsia="en-US"/>
        </w:rPr>
        <w:t>A</w:t>
      </w:r>
      <w:proofErr w:type="gramEnd"/>
      <w:r w:rsidR="00B71FBD">
        <w:rPr>
          <w:rFonts w:ascii="Arial" w:hAnsi="Arial"/>
          <w:b/>
          <w:sz w:val="28"/>
          <w:szCs w:val="28"/>
          <w:lang w:eastAsia="en-US"/>
        </w:rPr>
        <w:t xml:space="preserve"> </w:t>
      </w:r>
      <w:r w:rsidRPr="00B13609">
        <w:rPr>
          <w:rFonts w:ascii="Arial" w:hAnsi="Arial"/>
          <w:b/>
          <w:sz w:val="28"/>
          <w:szCs w:val="28"/>
          <w:lang w:eastAsia="en-US"/>
        </w:rPr>
        <w:t>REPORT CARD</w:t>
      </w:r>
    </w:p>
    <w:p w:rsidR="00A74C74" w:rsidRPr="00B13609" w:rsidRDefault="00A74C74" w:rsidP="0003500E">
      <w:pPr>
        <w:tabs>
          <w:tab w:val="left" w:pos="720"/>
          <w:tab w:val="left" w:pos="1440"/>
          <w:tab w:val="left" w:pos="2160"/>
          <w:tab w:val="left" w:pos="2880"/>
          <w:tab w:val="left" w:pos="4680"/>
          <w:tab w:val="left" w:pos="5400"/>
          <w:tab w:val="right" w:pos="9000"/>
        </w:tabs>
        <w:spacing w:line="240" w:lineRule="atLeast"/>
        <w:jc w:val="both"/>
        <w:rPr>
          <w:rFonts w:ascii="Arial" w:hAnsi="Arial"/>
          <w:b/>
          <w:lang w:eastAsia="en-US"/>
        </w:rPr>
      </w:pPr>
    </w:p>
    <w:p w:rsidR="00A74C74" w:rsidRPr="00B13609" w:rsidRDefault="00A74C74" w:rsidP="0003500E">
      <w:pPr>
        <w:tabs>
          <w:tab w:val="left" w:pos="720"/>
          <w:tab w:val="left" w:pos="1440"/>
          <w:tab w:val="left" w:pos="2160"/>
          <w:tab w:val="left" w:pos="2880"/>
          <w:tab w:val="left" w:pos="4680"/>
          <w:tab w:val="left" w:pos="5400"/>
          <w:tab w:val="right" w:pos="9000"/>
        </w:tabs>
        <w:spacing w:after="120" w:line="240" w:lineRule="atLeast"/>
        <w:jc w:val="both"/>
        <w:rPr>
          <w:rFonts w:ascii="Arial" w:hAnsi="Arial"/>
          <w:b/>
          <w:lang w:eastAsia="en-US"/>
        </w:rPr>
      </w:pPr>
      <w:r w:rsidRPr="00B13609">
        <w:rPr>
          <w:rFonts w:ascii="Arial" w:hAnsi="Arial"/>
          <w:b/>
          <w:i/>
          <w:lang w:eastAsia="en-US"/>
        </w:rPr>
        <w:t xml:space="preserve">Staphylococcus </w:t>
      </w:r>
      <w:proofErr w:type="spellStart"/>
      <w:r w:rsidRPr="00B13609">
        <w:rPr>
          <w:rFonts w:ascii="Arial" w:hAnsi="Arial"/>
          <w:b/>
          <w:i/>
          <w:lang w:eastAsia="en-US"/>
        </w:rPr>
        <w:t>aureus</w:t>
      </w:r>
      <w:proofErr w:type="spellEnd"/>
      <w:r w:rsidRPr="00B13609">
        <w:rPr>
          <w:rFonts w:ascii="Arial" w:hAnsi="Arial"/>
          <w:b/>
          <w:lang w:eastAsia="en-US"/>
        </w:rPr>
        <w:t xml:space="preserve"> bacteraemia monthly case numbers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1"/>
        <w:gridCol w:w="717"/>
        <w:gridCol w:w="716"/>
        <w:gridCol w:w="716"/>
        <w:gridCol w:w="716"/>
        <w:gridCol w:w="716"/>
        <w:gridCol w:w="718"/>
        <w:gridCol w:w="716"/>
        <w:gridCol w:w="716"/>
        <w:gridCol w:w="716"/>
        <w:gridCol w:w="716"/>
        <w:gridCol w:w="716"/>
        <w:gridCol w:w="718"/>
      </w:tblGrid>
      <w:tr w:rsidR="0090492F" w:rsidRPr="00B13609" w:rsidTr="00BF50AD">
        <w:trPr>
          <w:trHeight w:val="276"/>
        </w:trPr>
        <w:tc>
          <w:tcPr>
            <w:tcW w:w="688" w:type="pct"/>
            <w:tcBorders>
              <w:top w:val="nil"/>
              <w:left w:val="nil"/>
            </w:tcBorders>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sz w:val="22"/>
                <w:szCs w:val="22"/>
                <w:lang w:eastAsia="en-US"/>
              </w:rPr>
            </w:pPr>
          </w:p>
        </w:tc>
        <w:tc>
          <w:tcPr>
            <w:tcW w:w="360"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Dec</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2012</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Jan</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Feb</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Mar</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Apr</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60"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May</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Jun</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Jul</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Aug</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Sept</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Oct 2013</w:t>
            </w:r>
          </w:p>
        </w:tc>
        <w:tc>
          <w:tcPr>
            <w:tcW w:w="360"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Nov 2013</w:t>
            </w:r>
          </w:p>
        </w:tc>
      </w:tr>
      <w:tr w:rsidR="0090492F" w:rsidRPr="00B13609" w:rsidTr="00BF50AD">
        <w:trPr>
          <w:trHeight w:val="276"/>
        </w:trPr>
        <w:tc>
          <w:tcPr>
            <w:tcW w:w="688"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2"/>
                <w:szCs w:val="22"/>
                <w:lang w:eastAsia="en-US"/>
              </w:rPr>
            </w:pPr>
            <w:r w:rsidRPr="00BF50AD">
              <w:rPr>
                <w:rFonts w:ascii="Arial" w:hAnsi="Arial" w:cs="Arial"/>
                <w:b/>
                <w:sz w:val="22"/>
                <w:szCs w:val="22"/>
                <w:lang w:eastAsia="en-US"/>
              </w:rPr>
              <w:t xml:space="preserve">MRSA </w:t>
            </w:r>
          </w:p>
        </w:tc>
        <w:tc>
          <w:tcPr>
            <w:tcW w:w="360"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60"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096CD8"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2</w:t>
            </w:r>
          </w:p>
        </w:tc>
        <w:tc>
          <w:tcPr>
            <w:tcW w:w="360" w:type="pct"/>
            <w:vAlign w:val="center"/>
          </w:tcPr>
          <w:p w:rsidR="0090492F" w:rsidRPr="00BF50AD" w:rsidRDefault="00096CD8"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0</w:t>
            </w:r>
          </w:p>
        </w:tc>
      </w:tr>
      <w:tr w:rsidR="0090492F" w:rsidRPr="00B13609" w:rsidTr="00BF50AD">
        <w:trPr>
          <w:trHeight w:val="276"/>
        </w:trPr>
        <w:tc>
          <w:tcPr>
            <w:tcW w:w="688"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2"/>
                <w:szCs w:val="22"/>
                <w:lang w:eastAsia="en-US"/>
              </w:rPr>
            </w:pPr>
            <w:r w:rsidRPr="00BF50AD">
              <w:rPr>
                <w:rFonts w:ascii="Arial" w:hAnsi="Arial" w:cs="Arial"/>
                <w:b/>
                <w:sz w:val="22"/>
                <w:szCs w:val="22"/>
                <w:lang w:eastAsia="en-US"/>
              </w:rPr>
              <w:t>MSSA</w:t>
            </w:r>
          </w:p>
        </w:tc>
        <w:tc>
          <w:tcPr>
            <w:tcW w:w="360"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4</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3</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60"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3</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3</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59" w:type="pct"/>
            <w:vAlign w:val="center"/>
          </w:tcPr>
          <w:p w:rsidR="0090492F" w:rsidRPr="00BF50AD" w:rsidRDefault="00096CD8"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1</w:t>
            </w:r>
          </w:p>
        </w:tc>
        <w:tc>
          <w:tcPr>
            <w:tcW w:w="360" w:type="pct"/>
            <w:vAlign w:val="center"/>
          </w:tcPr>
          <w:p w:rsidR="0090492F" w:rsidRPr="00BF50AD" w:rsidRDefault="00096CD8"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1</w:t>
            </w:r>
          </w:p>
        </w:tc>
      </w:tr>
      <w:tr w:rsidR="0090492F" w:rsidRPr="00B13609" w:rsidTr="00BF50AD">
        <w:trPr>
          <w:trHeight w:val="276"/>
        </w:trPr>
        <w:tc>
          <w:tcPr>
            <w:tcW w:w="688"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b/>
                <w:lang w:eastAsia="en-US"/>
              </w:rPr>
            </w:pPr>
            <w:r w:rsidRPr="00BF50AD">
              <w:rPr>
                <w:rFonts w:ascii="Arial" w:hAnsi="Arial" w:cs="Arial"/>
                <w:b/>
                <w:lang w:eastAsia="en-US"/>
              </w:rPr>
              <w:t>Total SABS</w:t>
            </w:r>
          </w:p>
        </w:tc>
        <w:tc>
          <w:tcPr>
            <w:tcW w:w="360"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4</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3</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60"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3</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3</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59" w:type="pct"/>
            <w:vAlign w:val="center"/>
          </w:tcPr>
          <w:p w:rsidR="0090492F" w:rsidRPr="00BF50AD" w:rsidRDefault="00096CD8"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3</w:t>
            </w:r>
          </w:p>
        </w:tc>
        <w:tc>
          <w:tcPr>
            <w:tcW w:w="360" w:type="pct"/>
            <w:vAlign w:val="center"/>
          </w:tcPr>
          <w:p w:rsidR="0090492F" w:rsidRPr="00BF50AD" w:rsidRDefault="00096CD8"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1</w:t>
            </w:r>
          </w:p>
        </w:tc>
      </w:tr>
    </w:tbl>
    <w:p w:rsidR="00A74C74" w:rsidRPr="00B13609" w:rsidRDefault="00A74C74" w:rsidP="0003500E">
      <w:pPr>
        <w:tabs>
          <w:tab w:val="left" w:pos="720"/>
          <w:tab w:val="left" w:pos="1440"/>
          <w:tab w:val="left" w:pos="2160"/>
          <w:tab w:val="left" w:pos="2880"/>
          <w:tab w:val="left" w:pos="4680"/>
          <w:tab w:val="left" w:pos="5400"/>
          <w:tab w:val="right" w:pos="9000"/>
        </w:tabs>
        <w:spacing w:line="240" w:lineRule="atLeast"/>
        <w:jc w:val="both"/>
        <w:rPr>
          <w:rFonts w:ascii="Arial" w:hAnsi="Arial"/>
          <w:lang w:eastAsia="en-US"/>
        </w:rPr>
      </w:pPr>
    </w:p>
    <w:p w:rsidR="00A74C74" w:rsidRPr="00B13609" w:rsidRDefault="00A74C74" w:rsidP="0003500E">
      <w:pPr>
        <w:tabs>
          <w:tab w:val="left" w:pos="720"/>
          <w:tab w:val="left" w:pos="1440"/>
          <w:tab w:val="left" w:pos="2160"/>
          <w:tab w:val="left" w:pos="2880"/>
          <w:tab w:val="left" w:pos="4680"/>
          <w:tab w:val="left" w:pos="5400"/>
          <w:tab w:val="right" w:pos="9000"/>
        </w:tabs>
        <w:spacing w:line="240" w:lineRule="atLeast"/>
        <w:jc w:val="both"/>
        <w:rPr>
          <w:rFonts w:ascii="Arial" w:hAnsi="Arial"/>
          <w:lang w:eastAsia="en-US"/>
        </w:rPr>
      </w:pPr>
    </w:p>
    <w:p w:rsidR="00A74C74" w:rsidRPr="00B13609" w:rsidRDefault="00A74C74" w:rsidP="0003500E">
      <w:pPr>
        <w:tabs>
          <w:tab w:val="left" w:pos="720"/>
          <w:tab w:val="left" w:pos="1440"/>
          <w:tab w:val="left" w:pos="2160"/>
          <w:tab w:val="left" w:pos="2880"/>
          <w:tab w:val="left" w:pos="4680"/>
          <w:tab w:val="left" w:pos="5400"/>
          <w:tab w:val="right" w:pos="9000"/>
        </w:tabs>
        <w:spacing w:after="120" w:line="240" w:lineRule="atLeast"/>
        <w:jc w:val="both"/>
        <w:rPr>
          <w:rFonts w:ascii="Arial" w:hAnsi="Arial"/>
          <w:b/>
          <w:lang w:eastAsia="en-US"/>
        </w:rPr>
      </w:pPr>
      <w:r w:rsidRPr="00B13609">
        <w:rPr>
          <w:rFonts w:ascii="Arial" w:hAnsi="Arial"/>
          <w:b/>
          <w:i/>
          <w:lang w:eastAsia="en-US"/>
        </w:rPr>
        <w:t xml:space="preserve">Clostridium </w:t>
      </w:r>
      <w:proofErr w:type="spellStart"/>
      <w:r w:rsidRPr="00B13609">
        <w:rPr>
          <w:rFonts w:ascii="Arial" w:hAnsi="Arial"/>
          <w:b/>
          <w:i/>
          <w:lang w:eastAsia="en-US"/>
        </w:rPr>
        <w:t>difficile</w:t>
      </w:r>
      <w:proofErr w:type="spellEnd"/>
      <w:r w:rsidRPr="00B13609">
        <w:rPr>
          <w:rFonts w:ascii="Arial" w:hAnsi="Arial"/>
          <w:b/>
          <w:lang w:eastAsia="en-US"/>
        </w:rPr>
        <w:t xml:space="preserve"> infection monthly case numbers</w:t>
      </w:r>
      <w:r w:rsidRPr="00B13609">
        <w:rPr>
          <w:rFonts w:ascii="Arial" w:hAnsi="Arial"/>
          <w:lang w:eastAsia="en-US"/>
        </w:rPr>
        <w:tab/>
      </w:r>
      <w:r w:rsidRPr="00B13609">
        <w:rPr>
          <w:rFonts w:ascii="Arial" w:hAnsi="Arial"/>
          <w:lang w:eastAsia="en-US"/>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7"/>
        <w:gridCol w:w="725"/>
        <w:gridCol w:w="713"/>
        <w:gridCol w:w="713"/>
        <w:gridCol w:w="714"/>
        <w:gridCol w:w="714"/>
        <w:gridCol w:w="716"/>
        <w:gridCol w:w="716"/>
        <w:gridCol w:w="716"/>
        <w:gridCol w:w="716"/>
        <w:gridCol w:w="726"/>
        <w:gridCol w:w="716"/>
        <w:gridCol w:w="716"/>
      </w:tblGrid>
      <w:tr w:rsidR="0090492F" w:rsidRPr="00B13609" w:rsidTr="00BF50AD">
        <w:trPr>
          <w:trHeight w:val="276"/>
        </w:trPr>
        <w:tc>
          <w:tcPr>
            <w:tcW w:w="686"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sz w:val="22"/>
                <w:szCs w:val="22"/>
                <w:lang w:eastAsia="en-US"/>
              </w:rPr>
            </w:pPr>
          </w:p>
        </w:tc>
        <w:tc>
          <w:tcPr>
            <w:tcW w:w="364"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Dec</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2012</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Jan</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Feb</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Mar</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Apr</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May</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Jun</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Jul</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Aug</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64"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Sept</w:t>
            </w:r>
          </w:p>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Oct 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Nov 2013</w:t>
            </w:r>
          </w:p>
        </w:tc>
      </w:tr>
      <w:tr w:rsidR="0090492F" w:rsidRPr="00B13609" w:rsidTr="00BF50AD">
        <w:trPr>
          <w:trHeight w:val="276"/>
        </w:trPr>
        <w:tc>
          <w:tcPr>
            <w:tcW w:w="686"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18"/>
                <w:szCs w:val="18"/>
                <w:lang w:eastAsia="en-US"/>
              </w:rPr>
            </w:pPr>
            <w:r w:rsidRPr="00BF50AD">
              <w:rPr>
                <w:rFonts w:ascii="Arial" w:hAnsi="Arial" w:cs="Arial"/>
                <w:b/>
                <w:sz w:val="18"/>
                <w:szCs w:val="18"/>
                <w:lang w:eastAsia="en-US"/>
              </w:rPr>
              <w:t>Ages 15-64</w:t>
            </w:r>
          </w:p>
        </w:tc>
        <w:tc>
          <w:tcPr>
            <w:tcW w:w="364"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64"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59" w:type="pct"/>
            <w:vAlign w:val="center"/>
          </w:tcPr>
          <w:p w:rsidR="0090492F" w:rsidRPr="00BF50AD" w:rsidRDefault="00096CD8"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0</w:t>
            </w:r>
          </w:p>
        </w:tc>
        <w:tc>
          <w:tcPr>
            <w:tcW w:w="359" w:type="pct"/>
            <w:vAlign w:val="center"/>
          </w:tcPr>
          <w:p w:rsidR="0090492F" w:rsidRPr="00BF50AD" w:rsidRDefault="00096CD8"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1</w:t>
            </w:r>
          </w:p>
        </w:tc>
      </w:tr>
      <w:tr w:rsidR="0090492F" w:rsidRPr="00B13609" w:rsidTr="00BF50AD">
        <w:trPr>
          <w:trHeight w:val="276"/>
        </w:trPr>
        <w:tc>
          <w:tcPr>
            <w:tcW w:w="686"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18"/>
                <w:szCs w:val="18"/>
                <w:lang w:eastAsia="en-US"/>
              </w:rPr>
            </w:pPr>
            <w:r w:rsidRPr="00BF50AD">
              <w:rPr>
                <w:rFonts w:ascii="Arial" w:hAnsi="Arial" w:cs="Arial"/>
                <w:b/>
                <w:sz w:val="18"/>
                <w:szCs w:val="18"/>
                <w:lang w:eastAsia="en-US"/>
              </w:rPr>
              <w:t>Ages 65 plus</w:t>
            </w:r>
          </w:p>
        </w:tc>
        <w:tc>
          <w:tcPr>
            <w:tcW w:w="364"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2</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2</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2</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2</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64"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59" w:type="pct"/>
            <w:vAlign w:val="center"/>
          </w:tcPr>
          <w:p w:rsidR="0090492F" w:rsidRPr="00BF50AD" w:rsidRDefault="00096CD8"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1</w:t>
            </w:r>
          </w:p>
        </w:tc>
        <w:tc>
          <w:tcPr>
            <w:tcW w:w="359" w:type="pct"/>
            <w:vAlign w:val="center"/>
          </w:tcPr>
          <w:p w:rsidR="0090492F" w:rsidRPr="00BF50AD" w:rsidRDefault="00096CD8"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2</w:t>
            </w:r>
          </w:p>
        </w:tc>
      </w:tr>
      <w:tr w:rsidR="0090492F" w:rsidRPr="00B13609" w:rsidTr="00BF50AD">
        <w:trPr>
          <w:trHeight w:val="276"/>
        </w:trPr>
        <w:tc>
          <w:tcPr>
            <w:tcW w:w="686"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18"/>
                <w:szCs w:val="18"/>
                <w:lang w:eastAsia="en-US"/>
              </w:rPr>
            </w:pPr>
            <w:r w:rsidRPr="00BF50AD">
              <w:rPr>
                <w:rFonts w:ascii="Arial" w:hAnsi="Arial" w:cs="Arial"/>
                <w:b/>
                <w:sz w:val="18"/>
                <w:szCs w:val="18"/>
                <w:lang w:eastAsia="en-US"/>
              </w:rPr>
              <w:t>Ages 15 plus</w:t>
            </w:r>
          </w:p>
        </w:tc>
        <w:tc>
          <w:tcPr>
            <w:tcW w:w="364"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2</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2</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58"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2</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2</w:t>
            </w:r>
          </w:p>
        </w:tc>
        <w:tc>
          <w:tcPr>
            <w:tcW w:w="359"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64" w:type="pct"/>
            <w:vAlign w:val="center"/>
          </w:tcPr>
          <w:p w:rsidR="0090492F" w:rsidRPr="00BF50AD" w:rsidRDefault="0090492F" w:rsidP="00C63E0A">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2</w:t>
            </w:r>
          </w:p>
        </w:tc>
        <w:tc>
          <w:tcPr>
            <w:tcW w:w="359" w:type="pct"/>
            <w:vAlign w:val="center"/>
          </w:tcPr>
          <w:p w:rsidR="0090492F" w:rsidRPr="00BF50AD" w:rsidRDefault="00096CD8"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1</w:t>
            </w:r>
          </w:p>
        </w:tc>
        <w:tc>
          <w:tcPr>
            <w:tcW w:w="359" w:type="pct"/>
            <w:vAlign w:val="center"/>
          </w:tcPr>
          <w:p w:rsidR="0090492F" w:rsidRPr="00BF50AD" w:rsidRDefault="00096CD8"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3</w:t>
            </w:r>
          </w:p>
        </w:tc>
      </w:tr>
    </w:tbl>
    <w:p w:rsidR="00A74C74" w:rsidRPr="00B13609" w:rsidRDefault="00A74C74" w:rsidP="0003500E">
      <w:pPr>
        <w:tabs>
          <w:tab w:val="left" w:pos="720"/>
          <w:tab w:val="left" w:pos="1440"/>
          <w:tab w:val="left" w:pos="2160"/>
          <w:tab w:val="left" w:pos="2880"/>
          <w:tab w:val="left" w:pos="4680"/>
          <w:tab w:val="left" w:pos="5400"/>
          <w:tab w:val="right" w:pos="9000"/>
        </w:tabs>
        <w:spacing w:line="240" w:lineRule="atLeast"/>
        <w:jc w:val="both"/>
        <w:rPr>
          <w:rFonts w:ascii="Arial" w:hAnsi="Arial"/>
          <w:lang w:eastAsia="en-US"/>
        </w:rPr>
      </w:pPr>
      <w:bookmarkStart w:id="0" w:name="_GoBack"/>
      <w:bookmarkEnd w:id="0"/>
    </w:p>
    <w:p w:rsidR="00A74C74" w:rsidRPr="00B13609" w:rsidRDefault="00A74C74" w:rsidP="0003500E">
      <w:pPr>
        <w:tabs>
          <w:tab w:val="left" w:pos="720"/>
          <w:tab w:val="left" w:pos="1440"/>
          <w:tab w:val="left" w:pos="2160"/>
          <w:tab w:val="left" w:pos="2880"/>
          <w:tab w:val="left" w:pos="4680"/>
          <w:tab w:val="left" w:pos="5400"/>
          <w:tab w:val="right" w:pos="9000"/>
        </w:tabs>
        <w:spacing w:line="240" w:lineRule="atLeast"/>
        <w:jc w:val="both"/>
        <w:rPr>
          <w:rFonts w:ascii="Arial" w:hAnsi="Arial"/>
          <w:lang w:eastAsia="en-US"/>
        </w:rPr>
      </w:pPr>
      <w:r w:rsidRPr="00B13609">
        <w:rPr>
          <w:rFonts w:ascii="Arial" w:hAnsi="Arial"/>
          <w:lang w:eastAsia="en-US"/>
        </w:rPr>
        <w:tab/>
      </w:r>
      <w:r w:rsidRPr="00B13609">
        <w:rPr>
          <w:rFonts w:ascii="Arial" w:hAnsi="Arial"/>
          <w:lang w:eastAsia="en-US"/>
        </w:rPr>
        <w:tab/>
      </w:r>
      <w:r w:rsidRPr="00B13609">
        <w:rPr>
          <w:rFonts w:ascii="Arial" w:hAnsi="Arial"/>
          <w:lang w:eastAsia="en-US"/>
        </w:rPr>
        <w:tab/>
      </w:r>
    </w:p>
    <w:p w:rsidR="00A74C74" w:rsidRPr="00B13609" w:rsidRDefault="00A74C74" w:rsidP="0003500E">
      <w:pPr>
        <w:tabs>
          <w:tab w:val="left" w:pos="720"/>
          <w:tab w:val="left" w:pos="1440"/>
          <w:tab w:val="left" w:pos="2160"/>
          <w:tab w:val="left" w:pos="2880"/>
          <w:tab w:val="left" w:pos="4680"/>
          <w:tab w:val="left" w:pos="5400"/>
          <w:tab w:val="right" w:pos="9000"/>
        </w:tabs>
        <w:spacing w:after="120" w:line="240" w:lineRule="atLeast"/>
        <w:jc w:val="both"/>
        <w:rPr>
          <w:rFonts w:ascii="Arial" w:hAnsi="Arial"/>
          <w:b/>
          <w:lang w:eastAsia="en-US"/>
        </w:rPr>
      </w:pPr>
      <w:r w:rsidRPr="00B13609">
        <w:rPr>
          <w:rFonts w:ascii="Arial" w:hAnsi="Arial"/>
          <w:b/>
          <w:lang w:eastAsia="en-US"/>
        </w:rPr>
        <w:t>Cleaning Compliance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1"/>
        <w:gridCol w:w="725"/>
        <w:gridCol w:w="713"/>
        <w:gridCol w:w="713"/>
        <w:gridCol w:w="714"/>
        <w:gridCol w:w="714"/>
        <w:gridCol w:w="716"/>
        <w:gridCol w:w="714"/>
        <w:gridCol w:w="714"/>
        <w:gridCol w:w="716"/>
        <w:gridCol w:w="726"/>
        <w:gridCol w:w="716"/>
        <w:gridCol w:w="716"/>
      </w:tblGrid>
      <w:tr w:rsidR="0090492F" w:rsidRPr="00B13609" w:rsidTr="00BF50AD">
        <w:trPr>
          <w:trHeight w:val="276"/>
        </w:trPr>
        <w:tc>
          <w:tcPr>
            <w:tcW w:w="688"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sz w:val="22"/>
                <w:szCs w:val="22"/>
                <w:lang w:eastAsia="en-US"/>
              </w:rPr>
            </w:pPr>
          </w:p>
        </w:tc>
        <w:tc>
          <w:tcPr>
            <w:tcW w:w="364"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Dec</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2012</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Jan</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Feb</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Mar</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Apr</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May</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Jun</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Jul</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Aug</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64"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Sept</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Oct 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Nov 2013</w:t>
            </w:r>
          </w:p>
        </w:tc>
      </w:tr>
      <w:tr w:rsidR="0090492F" w:rsidRPr="00CD6A8B" w:rsidTr="00BF50AD">
        <w:trPr>
          <w:trHeight w:val="276"/>
        </w:trPr>
        <w:tc>
          <w:tcPr>
            <w:tcW w:w="688" w:type="pct"/>
          </w:tcPr>
          <w:p w:rsidR="0090492F" w:rsidRPr="00BF50AD" w:rsidRDefault="002B7FE1">
            <w:pPr>
              <w:rPr>
                <w:rFonts w:ascii="Arial" w:hAnsi="Arial" w:cs="Arial"/>
                <w:b/>
                <w:bCs/>
              </w:rPr>
            </w:pPr>
            <w:r>
              <w:rPr>
                <w:rFonts w:ascii="Arial" w:hAnsi="Arial" w:cs="Arial"/>
                <w:b/>
                <w:bCs/>
              </w:rPr>
              <w:t>Hospital A</w:t>
            </w:r>
          </w:p>
        </w:tc>
        <w:tc>
          <w:tcPr>
            <w:tcW w:w="364" w:type="pct"/>
          </w:tcPr>
          <w:p w:rsidR="0090492F" w:rsidRPr="00BF50AD" w:rsidRDefault="0090492F" w:rsidP="00546EC0">
            <w:pPr>
              <w:jc w:val="center"/>
              <w:rPr>
                <w:rFonts w:ascii="Arial" w:hAnsi="Arial" w:cs="Arial"/>
              </w:rPr>
            </w:pPr>
            <w:r w:rsidRPr="00BF50AD">
              <w:rPr>
                <w:rFonts w:ascii="Arial" w:hAnsi="Arial" w:cs="Arial"/>
              </w:rPr>
              <w:t>96</w:t>
            </w:r>
          </w:p>
        </w:tc>
        <w:tc>
          <w:tcPr>
            <w:tcW w:w="358" w:type="pct"/>
          </w:tcPr>
          <w:p w:rsidR="0090492F" w:rsidRPr="00BF50AD" w:rsidRDefault="0090492F" w:rsidP="00546EC0">
            <w:pPr>
              <w:jc w:val="center"/>
              <w:rPr>
                <w:rFonts w:ascii="Arial" w:hAnsi="Arial" w:cs="Arial"/>
              </w:rPr>
            </w:pPr>
            <w:r w:rsidRPr="00BF50AD">
              <w:rPr>
                <w:rFonts w:ascii="Arial" w:hAnsi="Arial" w:cs="Arial"/>
              </w:rPr>
              <w:t>96</w:t>
            </w:r>
          </w:p>
        </w:tc>
        <w:tc>
          <w:tcPr>
            <w:tcW w:w="358" w:type="pct"/>
          </w:tcPr>
          <w:p w:rsidR="0090492F" w:rsidRPr="00BF50AD" w:rsidRDefault="0090492F" w:rsidP="00546EC0">
            <w:pPr>
              <w:jc w:val="center"/>
              <w:rPr>
                <w:rFonts w:ascii="Arial" w:hAnsi="Arial" w:cs="Arial"/>
              </w:rPr>
            </w:pPr>
            <w:r w:rsidRPr="00BF50AD">
              <w:rPr>
                <w:rFonts w:ascii="Arial" w:hAnsi="Arial" w:cs="Arial"/>
              </w:rPr>
              <w:t>96</w:t>
            </w:r>
          </w:p>
        </w:tc>
        <w:tc>
          <w:tcPr>
            <w:tcW w:w="358" w:type="pct"/>
          </w:tcPr>
          <w:p w:rsidR="0090492F" w:rsidRPr="00BF50AD" w:rsidRDefault="0090492F" w:rsidP="00546EC0">
            <w:pPr>
              <w:jc w:val="center"/>
              <w:rPr>
                <w:rFonts w:ascii="Arial" w:hAnsi="Arial" w:cs="Arial"/>
              </w:rPr>
            </w:pPr>
            <w:r w:rsidRPr="00BF50AD">
              <w:rPr>
                <w:rFonts w:ascii="Arial" w:hAnsi="Arial" w:cs="Arial"/>
              </w:rPr>
              <w:t>95</w:t>
            </w:r>
          </w:p>
        </w:tc>
        <w:tc>
          <w:tcPr>
            <w:tcW w:w="358" w:type="pct"/>
          </w:tcPr>
          <w:p w:rsidR="0090492F" w:rsidRPr="00BF50AD" w:rsidRDefault="0090492F" w:rsidP="00546EC0">
            <w:pPr>
              <w:jc w:val="center"/>
              <w:rPr>
                <w:rFonts w:ascii="Arial" w:hAnsi="Arial" w:cs="Arial"/>
              </w:rPr>
            </w:pPr>
            <w:r w:rsidRPr="00BF50AD">
              <w:rPr>
                <w:rFonts w:ascii="Arial" w:hAnsi="Arial" w:cs="Arial"/>
              </w:rPr>
              <w:t>96</w:t>
            </w:r>
          </w:p>
        </w:tc>
        <w:tc>
          <w:tcPr>
            <w:tcW w:w="359" w:type="pct"/>
          </w:tcPr>
          <w:p w:rsidR="0090492F" w:rsidRPr="00BF50AD" w:rsidRDefault="0090492F" w:rsidP="00546EC0">
            <w:pPr>
              <w:jc w:val="center"/>
              <w:rPr>
                <w:rFonts w:ascii="Arial" w:hAnsi="Arial" w:cs="Arial"/>
              </w:rPr>
            </w:pPr>
            <w:r w:rsidRPr="00BF50AD">
              <w:rPr>
                <w:rFonts w:ascii="Arial" w:hAnsi="Arial" w:cs="Arial"/>
              </w:rPr>
              <w:t>96</w:t>
            </w:r>
          </w:p>
        </w:tc>
        <w:tc>
          <w:tcPr>
            <w:tcW w:w="358" w:type="pct"/>
          </w:tcPr>
          <w:p w:rsidR="0090492F" w:rsidRPr="00BF50AD" w:rsidRDefault="0090492F" w:rsidP="00546EC0">
            <w:pPr>
              <w:jc w:val="center"/>
              <w:rPr>
                <w:rFonts w:ascii="Arial" w:hAnsi="Arial" w:cs="Arial"/>
              </w:rPr>
            </w:pPr>
            <w:r w:rsidRPr="00BF50AD">
              <w:rPr>
                <w:rFonts w:ascii="Arial" w:hAnsi="Arial" w:cs="Arial"/>
              </w:rPr>
              <w:t>96</w:t>
            </w:r>
          </w:p>
        </w:tc>
        <w:tc>
          <w:tcPr>
            <w:tcW w:w="358" w:type="pct"/>
          </w:tcPr>
          <w:p w:rsidR="0090492F" w:rsidRPr="00BF50AD" w:rsidRDefault="0090492F" w:rsidP="00546EC0">
            <w:pPr>
              <w:jc w:val="center"/>
              <w:rPr>
                <w:rFonts w:ascii="Arial" w:hAnsi="Arial" w:cs="Arial"/>
              </w:rPr>
            </w:pPr>
            <w:r w:rsidRPr="00BF50AD">
              <w:rPr>
                <w:rFonts w:ascii="Arial" w:hAnsi="Arial" w:cs="Arial"/>
              </w:rPr>
              <w:t>96</w:t>
            </w:r>
          </w:p>
        </w:tc>
        <w:tc>
          <w:tcPr>
            <w:tcW w:w="359" w:type="pct"/>
          </w:tcPr>
          <w:p w:rsidR="0090492F" w:rsidRPr="00BF50AD" w:rsidRDefault="0090492F" w:rsidP="00546EC0">
            <w:pPr>
              <w:jc w:val="center"/>
              <w:rPr>
                <w:rFonts w:ascii="Arial" w:hAnsi="Arial" w:cs="Arial"/>
              </w:rPr>
            </w:pPr>
            <w:r w:rsidRPr="00BF50AD">
              <w:rPr>
                <w:rFonts w:ascii="Arial" w:hAnsi="Arial" w:cs="Arial"/>
              </w:rPr>
              <w:t>96</w:t>
            </w:r>
          </w:p>
        </w:tc>
        <w:tc>
          <w:tcPr>
            <w:tcW w:w="364" w:type="pct"/>
          </w:tcPr>
          <w:p w:rsidR="0090492F" w:rsidRPr="00BF50AD" w:rsidRDefault="0090492F" w:rsidP="00546EC0">
            <w:pPr>
              <w:jc w:val="center"/>
              <w:rPr>
                <w:rFonts w:ascii="Arial" w:hAnsi="Arial" w:cs="Arial"/>
              </w:rPr>
            </w:pPr>
            <w:r w:rsidRPr="00BF50AD">
              <w:rPr>
                <w:rFonts w:ascii="Arial" w:hAnsi="Arial" w:cs="Arial"/>
              </w:rPr>
              <w:t>96</w:t>
            </w:r>
          </w:p>
        </w:tc>
        <w:tc>
          <w:tcPr>
            <w:tcW w:w="359" w:type="pct"/>
          </w:tcPr>
          <w:p w:rsidR="0090492F" w:rsidRPr="00BF50AD" w:rsidRDefault="00096CD8" w:rsidP="00BF50AD">
            <w:pPr>
              <w:jc w:val="center"/>
              <w:rPr>
                <w:rFonts w:ascii="Arial" w:hAnsi="Arial" w:cs="Arial"/>
              </w:rPr>
            </w:pPr>
            <w:r>
              <w:rPr>
                <w:rFonts w:ascii="Arial" w:hAnsi="Arial" w:cs="Arial"/>
              </w:rPr>
              <w:t>95</w:t>
            </w:r>
          </w:p>
        </w:tc>
        <w:tc>
          <w:tcPr>
            <w:tcW w:w="359" w:type="pct"/>
          </w:tcPr>
          <w:p w:rsidR="0090492F" w:rsidRPr="00BF50AD" w:rsidRDefault="00096CD8" w:rsidP="00BF50AD">
            <w:pPr>
              <w:jc w:val="center"/>
              <w:rPr>
                <w:rFonts w:ascii="Arial" w:hAnsi="Arial" w:cs="Arial"/>
              </w:rPr>
            </w:pPr>
            <w:r>
              <w:rPr>
                <w:rFonts w:ascii="Arial" w:hAnsi="Arial" w:cs="Arial"/>
              </w:rPr>
              <w:t>95</w:t>
            </w:r>
          </w:p>
        </w:tc>
      </w:tr>
    </w:tbl>
    <w:p w:rsidR="00A74C74" w:rsidRPr="00B13609" w:rsidRDefault="00A74C74" w:rsidP="0003500E">
      <w:pPr>
        <w:tabs>
          <w:tab w:val="left" w:pos="720"/>
          <w:tab w:val="left" w:pos="1440"/>
          <w:tab w:val="left" w:pos="2160"/>
          <w:tab w:val="left" w:pos="2880"/>
          <w:tab w:val="left" w:pos="4680"/>
          <w:tab w:val="left" w:pos="5400"/>
          <w:tab w:val="right" w:pos="9000"/>
        </w:tabs>
        <w:spacing w:line="240" w:lineRule="atLeast"/>
        <w:jc w:val="both"/>
        <w:rPr>
          <w:rFonts w:ascii="Arial" w:hAnsi="Arial"/>
          <w:lang w:eastAsia="en-US"/>
        </w:rPr>
      </w:pPr>
    </w:p>
    <w:p w:rsidR="00A74C74" w:rsidRPr="00B13609" w:rsidRDefault="00A74C74" w:rsidP="0003500E">
      <w:pPr>
        <w:tabs>
          <w:tab w:val="left" w:pos="720"/>
          <w:tab w:val="left" w:pos="1440"/>
          <w:tab w:val="left" w:pos="2160"/>
          <w:tab w:val="left" w:pos="2880"/>
          <w:tab w:val="left" w:pos="4680"/>
          <w:tab w:val="left" w:pos="5400"/>
          <w:tab w:val="right" w:pos="9000"/>
        </w:tabs>
        <w:spacing w:after="120" w:line="240" w:lineRule="atLeast"/>
        <w:jc w:val="both"/>
        <w:rPr>
          <w:rFonts w:ascii="Arial" w:hAnsi="Arial"/>
          <w:b/>
          <w:lang w:eastAsia="en-US"/>
        </w:rPr>
      </w:pPr>
      <w:r w:rsidRPr="00B13609">
        <w:rPr>
          <w:rFonts w:ascii="Arial" w:hAnsi="Arial"/>
          <w:b/>
          <w:lang w:eastAsia="en-US"/>
        </w:rPr>
        <w:t>Estates Monitoring Compliance (%)</w:t>
      </w:r>
      <w:r w:rsidRPr="00B13609">
        <w:rPr>
          <w:rFonts w:ascii="Arial" w:hAnsi="Arial"/>
          <w:lang w:eastAsia="en-US"/>
        </w:rPr>
        <w:tab/>
      </w:r>
      <w:r w:rsidRPr="00B13609">
        <w:rPr>
          <w:rFonts w:ascii="Arial" w:hAnsi="Arial"/>
          <w:lang w:eastAsia="en-US"/>
        </w:rPr>
        <w:tab/>
      </w:r>
      <w:r w:rsidRPr="00B13609">
        <w:rPr>
          <w:rFonts w:ascii="Arial" w:hAnsi="Arial"/>
          <w:lang w:eastAsia="en-US"/>
        </w:rPr>
        <w:tab/>
      </w:r>
      <w:r w:rsidRPr="00B13609">
        <w:rPr>
          <w:rFonts w:ascii="Arial" w:hAnsi="Arial"/>
          <w:lang w:eastAsia="en-US"/>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1"/>
        <w:gridCol w:w="725"/>
        <w:gridCol w:w="713"/>
        <w:gridCol w:w="713"/>
        <w:gridCol w:w="714"/>
        <w:gridCol w:w="714"/>
        <w:gridCol w:w="716"/>
        <w:gridCol w:w="714"/>
        <w:gridCol w:w="714"/>
        <w:gridCol w:w="716"/>
        <w:gridCol w:w="726"/>
        <w:gridCol w:w="716"/>
        <w:gridCol w:w="716"/>
      </w:tblGrid>
      <w:tr w:rsidR="0090492F" w:rsidRPr="00B13609" w:rsidTr="00BF50AD">
        <w:trPr>
          <w:trHeight w:val="276"/>
        </w:trPr>
        <w:tc>
          <w:tcPr>
            <w:tcW w:w="688"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sz w:val="22"/>
                <w:szCs w:val="22"/>
                <w:lang w:eastAsia="en-US"/>
              </w:rPr>
            </w:pPr>
          </w:p>
        </w:tc>
        <w:tc>
          <w:tcPr>
            <w:tcW w:w="364"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Dec</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2012</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Jan</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Feb</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Mar</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Apr</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May</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Jun</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Jul</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Aug</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64"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Sept</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Oct 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Nov 2013</w:t>
            </w:r>
          </w:p>
        </w:tc>
      </w:tr>
      <w:tr w:rsidR="0090492F" w:rsidRPr="00CD6A8B" w:rsidTr="00BF50AD">
        <w:trPr>
          <w:trHeight w:val="276"/>
        </w:trPr>
        <w:tc>
          <w:tcPr>
            <w:tcW w:w="688" w:type="pct"/>
          </w:tcPr>
          <w:p w:rsidR="0090492F" w:rsidRPr="00BF50AD" w:rsidRDefault="002B7FE1">
            <w:pPr>
              <w:rPr>
                <w:rFonts w:ascii="Arial" w:hAnsi="Arial" w:cs="Arial"/>
                <w:b/>
                <w:bCs/>
              </w:rPr>
            </w:pPr>
            <w:r>
              <w:rPr>
                <w:rFonts w:ascii="Arial" w:hAnsi="Arial" w:cs="Arial"/>
                <w:b/>
                <w:bCs/>
              </w:rPr>
              <w:t>Hospital A</w:t>
            </w:r>
          </w:p>
        </w:tc>
        <w:tc>
          <w:tcPr>
            <w:tcW w:w="364" w:type="pct"/>
          </w:tcPr>
          <w:p w:rsidR="0090492F" w:rsidRPr="00BF50AD" w:rsidRDefault="0090492F" w:rsidP="00546EC0">
            <w:pPr>
              <w:jc w:val="center"/>
              <w:rPr>
                <w:rFonts w:ascii="Arial" w:hAnsi="Arial" w:cs="Arial"/>
              </w:rPr>
            </w:pPr>
            <w:r w:rsidRPr="00BF50AD">
              <w:rPr>
                <w:rFonts w:ascii="Arial" w:hAnsi="Arial" w:cs="Arial"/>
              </w:rPr>
              <w:t>97</w:t>
            </w:r>
          </w:p>
        </w:tc>
        <w:tc>
          <w:tcPr>
            <w:tcW w:w="358" w:type="pct"/>
          </w:tcPr>
          <w:p w:rsidR="0090492F" w:rsidRPr="00BF50AD" w:rsidRDefault="0090492F" w:rsidP="00546EC0">
            <w:pPr>
              <w:jc w:val="center"/>
              <w:rPr>
                <w:rFonts w:ascii="Arial" w:hAnsi="Arial" w:cs="Arial"/>
              </w:rPr>
            </w:pPr>
            <w:r w:rsidRPr="00BF50AD">
              <w:rPr>
                <w:rFonts w:ascii="Arial" w:hAnsi="Arial" w:cs="Arial"/>
              </w:rPr>
              <w:t>97</w:t>
            </w:r>
          </w:p>
        </w:tc>
        <w:tc>
          <w:tcPr>
            <w:tcW w:w="358" w:type="pct"/>
          </w:tcPr>
          <w:p w:rsidR="0090492F" w:rsidRPr="00BF50AD" w:rsidRDefault="0090492F" w:rsidP="00546EC0">
            <w:pPr>
              <w:jc w:val="center"/>
              <w:rPr>
                <w:rFonts w:ascii="Arial" w:hAnsi="Arial" w:cs="Arial"/>
              </w:rPr>
            </w:pPr>
            <w:r w:rsidRPr="00BF50AD">
              <w:rPr>
                <w:rFonts w:ascii="Arial" w:hAnsi="Arial" w:cs="Arial"/>
              </w:rPr>
              <w:t>97</w:t>
            </w:r>
          </w:p>
        </w:tc>
        <w:tc>
          <w:tcPr>
            <w:tcW w:w="358" w:type="pct"/>
          </w:tcPr>
          <w:p w:rsidR="0090492F" w:rsidRPr="00BF50AD" w:rsidRDefault="0090492F" w:rsidP="00546EC0">
            <w:pPr>
              <w:jc w:val="center"/>
              <w:rPr>
                <w:rFonts w:ascii="Arial" w:hAnsi="Arial" w:cs="Arial"/>
              </w:rPr>
            </w:pPr>
            <w:r w:rsidRPr="00BF50AD">
              <w:rPr>
                <w:rFonts w:ascii="Arial" w:hAnsi="Arial" w:cs="Arial"/>
              </w:rPr>
              <w:t>97</w:t>
            </w:r>
          </w:p>
        </w:tc>
        <w:tc>
          <w:tcPr>
            <w:tcW w:w="358" w:type="pct"/>
          </w:tcPr>
          <w:p w:rsidR="0090492F" w:rsidRPr="00BF50AD" w:rsidRDefault="0090492F" w:rsidP="00546EC0">
            <w:pPr>
              <w:jc w:val="center"/>
              <w:rPr>
                <w:rFonts w:ascii="Arial" w:hAnsi="Arial" w:cs="Arial"/>
              </w:rPr>
            </w:pPr>
            <w:r w:rsidRPr="00BF50AD">
              <w:rPr>
                <w:rFonts w:ascii="Arial" w:hAnsi="Arial" w:cs="Arial"/>
              </w:rPr>
              <w:t>97</w:t>
            </w:r>
          </w:p>
        </w:tc>
        <w:tc>
          <w:tcPr>
            <w:tcW w:w="359" w:type="pct"/>
          </w:tcPr>
          <w:p w:rsidR="0090492F" w:rsidRPr="00BF50AD" w:rsidRDefault="0090492F" w:rsidP="00546EC0">
            <w:pPr>
              <w:jc w:val="center"/>
              <w:rPr>
                <w:rFonts w:ascii="Arial" w:hAnsi="Arial" w:cs="Arial"/>
              </w:rPr>
            </w:pPr>
            <w:r w:rsidRPr="00BF50AD">
              <w:rPr>
                <w:rFonts w:ascii="Arial" w:hAnsi="Arial" w:cs="Arial"/>
              </w:rPr>
              <w:t>97</w:t>
            </w:r>
          </w:p>
        </w:tc>
        <w:tc>
          <w:tcPr>
            <w:tcW w:w="358" w:type="pct"/>
          </w:tcPr>
          <w:p w:rsidR="0090492F" w:rsidRPr="00BF50AD" w:rsidRDefault="0090492F" w:rsidP="00546EC0">
            <w:pPr>
              <w:jc w:val="center"/>
              <w:rPr>
                <w:rFonts w:ascii="Arial" w:hAnsi="Arial" w:cs="Arial"/>
              </w:rPr>
            </w:pPr>
            <w:r w:rsidRPr="00BF50AD">
              <w:rPr>
                <w:rFonts w:ascii="Arial" w:hAnsi="Arial" w:cs="Arial"/>
              </w:rPr>
              <w:t>97</w:t>
            </w:r>
          </w:p>
        </w:tc>
        <w:tc>
          <w:tcPr>
            <w:tcW w:w="358" w:type="pct"/>
          </w:tcPr>
          <w:p w:rsidR="0090492F" w:rsidRPr="00BF50AD" w:rsidRDefault="0090492F" w:rsidP="00546EC0">
            <w:pPr>
              <w:jc w:val="center"/>
              <w:rPr>
                <w:rFonts w:ascii="Arial" w:hAnsi="Arial" w:cs="Arial"/>
              </w:rPr>
            </w:pPr>
            <w:r w:rsidRPr="00BF50AD">
              <w:rPr>
                <w:rFonts w:ascii="Arial" w:hAnsi="Arial" w:cs="Arial"/>
              </w:rPr>
              <w:t>98</w:t>
            </w:r>
          </w:p>
        </w:tc>
        <w:tc>
          <w:tcPr>
            <w:tcW w:w="359" w:type="pct"/>
          </w:tcPr>
          <w:p w:rsidR="0090492F" w:rsidRPr="00BF50AD" w:rsidRDefault="0090492F" w:rsidP="00546EC0">
            <w:pPr>
              <w:jc w:val="center"/>
              <w:rPr>
                <w:rFonts w:ascii="Arial" w:hAnsi="Arial" w:cs="Arial"/>
              </w:rPr>
            </w:pPr>
            <w:r w:rsidRPr="00BF50AD">
              <w:rPr>
                <w:rFonts w:ascii="Arial" w:hAnsi="Arial" w:cs="Arial"/>
              </w:rPr>
              <w:t>97</w:t>
            </w:r>
          </w:p>
        </w:tc>
        <w:tc>
          <w:tcPr>
            <w:tcW w:w="364" w:type="pct"/>
          </w:tcPr>
          <w:p w:rsidR="0090492F" w:rsidRPr="00BF50AD" w:rsidRDefault="0090492F" w:rsidP="00546EC0">
            <w:pPr>
              <w:jc w:val="center"/>
              <w:rPr>
                <w:rFonts w:ascii="Arial" w:hAnsi="Arial" w:cs="Arial"/>
              </w:rPr>
            </w:pPr>
            <w:r w:rsidRPr="00BF50AD">
              <w:rPr>
                <w:rFonts w:ascii="Arial" w:hAnsi="Arial" w:cs="Arial"/>
              </w:rPr>
              <w:t>98</w:t>
            </w:r>
          </w:p>
        </w:tc>
        <w:tc>
          <w:tcPr>
            <w:tcW w:w="359" w:type="pct"/>
          </w:tcPr>
          <w:p w:rsidR="0090492F" w:rsidRPr="00BF50AD" w:rsidRDefault="00096CD8" w:rsidP="00BF50AD">
            <w:pPr>
              <w:jc w:val="center"/>
              <w:rPr>
                <w:rFonts w:ascii="Arial" w:hAnsi="Arial" w:cs="Arial"/>
              </w:rPr>
            </w:pPr>
            <w:r>
              <w:rPr>
                <w:rFonts w:ascii="Arial" w:hAnsi="Arial" w:cs="Arial"/>
              </w:rPr>
              <w:t>97</w:t>
            </w:r>
          </w:p>
        </w:tc>
        <w:tc>
          <w:tcPr>
            <w:tcW w:w="359" w:type="pct"/>
          </w:tcPr>
          <w:p w:rsidR="0090492F" w:rsidRPr="00BF50AD" w:rsidRDefault="00096CD8" w:rsidP="00BF50AD">
            <w:pPr>
              <w:jc w:val="center"/>
              <w:rPr>
                <w:rFonts w:ascii="Arial" w:hAnsi="Arial" w:cs="Arial"/>
              </w:rPr>
            </w:pPr>
            <w:r>
              <w:rPr>
                <w:rFonts w:ascii="Arial" w:hAnsi="Arial" w:cs="Arial"/>
              </w:rPr>
              <w:t>97</w:t>
            </w:r>
          </w:p>
        </w:tc>
      </w:tr>
    </w:tbl>
    <w:p w:rsidR="00A74C74" w:rsidRPr="00B13609" w:rsidRDefault="00A74C74" w:rsidP="0003500E">
      <w:pPr>
        <w:tabs>
          <w:tab w:val="left" w:pos="720"/>
          <w:tab w:val="left" w:pos="1440"/>
          <w:tab w:val="left" w:pos="2160"/>
          <w:tab w:val="left" w:pos="2880"/>
          <w:tab w:val="left" w:pos="4680"/>
          <w:tab w:val="left" w:pos="5400"/>
          <w:tab w:val="right" w:pos="9000"/>
        </w:tabs>
        <w:spacing w:line="240" w:lineRule="atLeast"/>
        <w:jc w:val="both"/>
        <w:rPr>
          <w:rFonts w:ascii="Arial" w:hAnsi="Arial"/>
          <w:lang w:eastAsia="en-US"/>
        </w:rPr>
      </w:pPr>
    </w:p>
    <w:p w:rsidR="00A74C74" w:rsidRPr="00B13609" w:rsidRDefault="00A74C74" w:rsidP="00087772">
      <w:pPr>
        <w:spacing w:after="120"/>
        <w:ind w:left="360"/>
        <w:jc w:val="center"/>
        <w:rPr>
          <w:rFonts w:ascii="Arial" w:hAnsi="Arial"/>
          <w:b/>
          <w:sz w:val="28"/>
          <w:szCs w:val="28"/>
          <w:lang w:eastAsia="en-US"/>
        </w:rPr>
      </w:pPr>
      <w:r>
        <w:rPr>
          <w:rFonts w:ascii="Arial" w:hAnsi="Arial" w:cs="Arial"/>
          <w:b/>
        </w:rPr>
        <w:br w:type="page"/>
      </w:r>
      <w:r>
        <w:rPr>
          <w:rFonts w:ascii="Arial" w:hAnsi="Arial"/>
          <w:b/>
          <w:sz w:val="28"/>
          <w:szCs w:val="28"/>
          <w:lang w:eastAsia="en-US"/>
        </w:rPr>
        <w:lastRenderedPageBreak/>
        <w:t>HOSPITAL</w:t>
      </w:r>
      <w:r w:rsidR="00B71FBD">
        <w:rPr>
          <w:rFonts w:ascii="Arial" w:hAnsi="Arial"/>
          <w:b/>
          <w:sz w:val="28"/>
          <w:szCs w:val="28"/>
          <w:lang w:eastAsia="en-US"/>
        </w:rPr>
        <w:t xml:space="preserve"> D</w:t>
      </w:r>
      <w:r>
        <w:rPr>
          <w:rFonts w:ascii="Arial" w:hAnsi="Arial"/>
          <w:b/>
          <w:sz w:val="28"/>
          <w:szCs w:val="28"/>
          <w:lang w:eastAsia="en-US"/>
        </w:rPr>
        <w:t xml:space="preserve"> </w:t>
      </w:r>
      <w:r w:rsidRPr="00B13609">
        <w:rPr>
          <w:rFonts w:ascii="Arial" w:hAnsi="Arial"/>
          <w:b/>
          <w:sz w:val="28"/>
          <w:szCs w:val="28"/>
          <w:lang w:eastAsia="en-US"/>
        </w:rPr>
        <w:t>REPORT CARD</w:t>
      </w:r>
    </w:p>
    <w:p w:rsidR="00A74C74" w:rsidRPr="00B13609" w:rsidRDefault="00A74C74" w:rsidP="00087772">
      <w:pPr>
        <w:tabs>
          <w:tab w:val="left" w:pos="720"/>
          <w:tab w:val="left" w:pos="1440"/>
          <w:tab w:val="left" w:pos="2160"/>
          <w:tab w:val="left" w:pos="2880"/>
          <w:tab w:val="left" w:pos="4680"/>
          <w:tab w:val="left" w:pos="5400"/>
          <w:tab w:val="right" w:pos="9000"/>
        </w:tabs>
        <w:spacing w:line="240" w:lineRule="atLeast"/>
        <w:jc w:val="both"/>
        <w:rPr>
          <w:rFonts w:ascii="Arial" w:hAnsi="Arial"/>
          <w:b/>
          <w:lang w:eastAsia="en-US"/>
        </w:rPr>
      </w:pPr>
    </w:p>
    <w:p w:rsidR="00A74C74" w:rsidRPr="00B13609" w:rsidRDefault="00A74C74" w:rsidP="00087772">
      <w:pPr>
        <w:tabs>
          <w:tab w:val="left" w:pos="720"/>
          <w:tab w:val="left" w:pos="1440"/>
          <w:tab w:val="left" w:pos="2160"/>
          <w:tab w:val="left" w:pos="2880"/>
          <w:tab w:val="left" w:pos="4680"/>
          <w:tab w:val="left" w:pos="5400"/>
          <w:tab w:val="right" w:pos="9000"/>
        </w:tabs>
        <w:spacing w:after="120" w:line="240" w:lineRule="atLeast"/>
        <w:jc w:val="both"/>
        <w:rPr>
          <w:rFonts w:ascii="Arial" w:hAnsi="Arial"/>
          <w:b/>
          <w:lang w:eastAsia="en-US"/>
        </w:rPr>
      </w:pPr>
      <w:r w:rsidRPr="00B13609">
        <w:rPr>
          <w:rFonts w:ascii="Arial" w:hAnsi="Arial"/>
          <w:b/>
          <w:i/>
          <w:lang w:eastAsia="en-US"/>
        </w:rPr>
        <w:t xml:space="preserve">Staphylococcus </w:t>
      </w:r>
      <w:proofErr w:type="spellStart"/>
      <w:r w:rsidRPr="00B13609">
        <w:rPr>
          <w:rFonts w:ascii="Arial" w:hAnsi="Arial"/>
          <w:b/>
          <w:i/>
          <w:lang w:eastAsia="en-US"/>
        </w:rPr>
        <w:t>aureus</w:t>
      </w:r>
      <w:proofErr w:type="spellEnd"/>
      <w:r w:rsidRPr="00B13609">
        <w:rPr>
          <w:rFonts w:ascii="Arial" w:hAnsi="Arial"/>
          <w:b/>
          <w:lang w:eastAsia="en-US"/>
        </w:rPr>
        <w:t xml:space="preserve"> bacteraemia monthly case numbers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1"/>
        <w:gridCol w:w="717"/>
        <w:gridCol w:w="716"/>
        <w:gridCol w:w="716"/>
        <w:gridCol w:w="716"/>
        <w:gridCol w:w="716"/>
        <w:gridCol w:w="718"/>
        <w:gridCol w:w="716"/>
        <w:gridCol w:w="716"/>
        <w:gridCol w:w="716"/>
        <w:gridCol w:w="716"/>
        <w:gridCol w:w="716"/>
        <w:gridCol w:w="718"/>
      </w:tblGrid>
      <w:tr w:rsidR="0090492F" w:rsidRPr="00B13609" w:rsidTr="00BF50AD">
        <w:trPr>
          <w:trHeight w:val="276"/>
        </w:trPr>
        <w:tc>
          <w:tcPr>
            <w:tcW w:w="688" w:type="pct"/>
            <w:tcBorders>
              <w:top w:val="nil"/>
              <w:left w:val="nil"/>
            </w:tcBorders>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sz w:val="22"/>
                <w:szCs w:val="22"/>
                <w:lang w:eastAsia="en-US"/>
              </w:rPr>
            </w:pPr>
          </w:p>
        </w:tc>
        <w:tc>
          <w:tcPr>
            <w:tcW w:w="360"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Dec</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2012</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Jan</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Feb</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Mar</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Apr</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60"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May</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Jun</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Jul</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Aug</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Sept</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Oct 2013</w:t>
            </w:r>
          </w:p>
        </w:tc>
        <w:tc>
          <w:tcPr>
            <w:tcW w:w="360"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Nov 2013</w:t>
            </w:r>
          </w:p>
        </w:tc>
      </w:tr>
      <w:tr w:rsidR="0090492F" w:rsidRPr="00B13609" w:rsidTr="00BF50AD">
        <w:trPr>
          <w:trHeight w:val="276"/>
        </w:trPr>
        <w:tc>
          <w:tcPr>
            <w:tcW w:w="688"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2"/>
                <w:szCs w:val="22"/>
                <w:lang w:eastAsia="en-US"/>
              </w:rPr>
            </w:pPr>
            <w:r w:rsidRPr="00BF50AD">
              <w:rPr>
                <w:rFonts w:ascii="Arial" w:hAnsi="Arial" w:cs="Arial"/>
                <w:b/>
                <w:sz w:val="22"/>
                <w:szCs w:val="22"/>
                <w:lang w:eastAsia="en-US"/>
              </w:rPr>
              <w:t xml:space="preserve">MRSA </w:t>
            </w:r>
          </w:p>
        </w:tc>
        <w:tc>
          <w:tcPr>
            <w:tcW w:w="360"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60"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096CD8"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0</w:t>
            </w:r>
          </w:p>
        </w:tc>
        <w:tc>
          <w:tcPr>
            <w:tcW w:w="360" w:type="pct"/>
            <w:vAlign w:val="center"/>
          </w:tcPr>
          <w:p w:rsidR="0090492F" w:rsidRPr="00BF50AD" w:rsidRDefault="00096CD8"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0</w:t>
            </w:r>
          </w:p>
        </w:tc>
      </w:tr>
      <w:tr w:rsidR="0090492F" w:rsidRPr="00B13609" w:rsidTr="00BF50AD">
        <w:trPr>
          <w:trHeight w:val="276"/>
        </w:trPr>
        <w:tc>
          <w:tcPr>
            <w:tcW w:w="688"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2"/>
                <w:szCs w:val="22"/>
                <w:lang w:eastAsia="en-US"/>
              </w:rPr>
            </w:pPr>
            <w:r w:rsidRPr="00BF50AD">
              <w:rPr>
                <w:rFonts w:ascii="Arial" w:hAnsi="Arial" w:cs="Arial"/>
                <w:b/>
                <w:sz w:val="22"/>
                <w:szCs w:val="22"/>
                <w:lang w:eastAsia="en-US"/>
              </w:rPr>
              <w:t>MSSA</w:t>
            </w:r>
          </w:p>
        </w:tc>
        <w:tc>
          <w:tcPr>
            <w:tcW w:w="360"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60"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096CD8"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0</w:t>
            </w:r>
          </w:p>
        </w:tc>
        <w:tc>
          <w:tcPr>
            <w:tcW w:w="360" w:type="pct"/>
            <w:vAlign w:val="center"/>
          </w:tcPr>
          <w:p w:rsidR="0090492F" w:rsidRPr="00BF50AD" w:rsidRDefault="00096CD8"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0</w:t>
            </w:r>
          </w:p>
        </w:tc>
      </w:tr>
      <w:tr w:rsidR="0090492F" w:rsidRPr="00B13609" w:rsidTr="00BF50AD">
        <w:trPr>
          <w:trHeight w:val="276"/>
        </w:trPr>
        <w:tc>
          <w:tcPr>
            <w:tcW w:w="688"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b/>
                <w:lang w:eastAsia="en-US"/>
              </w:rPr>
            </w:pPr>
            <w:r w:rsidRPr="00BF50AD">
              <w:rPr>
                <w:rFonts w:ascii="Arial" w:hAnsi="Arial" w:cs="Arial"/>
                <w:b/>
                <w:lang w:eastAsia="en-US"/>
              </w:rPr>
              <w:t>Total SABS</w:t>
            </w:r>
          </w:p>
        </w:tc>
        <w:tc>
          <w:tcPr>
            <w:tcW w:w="360"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60"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096CD8"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0</w:t>
            </w:r>
          </w:p>
        </w:tc>
        <w:tc>
          <w:tcPr>
            <w:tcW w:w="360" w:type="pct"/>
            <w:vAlign w:val="center"/>
          </w:tcPr>
          <w:p w:rsidR="0090492F" w:rsidRPr="00BF50AD" w:rsidRDefault="00096CD8"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0</w:t>
            </w:r>
          </w:p>
        </w:tc>
      </w:tr>
    </w:tbl>
    <w:p w:rsidR="00A74C74" w:rsidRPr="00B13609" w:rsidRDefault="00A74C74" w:rsidP="00087772">
      <w:pPr>
        <w:tabs>
          <w:tab w:val="left" w:pos="720"/>
          <w:tab w:val="left" w:pos="1440"/>
          <w:tab w:val="left" w:pos="2160"/>
          <w:tab w:val="left" w:pos="2880"/>
          <w:tab w:val="left" w:pos="4680"/>
          <w:tab w:val="left" w:pos="5400"/>
          <w:tab w:val="right" w:pos="9000"/>
        </w:tabs>
        <w:spacing w:line="240" w:lineRule="atLeast"/>
        <w:jc w:val="both"/>
        <w:rPr>
          <w:rFonts w:ascii="Arial" w:hAnsi="Arial"/>
          <w:lang w:eastAsia="en-US"/>
        </w:rPr>
      </w:pPr>
    </w:p>
    <w:p w:rsidR="00A74C74" w:rsidRPr="00B13609" w:rsidRDefault="00A74C74" w:rsidP="00087772">
      <w:pPr>
        <w:tabs>
          <w:tab w:val="left" w:pos="720"/>
          <w:tab w:val="left" w:pos="1440"/>
          <w:tab w:val="left" w:pos="2160"/>
          <w:tab w:val="left" w:pos="2880"/>
          <w:tab w:val="left" w:pos="4680"/>
          <w:tab w:val="left" w:pos="5400"/>
          <w:tab w:val="right" w:pos="9000"/>
        </w:tabs>
        <w:spacing w:line="240" w:lineRule="atLeast"/>
        <w:jc w:val="both"/>
        <w:rPr>
          <w:rFonts w:ascii="Arial" w:hAnsi="Arial"/>
          <w:lang w:eastAsia="en-US"/>
        </w:rPr>
      </w:pPr>
    </w:p>
    <w:p w:rsidR="00A74C74" w:rsidRPr="00B13609" w:rsidRDefault="00A74C74" w:rsidP="00087772">
      <w:pPr>
        <w:tabs>
          <w:tab w:val="left" w:pos="720"/>
          <w:tab w:val="left" w:pos="1440"/>
          <w:tab w:val="left" w:pos="2160"/>
          <w:tab w:val="left" w:pos="2880"/>
          <w:tab w:val="left" w:pos="4680"/>
          <w:tab w:val="left" w:pos="5400"/>
          <w:tab w:val="right" w:pos="9000"/>
        </w:tabs>
        <w:spacing w:after="120" w:line="240" w:lineRule="atLeast"/>
        <w:jc w:val="both"/>
        <w:rPr>
          <w:rFonts w:ascii="Arial" w:hAnsi="Arial"/>
          <w:b/>
          <w:lang w:eastAsia="en-US"/>
        </w:rPr>
      </w:pPr>
      <w:r w:rsidRPr="00B13609">
        <w:rPr>
          <w:rFonts w:ascii="Arial" w:hAnsi="Arial"/>
          <w:b/>
          <w:i/>
          <w:lang w:eastAsia="en-US"/>
        </w:rPr>
        <w:t xml:space="preserve">Clostridium </w:t>
      </w:r>
      <w:proofErr w:type="spellStart"/>
      <w:r w:rsidRPr="00B13609">
        <w:rPr>
          <w:rFonts w:ascii="Arial" w:hAnsi="Arial"/>
          <w:b/>
          <w:i/>
          <w:lang w:eastAsia="en-US"/>
        </w:rPr>
        <w:t>difficile</w:t>
      </w:r>
      <w:proofErr w:type="spellEnd"/>
      <w:r w:rsidRPr="00B13609">
        <w:rPr>
          <w:rFonts w:ascii="Arial" w:hAnsi="Arial"/>
          <w:b/>
          <w:lang w:eastAsia="en-US"/>
        </w:rPr>
        <w:t xml:space="preserve"> infection monthly case numbers</w:t>
      </w:r>
      <w:r w:rsidRPr="00B13609">
        <w:rPr>
          <w:rFonts w:ascii="Arial" w:hAnsi="Arial"/>
          <w:lang w:eastAsia="en-US"/>
        </w:rPr>
        <w:tab/>
      </w:r>
      <w:r w:rsidRPr="00B13609">
        <w:rPr>
          <w:rFonts w:ascii="Arial" w:hAnsi="Arial"/>
          <w:lang w:eastAsia="en-US"/>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7"/>
        <w:gridCol w:w="725"/>
        <w:gridCol w:w="713"/>
        <w:gridCol w:w="713"/>
        <w:gridCol w:w="714"/>
        <w:gridCol w:w="714"/>
        <w:gridCol w:w="716"/>
        <w:gridCol w:w="716"/>
        <w:gridCol w:w="716"/>
        <w:gridCol w:w="716"/>
        <w:gridCol w:w="726"/>
        <w:gridCol w:w="716"/>
        <w:gridCol w:w="716"/>
      </w:tblGrid>
      <w:tr w:rsidR="0090492F" w:rsidRPr="00B13609" w:rsidTr="00BF50AD">
        <w:trPr>
          <w:trHeight w:val="276"/>
        </w:trPr>
        <w:tc>
          <w:tcPr>
            <w:tcW w:w="686"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sz w:val="22"/>
                <w:szCs w:val="22"/>
                <w:lang w:eastAsia="en-US"/>
              </w:rPr>
            </w:pPr>
          </w:p>
        </w:tc>
        <w:tc>
          <w:tcPr>
            <w:tcW w:w="364"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Dec</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2012</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Jan</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Feb</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Mar</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Apr</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May</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Jun</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Jul</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Aug</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64"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Sept</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Oct 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Nov 2013</w:t>
            </w:r>
          </w:p>
        </w:tc>
      </w:tr>
      <w:tr w:rsidR="0090492F" w:rsidRPr="00B13609" w:rsidTr="00BF50AD">
        <w:trPr>
          <w:trHeight w:val="276"/>
        </w:trPr>
        <w:tc>
          <w:tcPr>
            <w:tcW w:w="686"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18"/>
                <w:szCs w:val="18"/>
                <w:lang w:eastAsia="en-US"/>
              </w:rPr>
            </w:pPr>
            <w:r w:rsidRPr="00BF50AD">
              <w:rPr>
                <w:rFonts w:ascii="Arial" w:hAnsi="Arial" w:cs="Arial"/>
                <w:b/>
                <w:sz w:val="18"/>
                <w:szCs w:val="18"/>
                <w:lang w:eastAsia="en-US"/>
              </w:rPr>
              <w:t>Ages 15-64</w:t>
            </w:r>
          </w:p>
        </w:tc>
        <w:tc>
          <w:tcPr>
            <w:tcW w:w="364"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64"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096CD8"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0</w:t>
            </w:r>
          </w:p>
        </w:tc>
        <w:tc>
          <w:tcPr>
            <w:tcW w:w="359" w:type="pct"/>
            <w:vAlign w:val="center"/>
          </w:tcPr>
          <w:p w:rsidR="0090492F" w:rsidRPr="00BF50AD" w:rsidRDefault="00096CD8"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0</w:t>
            </w:r>
          </w:p>
        </w:tc>
      </w:tr>
      <w:tr w:rsidR="0090492F" w:rsidRPr="00B13609" w:rsidTr="00BF50AD">
        <w:trPr>
          <w:trHeight w:val="276"/>
        </w:trPr>
        <w:tc>
          <w:tcPr>
            <w:tcW w:w="686"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18"/>
                <w:szCs w:val="18"/>
                <w:lang w:eastAsia="en-US"/>
              </w:rPr>
            </w:pPr>
            <w:r w:rsidRPr="00BF50AD">
              <w:rPr>
                <w:rFonts w:ascii="Arial" w:hAnsi="Arial" w:cs="Arial"/>
                <w:b/>
                <w:sz w:val="18"/>
                <w:szCs w:val="18"/>
                <w:lang w:eastAsia="en-US"/>
              </w:rPr>
              <w:t>Ages 65 plus</w:t>
            </w:r>
          </w:p>
        </w:tc>
        <w:tc>
          <w:tcPr>
            <w:tcW w:w="364"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64"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096CD8"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0</w:t>
            </w:r>
          </w:p>
        </w:tc>
        <w:tc>
          <w:tcPr>
            <w:tcW w:w="359" w:type="pct"/>
            <w:vAlign w:val="center"/>
          </w:tcPr>
          <w:p w:rsidR="0090492F" w:rsidRPr="00BF50AD" w:rsidRDefault="00096CD8"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0</w:t>
            </w:r>
          </w:p>
        </w:tc>
      </w:tr>
      <w:tr w:rsidR="0090492F" w:rsidRPr="00B13609" w:rsidTr="00BF50AD">
        <w:trPr>
          <w:trHeight w:val="276"/>
        </w:trPr>
        <w:tc>
          <w:tcPr>
            <w:tcW w:w="686"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18"/>
                <w:szCs w:val="18"/>
                <w:lang w:eastAsia="en-US"/>
              </w:rPr>
            </w:pPr>
            <w:r w:rsidRPr="00BF50AD">
              <w:rPr>
                <w:rFonts w:ascii="Arial" w:hAnsi="Arial" w:cs="Arial"/>
                <w:b/>
                <w:sz w:val="18"/>
                <w:szCs w:val="18"/>
                <w:lang w:eastAsia="en-US"/>
              </w:rPr>
              <w:t>Ages 15 plus</w:t>
            </w:r>
          </w:p>
        </w:tc>
        <w:tc>
          <w:tcPr>
            <w:tcW w:w="364"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64"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096CD8"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0</w:t>
            </w:r>
          </w:p>
        </w:tc>
        <w:tc>
          <w:tcPr>
            <w:tcW w:w="359" w:type="pct"/>
            <w:vAlign w:val="center"/>
          </w:tcPr>
          <w:p w:rsidR="0090492F" w:rsidRPr="00BF50AD" w:rsidRDefault="00096CD8"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0</w:t>
            </w:r>
          </w:p>
        </w:tc>
      </w:tr>
    </w:tbl>
    <w:p w:rsidR="00A74C74" w:rsidRPr="00B13609" w:rsidRDefault="00A74C74" w:rsidP="00087772">
      <w:pPr>
        <w:tabs>
          <w:tab w:val="left" w:pos="720"/>
          <w:tab w:val="left" w:pos="1440"/>
          <w:tab w:val="left" w:pos="2160"/>
          <w:tab w:val="left" w:pos="2880"/>
          <w:tab w:val="left" w:pos="4680"/>
          <w:tab w:val="left" w:pos="5400"/>
          <w:tab w:val="right" w:pos="9000"/>
        </w:tabs>
        <w:spacing w:line="240" w:lineRule="atLeast"/>
        <w:jc w:val="both"/>
        <w:rPr>
          <w:rFonts w:ascii="Arial" w:hAnsi="Arial"/>
          <w:lang w:eastAsia="en-US"/>
        </w:rPr>
      </w:pPr>
    </w:p>
    <w:p w:rsidR="00A74C74" w:rsidRPr="00B13609" w:rsidRDefault="00A74C74" w:rsidP="00087772">
      <w:pPr>
        <w:tabs>
          <w:tab w:val="left" w:pos="720"/>
          <w:tab w:val="left" w:pos="1440"/>
          <w:tab w:val="left" w:pos="2160"/>
          <w:tab w:val="left" w:pos="2880"/>
          <w:tab w:val="left" w:pos="4680"/>
          <w:tab w:val="left" w:pos="5400"/>
          <w:tab w:val="right" w:pos="9000"/>
        </w:tabs>
        <w:spacing w:line="240" w:lineRule="atLeast"/>
        <w:jc w:val="both"/>
        <w:rPr>
          <w:rFonts w:ascii="Arial" w:hAnsi="Arial"/>
          <w:lang w:eastAsia="en-US"/>
        </w:rPr>
      </w:pPr>
      <w:r w:rsidRPr="00B13609">
        <w:rPr>
          <w:rFonts w:ascii="Arial" w:hAnsi="Arial"/>
          <w:lang w:eastAsia="en-US"/>
        </w:rPr>
        <w:tab/>
      </w:r>
      <w:r w:rsidRPr="00B13609">
        <w:rPr>
          <w:rFonts w:ascii="Arial" w:hAnsi="Arial"/>
          <w:lang w:eastAsia="en-US"/>
        </w:rPr>
        <w:tab/>
      </w:r>
      <w:r w:rsidRPr="00B13609">
        <w:rPr>
          <w:rFonts w:ascii="Arial" w:hAnsi="Arial"/>
          <w:lang w:eastAsia="en-US"/>
        </w:rPr>
        <w:tab/>
      </w:r>
    </w:p>
    <w:p w:rsidR="00A74C74" w:rsidRPr="00B13609" w:rsidRDefault="00A74C74" w:rsidP="00087772">
      <w:pPr>
        <w:tabs>
          <w:tab w:val="left" w:pos="720"/>
          <w:tab w:val="left" w:pos="1440"/>
          <w:tab w:val="left" w:pos="2160"/>
          <w:tab w:val="left" w:pos="2880"/>
          <w:tab w:val="left" w:pos="4680"/>
          <w:tab w:val="left" w:pos="5400"/>
          <w:tab w:val="right" w:pos="9000"/>
        </w:tabs>
        <w:spacing w:after="120" w:line="240" w:lineRule="atLeast"/>
        <w:jc w:val="both"/>
        <w:rPr>
          <w:rFonts w:ascii="Arial" w:hAnsi="Arial"/>
          <w:b/>
          <w:lang w:eastAsia="en-US"/>
        </w:rPr>
      </w:pPr>
      <w:r w:rsidRPr="00B13609">
        <w:rPr>
          <w:rFonts w:ascii="Arial" w:hAnsi="Arial"/>
          <w:b/>
          <w:lang w:eastAsia="en-US"/>
        </w:rPr>
        <w:t>Cleaning Compliance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9"/>
        <w:gridCol w:w="725"/>
        <w:gridCol w:w="714"/>
        <w:gridCol w:w="714"/>
        <w:gridCol w:w="714"/>
        <w:gridCol w:w="714"/>
        <w:gridCol w:w="716"/>
        <w:gridCol w:w="714"/>
        <w:gridCol w:w="714"/>
        <w:gridCol w:w="716"/>
        <w:gridCol w:w="726"/>
        <w:gridCol w:w="716"/>
        <w:gridCol w:w="716"/>
      </w:tblGrid>
      <w:tr w:rsidR="0090492F" w:rsidRPr="00B13609" w:rsidTr="00BF50AD">
        <w:trPr>
          <w:trHeight w:val="276"/>
        </w:trPr>
        <w:tc>
          <w:tcPr>
            <w:tcW w:w="687"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sz w:val="22"/>
                <w:szCs w:val="22"/>
                <w:lang w:eastAsia="en-US"/>
              </w:rPr>
            </w:pPr>
          </w:p>
        </w:tc>
        <w:tc>
          <w:tcPr>
            <w:tcW w:w="364"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Dec</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2012</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Jan</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Feb</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Mar</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Apr</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May</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Jun</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Jul</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Aug</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64"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Sept</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Oct 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Nov 2013</w:t>
            </w:r>
          </w:p>
        </w:tc>
      </w:tr>
      <w:tr w:rsidR="0090492F" w:rsidRPr="00CD6A8B" w:rsidTr="00BF50AD">
        <w:trPr>
          <w:trHeight w:val="276"/>
        </w:trPr>
        <w:tc>
          <w:tcPr>
            <w:tcW w:w="687" w:type="pct"/>
          </w:tcPr>
          <w:p w:rsidR="0090492F" w:rsidRPr="00BF50AD" w:rsidRDefault="002B7FE1" w:rsidP="00096CD8">
            <w:pPr>
              <w:jc w:val="both"/>
              <w:rPr>
                <w:rFonts w:ascii="Arial" w:hAnsi="Arial" w:cs="Arial"/>
                <w:b/>
                <w:bCs/>
              </w:rPr>
            </w:pPr>
            <w:r>
              <w:rPr>
                <w:rFonts w:ascii="Arial" w:hAnsi="Arial" w:cs="Arial"/>
                <w:b/>
                <w:bCs/>
              </w:rPr>
              <w:t>Hospital D</w:t>
            </w:r>
          </w:p>
        </w:tc>
        <w:tc>
          <w:tcPr>
            <w:tcW w:w="364" w:type="pct"/>
          </w:tcPr>
          <w:p w:rsidR="0090492F" w:rsidRPr="00BF50AD" w:rsidRDefault="0090492F" w:rsidP="00546EC0">
            <w:pPr>
              <w:jc w:val="center"/>
              <w:rPr>
                <w:rFonts w:ascii="Arial" w:hAnsi="Arial" w:cs="Arial"/>
              </w:rPr>
            </w:pPr>
            <w:r w:rsidRPr="00BF50AD">
              <w:rPr>
                <w:rFonts w:ascii="Arial" w:hAnsi="Arial" w:cs="Arial"/>
              </w:rPr>
              <w:t>96</w:t>
            </w:r>
          </w:p>
        </w:tc>
        <w:tc>
          <w:tcPr>
            <w:tcW w:w="358" w:type="pct"/>
          </w:tcPr>
          <w:p w:rsidR="0090492F" w:rsidRPr="00BF50AD" w:rsidRDefault="0090492F" w:rsidP="00546EC0">
            <w:pPr>
              <w:jc w:val="center"/>
              <w:rPr>
                <w:rFonts w:ascii="Arial" w:hAnsi="Arial" w:cs="Arial"/>
              </w:rPr>
            </w:pPr>
            <w:r w:rsidRPr="00BF50AD">
              <w:rPr>
                <w:rFonts w:ascii="Arial" w:hAnsi="Arial" w:cs="Arial"/>
              </w:rPr>
              <w:t>97</w:t>
            </w:r>
          </w:p>
        </w:tc>
        <w:tc>
          <w:tcPr>
            <w:tcW w:w="358" w:type="pct"/>
          </w:tcPr>
          <w:p w:rsidR="0090492F" w:rsidRPr="00BF50AD" w:rsidRDefault="0090492F" w:rsidP="00546EC0">
            <w:pPr>
              <w:jc w:val="center"/>
              <w:rPr>
                <w:rFonts w:ascii="Arial" w:hAnsi="Arial" w:cs="Arial"/>
              </w:rPr>
            </w:pPr>
            <w:r w:rsidRPr="00BF50AD">
              <w:rPr>
                <w:rFonts w:ascii="Arial" w:hAnsi="Arial" w:cs="Arial"/>
              </w:rPr>
              <w:t>94</w:t>
            </w:r>
          </w:p>
        </w:tc>
        <w:tc>
          <w:tcPr>
            <w:tcW w:w="358" w:type="pct"/>
          </w:tcPr>
          <w:p w:rsidR="0090492F" w:rsidRPr="00BF50AD" w:rsidRDefault="0090492F" w:rsidP="00546EC0">
            <w:pPr>
              <w:jc w:val="center"/>
              <w:rPr>
                <w:rFonts w:ascii="Arial" w:hAnsi="Arial" w:cs="Arial"/>
              </w:rPr>
            </w:pPr>
            <w:r w:rsidRPr="00BF50AD">
              <w:rPr>
                <w:rFonts w:ascii="Arial" w:hAnsi="Arial" w:cs="Arial"/>
              </w:rPr>
              <w:t>93</w:t>
            </w:r>
          </w:p>
        </w:tc>
        <w:tc>
          <w:tcPr>
            <w:tcW w:w="358" w:type="pct"/>
          </w:tcPr>
          <w:p w:rsidR="0090492F" w:rsidRPr="00BF50AD" w:rsidRDefault="0090492F" w:rsidP="00546EC0">
            <w:pPr>
              <w:jc w:val="center"/>
              <w:rPr>
                <w:rFonts w:ascii="Arial" w:hAnsi="Arial" w:cs="Arial"/>
              </w:rPr>
            </w:pPr>
            <w:r w:rsidRPr="00BF50AD">
              <w:rPr>
                <w:rFonts w:ascii="Arial" w:hAnsi="Arial" w:cs="Arial"/>
              </w:rPr>
              <w:t>96</w:t>
            </w:r>
          </w:p>
        </w:tc>
        <w:tc>
          <w:tcPr>
            <w:tcW w:w="359" w:type="pct"/>
          </w:tcPr>
          <w:p w:rsidR="0090492F" w:rsidRPr="00BF50AD" w:rsidRDefault="0090492F" w:rsidP="00546EC0">
            <w:pPr>
              <w:jc w:val="center"/>
              <w:rPr>
                <w:rFonts w:ascii="Arial" w:hAnsi="Arial" w:cs="Arial"/>
              </w:rPr>
            </w:pPr>
            <w:r w:rsidRPr="00BF50AD">
              <w:rPr>
                <w:rFonts w:ascii="Arial" w:hAnsi="Arial" w:cs="Arial"/>
              </w:rPr>
              <w:t>95</w:t>
            </w:r>
          </w:p>
        </w:tc>
        <w:tc>
          <w:tcPr>
            <w:tcW w:w="358" w:type="pct"/>
          </w:tcPr>
          <w:p w:rsidR="0090492F" w:rsidRPr="00BF50AD" w:rsidRDefault="0090492F" w:rsidP="00546EC0">
            <w:pPr>
              <w:jc w:val="center"/>
              <w:rPr>
                <w:rFonts w:ascii="Arial" w:hAnsi="Arial" w:cs="Arial"/>
              </w:rPr>
            </w:pPr>
            <w:r w:rsidRPr="00BF50AD">
              <w:rPr>
                <w:rFonts w:ascii="Arial" w:hAnsi="Arial" w:cs="Arial"/>
              </w:rPr>
              <w:t>92</w:t>
            </w:r>
          </w:p>
        </w:tc>
        <w:tc>
          <w:tcPr>
            <w:tcW w:w="358" w:type="pct"/>
          </w:tcPr>
          <w:p w:rsidR="0090492F" w:rsidRPr="00BF50AD" w:rsidRDefault="0090492F" w:rsidP="00546EC0">
            <w:pPr>
              <w:jc w:val="center"/>
              <w:rPr>
                <w:rFonts w:ascii="Arial" w:hAnsi="Arial" w:cs="Arial"/>
              </w:rPr>
            </w:pPr>
            <w:r w:rsidRPr="00BF50AD">
              <w:rPr>
                <w:rFonts w:ascii="Arial" w:hAnsi="Arial" w:cs="Arial"/>
              </w:rPr>
              <w:t>89</w:t>
            </w:r>
          </w:p>
        </w:tc>
        <w:tc>
          <w:tcPr>
            <w:tcW w:w="359" w:type="pct"/>
          </w:tcPr>
          <w:p w:rsidR="0090492F" w:rsidRPr="00BF50AD" w:rsidRDefault="0090492F" w:rsidP="00546EC0">
            <w:pPr>
              <w:jc w:val="center"/>
              <w:rPr>
                <w:rFonts w:ascii="Arial" w:hAnsi="Arial" w:cs="Arial"/>
              </w:rPr>
            </w:pPr>
            <w:r w:rsidRPr="00BF50AD">
              <w:rPr>
                <w:rFonts w:ascii="Arial" w:hAnsi="Arial" w:cs="Arial"/>
              </w:rPr>
              <w:t>95</w:t>
            </w:r>
          </w:p>
        </w:tc>
        <w:tc>
          <w:tcPr>
            <w:tcW w:w="364" w:type="pct"/>
          </w:tcPr>
          <w:p w:rsidR="0090492F" w:rsidRPr="00BF50AD" w:rsidRDefault="0090492F" w:rsidP="00546EC0">
            <w:pPr>
              <w:jc w:val="center"/>
              <w:rPr>
                <w:rFonts w:ascii="Arial" w:hAnsi="Arial" w:cs="Arial"/>
              </w:rPr>
            </w:pPr>
            <w:r w:rsidRPr="00BF50AD">
              <w:rPr>
                <w:rFonts w:ascii="Arial" w:hAnsi="Arial" w:cs="Arial"/>
              </w:rPr>
              <w:t>95</w:t>
            </w:r>
          </w:p>
        </w:tc>
        <w:tc>
          <w:tcPr>
            <w:tcW w:w="359" w:type="pct"/>
          </w:tcPr>
          <w:p w:rsidR="0090492F" w:rsidRPr="00BF50AD" w:rsidRDefault="00096CD8" w:rsidP="00BF50AD">
            <w:pPr>
              <w:jc w:val="center"/>
              <w:rPr>
                <w:rFonts w:ascii="Arial" w:hAnsi="Arial" w:cs="Arial"/>
              </w:rPr>
            </w:pPr>
            <w:r>
              <w:rPr>
                <w:rFonts w:ascii="Arial" w:hAnsi="Arial" w:cs="Arial"/>
              </w:rPr>
              <w:t>96</w:t>
            </w:r>
          </w:p>
        </w:tc>
        <w:tc>
          <w:tcPr>
            <w:tcW w:w="359" w:type="pct"/>
          </w:tcPr>
          <w:p w:rsidR="0090492F" w:rsidRPr="00BF50AD" w:rsidRDefault="00096CD8" w:rsidP="00BF50AD">
            <w:pPr>
              <w:jc w:val="center"/>
              <w:rPr>
                <w:rFonts w:ascii="Arial" w:hAnsi="Arial" w:cs="Arial"/>
              </w:rPr>
            </w:pPr>
            <w:r>
              <w:rPr>
                <w:rFonts w:ascii="Arial" w:hAnsi="Arial" w:cs="Arial"/>
              </w:rPr>
              <w:t>89</w:t>
            </w:r>
          </w:p>
        </w:tc>
      </w:tr>
    </w:tbl>
    <w:p w:rsidR="00A74C74" w:rsidRDefault="00A74C74" w:rsidP="00087772">
      <w:pPr>
        <w:tabs>
          <w:tab w:val="left" w:pos="720"/>
          <w:tab w:val="left" w:pos="1440"/>
          <w:tab w:val="left" w:pos="2160"/>
          <w:tab w:val="left" w:pos="2880"/>
          <w:tab w:val="left" w:pos="4680"/>
          <w:tab w:val="left" w:pos="5400"/>
          <w:tab w:val="right" w:pos="9000"/>
        </w:tabs>
        <w:spacing w:line="240" w:lineRule="atLeast"/>
        <w:jc w:val="both"/>
        <w:rPr>
          <w:rFonts w:ascii="Arial" w:hAnsi="Arial"/>
          <w:lang w:eastAsia="en-US"/>
        </w:rPr>
      </w:pPr>
      <w:r w:rsidRPr="00B13609">
        <w:rPr>
          <w:rFonts w:ascii="Arial" w:hAnsi="Arial"/>
          <w:lang w:eastAsia="en-US"/>
        </w:rPr>
        <w:tab/>
      </w:r>
    </w:p>
    <w:p w:rsidR="00A74C74" w:rsidRPr="00B13609" w:rsidRDefault="00A74C74" w:rsidP="00087772">
      <w:pPr>
        <w:tabs>
          <w:tab w:val="left" w:pos="720"/>
          <w:tab w:val="left" w:pos="1440"/>
          <w:tab w:val="left" w:pos="2160"/>
          <w:tab w:val="left" w:pos="2880"/>
          <w:tab w:val="left" w:pos="4680"/>
          <w:tab w:val="left" w:pos="5400"/>
          <w:tab w:val="right" w:pos="9000"/>
        </w:tabs>
        <w:spacing w:line="240" w:lineRule="atLeast"/>
        <w:jc w:val="both"/>
        <w:rPr>
          <w:rFonts w:ascii="Arial" w:hAnsi="Arial"/>
          <w:lang w:eastAsia="en-US"/>
        </w:rPr>
      </w:pPr>
    </w:p>
    <w:p w:rsidR="00A74C74" w:rsidRPr="00B13609" w:rsidRDefault="00A74C74" w:rsidP="00087772">
      <w:pPr>
        <w:tabs>
          <w:tab w:val="left" w:pos="720"/>
          <w:tab w:val="left" w:pos="1440"/>
          <w:tab w:val="left" w:pos="2160"/>
          <w:tab w:val="left" w:pos="2880"/>
          <w:tab w:val="left" w:pos="4680"/>
          <w:tab w:val="left" w:pos="5400"/>
          <w:tab w:val="right" w:pos="9000"/>
        </w:tabs>
        <w:spacing w:after="120" w:line="240" w:lineRule="atLeast"/>
        <w:jc w:val="both"/>
        <w:rPr>
          <w:rFonts w:ascii="Arial" w:hAnsi="Arial"/>
          <w:b/>
          <w:lang w:eastAsia="en-US"/>
        </w:rPr>
      </w:pPr>
      <w:r w:rsidRPr="00B13609">
        <w:rPr>
          <w:rFonts w:ascii="Arial" w:hAnsi="Arial"/>
          <w:b/>
          <w:lang w:eastAsia="en-US"/>
        </w:rPr>
        <w:t>Estates Monitoring Compliance (%)</w:t>
      </w:r>
      <w:r w:rsidRPr="00B13609">
        <w:rPr>
          <w:rFonts w:ascii="Arial" w:hAnsi="Arial"/>
          <w:lang w:eastAsia="en-US"/>
        </w:rPr>
        <w:tab/>
      </w:r>
      <w:r w:rsidRPr="00B13609">
        <w:rPr>
          <w:rFonts w:ascii="Arial" w:hAnsi="Arial"/>
          <w:lang w:eastAsia="en-US"/>
        </w:rPr>
        <w:tab/>
      </w:r>
      <w:r w:rsidRPr="00B13609">
        <w:rPr>
          <w:rFonts w:ascii="Arial" w:hAnsi="Arial"/>
          <w:lang w:eastAsia="en-US"/>
        </w:rPr>
        <w:tab/>
      </w:r>
      <w:r w:rsidRPr="00B13609">
        <w:rPr>
          <w:rFonts w:ascii="Arial" w:hAnsi="Arial"/>
          <w:lang w:eastAsia="en-US"/>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9"/>
        <w:gridCol w:w="725"/>
        <w:gridCol w:w="714"/>
        <w:gridCol w:w="714"/>
        <w:gridCol w:w="714"/>
        <w:gridCol w:w="714"/>
        <w:gridCol w:w="716"/>
        <w:gridCol w:w="714"/>
        <w:gridCol w:w="714"/>
        <w:gridCol w:w="716"/>
        <w:gridCol w:w="726"/>
        <w:gridCol w:w="716"/>
        <w:gridCol w:w="716"/>
      </w:tblGrid>
      <w:tr w:rsidR="0090492F" w:rsidRPr="00B13609" w:rsidTr="00BF50AD">
        <w:trPr>
          <w:trHeight w:val="276"/>
        </w:trPr>
        <w:tc>
          <w:tcPr>
            <w:tcW w:w="687"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sz w:val="22"/>
                <w:szCs w:val="22"/>
                <w:lang w:eastAsia="en-US"/>
              </w:rPr>
            </w:pPr>
          </w:p>
        </w:tc>
        <w:tc>
          <w:tcPr>
            <w:tcW w:w="364"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Dec</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2012</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Jan</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Feb</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Mar</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Apr</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May</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Jun</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Jul</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Aug</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64"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Sept</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Oct 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Nov 2013</w:t>
            </w:r>
          </w:p>
        </w:tc>
      </w:tr>
      <w:tr w:rsidR="0090492F" w:rsidRPr="00CD6A8B" w:rsidTr="00BF50AD">
        <w:trPr>
          <w:trHeight w:val="276"/>
        </w:trPr>
        <w:tc>
          <w:tcPr>
            <w:tcW w:w="687" w:type="pct"/>
          </w:tcPr>
          <w:p w:rsidR="0090492F" w:rsidRPr="00BF50AD" w:rsidRDefault="002B7FE1">
            <w:pPr>
              <w:rPr>
                <w:rFonts w:ascii="Arial" w:hAnsi="Arial" w:cs="Arial"/>
                <w:b/>
                <w:bCs/>
              </w:rPr>
            </w:pPr>
            <w:r>
              <w:rPr>
                <w:rFonts w:ascii="Arial" w:hAnsi="Arial" w:cs="Arial"/>
                <w:b/>
                <w:bCs/>
              </w:rPr>
              <w:t>Hospital D</w:t>
            </w:r>
          </w:p>
        </w:tc>
        <w:tc>
          <w:tcPr>
            <w:tcW w:w="364" w:type="pct"/>
          </w:tcPr>
          <w:p w:rsidR="0090492F" w:rsidRPr="00BF50AD" w:rsidRDefault="0090492F" w:rsidP="00546EC0">
            <w:pPr>
              <w:jc w:val="center"/>
              <w:rPr>
                <w:rFonts w:ascii="Arial" w:hAnsi="Arial" w:cs="Arial"/>
              </w:rPr>
            </w:pPr>
            <w:r w:rsidRPr="00BF50AD">
              <w:rPr>
                <w:rFonts w:ascii="Arial" w:hAnsi="Arial" w:cs="Arial"/>
              </w:rPr>
              <w:t>99</w:t>
            </w:r>
          </w:p>
        </w:tc>
        <w:tc>
          <w:tcPr>
            <w:tcW w:w="358" w:type="pct"/>
          </w:tcPr>
          <w:p w:rsidR="0090492F" w:rsidRPr="00BF50AD" w:rsidRDefault="0090492F" w:rsidP="00546EC0">
            <w:pPr>
              <w:jc w:val="center"/>
              <w:rPr>
                <w:rFonts w:ascii="Arial" w:hAnsi="Arial" w:cs="Arial"/>
              </w:rPr>
            </w:pPr>
            <w:r w:rsidRPr="00BF50AD">
              <w:rPr>
                <w:rFonts w:ascii="Arial" w:hAnsi="Arial" w:cs="Arial"/>
              </w:rPr>
              <w:t>100</w:t>
            </w:r>
          </w:p>
        </w:tc>
        <w:tc>
          <w:tcPr>
            <w:tcW w:w="358" w:type="pct"/>
          </w:tcPr>
          <w:p w:rsidR="0090492F" w:rsidRPr="00BF50AD" w:rsidRDefault="0090492F" w:rsidP="00546EC0">
            <w:pPr>
              <w:jc w:val="center"/>
              <w:rPr>
                <w:rFonts w:ascii="Arial" w:hAnsi="Arial" w:cs="Arial"/>
              </w:rPr>
            </w:pPr>
            <w:r w:rsidRPr="00BF50AD">
              <w:rPr>
                <w:rFonts w:ascii="Arial" w:hAnsi="Arial" w:cs="Arial"/>
              </w:rPr>
              <w:t>100</w:t>
            </w:r>
          </w:p>
        </w:tc>
        <w:tc>
          <w:tcPr>
            <w:tcW w:w="358" w:type="pct"/>
          </w:tcPr>
          <w:p w:rsidR="0090492F" w:rsidRPr="00BF50AD" w:rsidRDefault="0090492F" w:rsidP="00546EC0">
            <w:pPr>
              <w:jc w:val="center"/>
              <w:rPr>
                <w:rFonts w:ascii="Arial" w:hAnsi="Arial" w:cs="Arial"/>
              </w:rPr>
            </w:pPr>
            <w:r w:rsidRPr="00BF50AD">
              <w:rPr>
                <w:rFonts w:ascii="Arial" w:hAnsi="Arial" w:cs="Arial"/>
              </w:rPr>
              <w:t>99</w:t>
            </w:r>
          </w:p>
        </w:tc>
        <w:tc>
          <w:tcPr>
            <w:tcW w:w="358" w:type="pct"/>
          </w:tcPr>
          <w:p w:rsidR="0090492F" w:rsidRPr="00BF50AD" w:rsidRDefault="0090492F" w:rsidP="00546EC0">
            <w:pPr>
              <w:jc w:val="center"/>
              <w:rPr>
                <w:rFonts w:ascii="Arial" w:hAnsi="Arial" w:cs="Arial"/>
              </w:rPr>
            </w:pPr>
            <w:r w:rsidRPr="00BF50AD">
              <w:rPr>
                <w:rFonts w:ascii="Arial" w:hAnsi="Arial" w:cs="Arial"/>
              </w:rPr>
              <w:t>99</w:t>
            </w:r>
          </w:p>
        </w:tc>
        <w:tc>
          <w:tcPr>
            <w:tcW w:w="359" w:type="pct"/>
          </w:tcPr>
          <w:p w:rsidR="0090492F" w:rsidRPr="00BF50AD" w:rsidRDefault="0090492F" w:rsidP="00546EC0">
            <w:pPr>
              <w:jc w:val="center"/>
              <w:rPr>
                <w:rFonts w:ascii="Arial" w:hAnsi="Arial" w:cs="Arial"/>
              </w:rPr>
            </w:pPr>
            <w:r w:rsidRPr="00BF50AD">
              <w:rPr>
                <w:rFonts w:ascii="Arial" w:hAnsi="Arial" w:cs="Arial"/>
              </w:rPr>
              <w:t>100</w:t>
            </w:r>
          </w:p>
        </w:tc>
        <w:tc>
          <w:tcPr>
            <w:tcW w:w="358" w:type="pct"/>
          </w:tcPr>
          <w:p w:rsidR="0090492F" w:rsidRPr="00BF50AD" w:rsidRDefault="0090492F" w:rsidP="00546EC0">
            <w:pPr>
              <w:jc w:val="center"/>
              <w:rPr>
                <w:rFonts w:ascii="Arial" w:hAnsi="Arial" w:cs="Arial"/>
              </w:rPr>
            </w:pPr>
            <w:r w:rsidRPr="00BF50AD">
              <w:rPr>
                <w:rFonts w:ascii="Arial" w:hAnsi="Arial" w:cs="Arial"/>
              </w:rPr>
              <w:t>99</w:t>
            </w:r>
          </w:p>
        </w:tc>
        <w:tc>
          <w:tcPr>
            <w:tcW w:w="358" w:type="pct"/>
          </w:tcPr>
          <w:p w:rsidR="0090492F" w:rsidRPr="00BF50AD" w:rsidRDefault="0090492F" w:rsidP="00546EC0">
            <w:pPr>
              <w:jc w:val="center"/>
              <w:rPr>
                <w:rFonts w:ascii="Arial" w:hAnsi="Arial" w:cs="Arial"/>
              </w:rPr>
            </w:pPr>
            <w:r w:rsidRPr="00BF50AD">
              <w:rPr>
                <w:rFonts w:ascii="Arial" w:hAnsi="Arial" w:cs="Arial"/>
              </w:rPr>
              <w:t>99</w:t>
            </w:r>
          </w:p>
        </w:tc>
        <w:tc>
          <w:tcPr>
            <w:tcW w:w="359" w:type="pct"/>
          </w:tcPr>
          <w:p w:rsidR="0090492F" w:rsidRPr="00BF50AD" w:rsidRDefault="0090492F" w:rsidP="00546EC0">
            <w:pPr>
              <w:jc w:val="center"/>
              <w:rPr>
                <w:rFonts w:ascii="Arial" w:hAnsi="Arial" w:cs="Arial"/>
              </w:rPr>
            </w:pPr>
            <w:r w:rsidRPr="00BF50AD">
              <w:rPr>
                <w:rFonts w:ascii="Arial" w:hAnsi="Arial" w:cs="Arial"/>
              </w:rPr>
              <w:t>100</w:t>
            </w:r>
          </w:p>
        </w:tc>
        <w:tc>
          <w:tcPr>
            <w:tcW w:w="364" w:type="pct"/>
          </w:tcPr>
          <w:p w:rsidR="0090492F" w:rsidRPr="00BF50AD" w:rsidRDefault="0090492F" w:rsidP="00546EC0">
            <w:pPr>
              <w:jc w:val="center"/>
              <w:rPr>
                <w:rFonts w:ascii="Arial" w:hAnsi="Arial" w:cs="Arial"/>
              </w:rPr>
            </w:pPr>
            <w:r w:rsidRPr="00BF50AD">
              <w:rPr>
                <w:rFonts w:ascii="Arial" w:hAnsi="Arial" w:cs="Arial"/>
              </w:rPr>
              <w:t>100</w:t>
            </w:r>
          </w:p>
        </w:tc>
        <w:tc>
          <w:tcPr>
            <w:tcW w:w="359" w:type="pct"/>
          </w:tcPr>
          <w:p w:rsidR="0090492F" w:rsidRPr="00BF50AD" w:rsidRDefault="00096CD8" w:rsidP="00BF50AD">
            <w:pPr>
              <w:jc w:val="center"/>
              <w:rPr>
                <w:rFonts w:ascii="Arial" w:hAnsi="Arial" w:cs="Arial"/>
              </w:rPr>
            </w:pPr>
            <w:r>
              <w:rPr>
                <w:rFonts w:ascii="Arial" w:hAnsi="Arial" w:cs="Arial"/>
              </w:rPr>
              <w:t>99</w:t>
            </w:r>
          </w:p>
        </w:tc>
        <w:tc>
          <w:tcPr>
            <w:tcW w:w="359" w:type="pct"/>
          </w:tcPr>
          <w:p w:rsidR="0090492F" w:rsidRPr="00BF50AD" w:rsidRDefault="00096CD8" w:rsidP="00BF50AD">
            <w:pPr>
              <w:jc w:val="center"/>
              <w:rPr>
                <w:rFonts w:ascii="Arial" w:hAnsi="Arial" w:cs="Arial"/>
              </w:rPr>
            </w:pPr>
            <w:r>
              <w:rPr>
                <w:rFonts w:ascii="Arial" w:hAnsi="Arial" w:cs="Arial"/>
              </w:rPr>
              <w:t>99</w:t>
            </w:r>
          </w:p>
        </w:tc>
      </w:tr>
    </w:tbl>
    <w:p w:rsidR="00A74C74" w:rsidRPr="00B13609" w:rsidRDefault="00A74C74" w:rsidP="00087772">
      <w:pPr>
        <w:tabs>
          <w:tab w:val="left" w:pos="720"/>
          <w:tab w:val="left" w:pos="1440"/>
          <w:tab w:val="left" w:pos="2160"/>
          <w:tab w:val="left" w:pos="2880"/>
          <w:tab w:val="left" w:pos="4680"/>
          <w:tab w:val="left" w:pos="5400"/>
          <w:tab w:val="right" w:pos="9000"/>
        </w:tabs>
        <w:spacing w:line="240" w:lineRule="atLeast"/>
        <w:jc w:val="both"/>
        <w:rPr>
          <w:rFonts w:ascii="Arial" w:hAnsi="Arial"/>
          <w:lang w:eastAsia="en-US"/>
        </w:rPr>
      </w:pPr>
    </w:p>
    <w:p w:rsidR="00A74C74" w:rsidRDefault="00A74C74">
      <w:pPr>
        <w:rPr>
          <w:rFonts w:ascii="Arial" w:hAnsi="Arial" w:cs="Arial"/>
          <w:b/>
        </w:rPr>
      </w:pPr>
    </w:p>
    <w:p w:rsidR="00A74C74" w:rsidRPr="00B13609" w:rsidRDefault="00A74C74" w:rsidP="00087772">
      <w:pPr>
        <w:spacing w:after="120"/>
        <w:ind w:left="360"/>
        <w:jc w:val="center"/>
        <w:rPr>
          <w:rFonts w:ascii="Arial" w:hAnsi="Arial"/>
          <w:b/>
          <w:sz w:val="28"/>
          <w:szCs w:val="28"/>
          <w:lang w:eastAsia="en-US"/>
        </w:rPr>
      </w:pPr>
      <w:r>
        <w:rPr>
          <w:rFonts w:ascii="Arial" w:hAnsi="Arial"/>
          <w:b/>
          <w:sz w:val="28"/>
          <w:szCs w:val="28"/>
          <w:lang w:eastAsia="en-US"/>
        </w:rPr>
        <w:br w:type="page"/>
      </w:r>
      <w:r>
        <w:rPr>
          <w:rFonts w:ascii="Arial" w:hAnsi="Arial"/>
          <w:b/>
          <w:sz w:val="28"/>
          <w:szCs w:val="28"/>
          <w:lang w:eastAsia="en-US"/>
        </w:rPr>
        <w:lastRenderedPageBreak/>
        <w:t xml:space="preserve">HOSPITAL </w:t>
      </w:r>
      <w:r w:rsidR="00B71FBD">
        <w:rPr>
          <w:rFonts w:ascii="Arial" w:hAnsi="Arial"/>
          <w:b/>
          <w:sz w:val="28"/>
          <w:szCs w:val="28"/>
          <w:lang w:eastAsia="en-US"/>
        </w:rPr>
        <w:t>E REPOR</w:t>
      </w:r>
      <w:r w:rsidRPr="00B13609">
        <w:rPr>
          <w:rFonts w:ascii="Arial" w:hAnsi="Arial"/>
          <w:b/>
          <w:sz w:val="28"/>
          <w:szCs w:val="28"/>
          <w:lang w:eastAsia="en-US"/>
        </w:rPr>
        <w:t>T CARD</w:t>
      </w:r>
    </w:p>
    <w:p w:rsidR="00A74C74" w:rsidRPr="00B13609" w:rsidRDefault="00A74C74" w:rsidP="00087772">
      <w:pPr>
        <w:tabs>
          <w:tab w:val="left" w:pos="720"/>
          <w:tab w:val="left" w:pos="1440"/>
          <w:tab w:val="left" w:pos="2160"/>
          <w:tab w:val="left" w:pos="2880"/>
          <w:tab w:val="left" w:pos="4680"/>
          <w:tab w:val="left" w:pos="5400"/>
          <w:tab w:val="right" w:pos="9000"/>
        </w:tabs>
        <w:spacing w:line="240" w:lineRule="atLeast"/>
        <w:jc w:val="both"/>
        <w:rPr>
          <w:rFonts w:ascii="Arial" w:hAnsi="Arial"/>
          <w:b/>
          <w:lang w:eastAsia="en-US"/>
        </w:rPr>
      </w:pPr>
    </w:p>
    <w:p w:rsidR="00A74C74" w:rsidRPr="00B13609" w:rsidRDefault="00A74C74" w:rsidP="00087772">
      <w:pPr>
        <w:tabs>
          <w:tab w:val="left" w:pos="720"/>
          <w:tab w:val="left" w:pos="1440"/>
          <w:tab w:val="left" w:pos="2160"/>
          <w:tab w:val="left" w:pos="2880"/>
          <w:tab w:val="left" w:pos="4680"/>
          <w:tab w:val="left" w:pos="5400"/>
          <w:tab w:val="right" w:pos="9000"/>
        </w:tabs>
        <w:spacing w:after="120" w:line="240" w:lineRule="atLeast"/>
        <w:jc w:val="both"/>
        <w:rPr>
          <w:rFonts w:ascii="Arial" w:hAnsi="Arial"/>
          <w:b/>
          <w:lang w:eastAsia="en-US"/>
        </w:rPr>
      </w:pPr>
      <w:r w:rsidRPr="00B13609">
        <w:rPr>
          <w:rFonts w:ascii="Arial" w:hAnsi="Arial"/>
          <w:b/>
          <w:i/>
          <w:lang w:eastAsia="en-US"/>
        </w:rPr>
        <w:t xml:space="preserve">Staphylococcus </w:t>
      </w:r>
      <w:proofErr w:type="spellStart"/>
      <w:r w:rsidRPr="00B13609">
        <w:rPr>
          <w:rFonts w:ascii="Arial" w:hAnsi="Arial"/>
          <w:b/>
          <w:i/>
          <w:lang w:eastAsia="en-US"/>
        </w:rPr>
        <w:t>aureus</w:t>
      </w:r>
      <w:proofErr w:type="spellEnd"/>
      <w:r w:rsidRPr="00B13609">
        <w:rPr>
          <w:rFonts w:ascii="Arial" w:hAnsi="Arial"/>
          <w:b/>
          <w:lang w:eastAsia="en-US"/>
        </w:rPr>
        <w:t xml:space="preserve"> bacteraemia monthly case numbers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1"/>
        <w:gridCol w:w="717"/>
        <w:gridCol w:w="716"/>
        <w:gridCol w:w="716"/>
        <w:gridCol w:w="716"/>
        <w:gridCol w:w="716"/>
        <w:gridCol w:w="718"/>
        <w:gridCol w:w="716"/>
        <w:gridCol w:w="716"/>
        <w:gridCol w:w="716"/>
        <w:gridCol w:w="716"/>
        <w:gridCol w:w="716"/>
        <w:gridCol w:w="718"/>
      </w:tblGrid>
      <w:tr w:rsidR="0090492F" w:rsidRPr="00B13609" w:rsidTr="00BF50AD">
        <w:trPr>
          <w:trHeight w:val="276"/>
        </w:trPr>
        <w:tc>
          <w:tcPr>
            <w:tcW w:w="688" w:type="pct"/>
            <w:tcBorders>
              <w:top w:val="nil"/>
              <w:left w:val="nil"/>
            </w:tcBorders>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sz w:val="22"/>
                <w:szCs w:val="22"/>
                <w:lang w:eastAsia="en-US"/>
              </w:rPr>
            </w:pPr>
          </w:p>
        </w:tc>
        <w:tc>
          <w:tcPr>
            <w:tcW w:w="360"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Dec</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2012</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Jan</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Feb</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Mar</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Apr</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60"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May</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Jun</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Jul</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Aug</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Sept</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Oct 2013</w:t>
            </w:r>
          </w:p>
        </w:tc>
        <w:tc>
          <w:tcPr>
            <w:tcW w:w="360"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Nov 2013</w:t>
            </w:r>
          </w:p>
        </w:tc>
      </w:tr>
      <w:tr w:rsidR="0090492F" w:rsidRPr="00B13609" w:rsidTr="00BF50AD">
        <w:trPr>
          <w:trHeight w:val="276"/>
        </w:trPr>
        <w:tc>
          <w:tcPr>
            <w:tcW w:w="688"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2"/>
                <w:szCs w:val="22"/>
                <w:lang w:eastAsia="en-US"/>
              </w:rPr>
            </w:pPr>
            <w:r w:rsidRPr="00BF50AD">
              <w:rPr>
                <w:rFonts w:ascii="Arial" w:hAnsi="Arial" w:cs="Arial"/>
                <w:b/>
                <w:sz w:val="22"/>
                <w:szCs w:val="22"/>
                <w:lang w:eastAsia="en-US"/>
              </w:rPr>
              <w:t xml:space="preserve">MRSA </w:t>
            </w:r>
          </w:p>
        </w:tc>
        <w:tc>
          <w:tcPr>
            <w:tcW w:w="360"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60"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2178CF"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0</w:t>
            </w:r>
          </w:p>
        </w:tc>
        <w:tc>
          <w:tcPr>
            <w:tcW w:w="360" w:type="pct"/>
            <w:vAlign w:val="center"/>
          </w:tcPr>
          <w:p w:rsidR="0090492F" w:rsidRPr="00BF50AD" w:rsidRDefault="002178CF"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0</w:t>
            </w:r>
          </w:p>
        </w:tc>
      </w:tr>
      <w:tr w:rsidR="0090492F" w:rsidRPr="00B13609" w:rsidTr="00BF50AD">
        <w:trPr>
          <w:trHeight w:val="276"/>
        </w:trPr>
        <w:tc>
          <w:tcPr>
            <w:tcW w:w="688"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2"/>
                <w:szCs w:val="22"/>
                <w:lang w:eastAsia="en-US"/>
              </w:rPr>
            </w:pPr>
            <w:r w:rsidRPr="00BF50AD">
              <w:rPr>
                <w:rFonts w:ascii="Arial" w:hAnsi="Arial" w:cs="Arial"/>
                <w:b/>
                <w:sz w:val="22"/>
                <w:szCs w:val="22"/>
                <w:lang w:eastAsia="en-US"/>
              </w:rPr>
              <w:t>MSSA</w:t>
            </w:r>
          </w:p>
        </w:tc>
        <w:tc>
          <w:tcPr>
            <w:tcW w:w="360"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60"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2178CF"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0</w:t>
            </w:r>
          </w:p>
        </w:tc>
        <w:tc>
          <w:tcPr>
            <w:tcW w:w="360" w:type="pct"/>
            <w:vAlign w:val="center"/>
          </w:tcPr>
          <w:p w:rsidR="0090492F" w:rsidRPr="00BF50AD" w:rsidRDefault="002178CF"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0</w:t>
            </w:r>
          </w:p>
        </w:tc>
      </w:tr>
      <w:tr w:rsidR="0090492F" w:rsidRPr="00B13609" w:rsidTr="00BF50AD">
        <w:trPr>
          <w:trHeight w:val="276"/>
        </w:trPr>
        <w:tc>
          <w:tcPr>
            <w:tcW w:w="688"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b/>
                <w:lang w:eastAsia="en-US"/>
              </w:rPr>
            </w:pPr>
            <w:r w:rsidRPr="00BF50AD">
              <w:rPr>
                <w:rFonts w:ascii="Arial" w:hAnsi="Arial" w:cs="Arial"/>
                <w:b/>
                <w:lang w:eastAsia="en-US"/>
              </w:rPr>
              <w:t>Total SABS</w:t>
            </w:r>
          </w:p>
        </w:tc>
        <w:tc>
          <w:tcPr>
            <w:tcW w:w="360"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60"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2178CF"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0</w:t>
            </w:r>
          </w:p>
        </w:tc>
        <w:tc>
          <w:tcPr>
            <w:tcW w:w="360" w:type="pct"/>
            <w:vAlign w:val="center"/>
          </w:tcPr>
          <w:p w:rsidR="0090492F" w:rsidRPr="00BF50AD" w:rsidRDefault="002178CF"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0</w:t>
            </w:r>
          </w:p>
        </w:tc>
      </w:tr>
    </w:tbl>
    <w:p w:rsidR="00A74C74" w:rsidRPr="00B13609" w:rsidRDefault="00A74C74" w:rsidP="00087772">
      <w:pPr>
        <w:tabs>
          <w:tab w:val="left" w:pos="720"/>
          <w:tab w:val="left" w:pos="1440"/>
          <w:tab w:val="left" w:pos="2160"/>
          <w:tab w:val="left" w:pos="2880"/>
          <w:tab w:val="left" w:pos="4680"/>
          <w:tab w:val="left" w:pos="5400"/>
          <w:tab w:val="right" w:pos="9000"/>
        </w:tabs>
        <w:spacing w:line="240" w:lineRule="atLeast"/>
        <w:jc w:val="both"/>
        <w:rPr>
          <w:rFonts w:ascii="Arial" w:hAnsi="Arial"/>
          <w:lang w:eastAsia="en-US"/>
        </w:rPr>
      </w:pPr>
    </w:p>
    <w:p w:rsidR="00A74C74" w:rsidRPr="00B13609" w:rsidRDefault="00A74C74" w:rsidP="00087772">
      <w:pPr>
        <w:tabs>
          <w:tab w:val="left" w:pos="720"/>
          <w:tab w:val="left" w:pos="1440"/>
          <w:tab w:val="left" w:pos="2160"/>
          <w:tab w:val="left" w:pos="2880"/>
          <w:tab w:val="left" w:pos="4680"/>
          <w:tab w:val="left" w:pos="5400"/>
          <w:tab w:val="right" w:pos="9000"/>
        </w:tabs>
        <w:spacing w:line="240" w:lineRule="atLeast"/>
        <w:jc w:val="both"/>
        <w:rPr>
          <w:rFonts w:ascii="Arial" w:hAnsi="Arial"/>
          <w:lang w:eastAsia="en-US"/>
        </w:rPr>
      </w:pPr>
    </w:p>
    <w:p w:rsidR="00A74C74" w:rsidRPr="00B13609" w:rsidRDefault="00A74C74" w:rsidP="00087772">
      <w:pPr>
        <w:tabs>
          <w:tab w:val="left" w:pos="720"/>
          <w:tab w:val="left" w:pos="1440"/>
          <w:tab w:val="left" w:pos="2160"/>
          <w:tab w:val="left" w:pos="2880"/>
          <w:tab w:val="left" w:pos="4680"/>
          <w:tab w:val="left" w:pos="5400"/>
          <w:tab w:val="right" w:pos="9000"/>
        </w:tabs>
        <w:spacing w:after="120" w:line="240" w:lineRule="atLeast"/>
        <w:jc w:val="both"/>
        <w:rPr>
          <w:rFonts w:ascii="Arial" w:hAnsi="Arial"/>
          <w:b/>
          <w:lang w:eastAsia="en-US"/>
        </w:rPr>
      </w:pPr>
      <w:r w:rsidRPr="00B13609">
        <w:rPr>
          <w:rFonts w:ascii="Arial" w:hAnsi="Arial"/>
          <w:b/>
          <w:i/>
          <w:lang w:eastAsia="en-US"/>
        </w:rPr>
        <w:t xml:space="preserve">Clostridium </w:t>
      </w:r>
      <w:proofErr w:type="spellStart"/>
      <w:r w:rsidRPr="00B13609">
        <w:rPr>
          <w:rFonts w:ascii="Arial" w:hAnsi="Arial"/>
          <w:b/>
          <w:i/>
          <w:lang w:eastAsia="en-US"/>
        </w:rPr>
        <w:t>difficile</w:t>
      </w:r>
      <w:proofErr w:type="spellEnd"/>
      <w:r w:rsidRPr="00B13609">
        <w:rPr>
          <w:rFonts w:ascii="Arial" w:hAnsi="Arial"/>
          <w:b/>
          <w:lang w:eastAsia="en-US"/>
        </w:rPr>
        <w:t xml:space="preserve"> infection monthly case numbers</w:t>
      </w:r>
      <w:r w:rsidRPr="00B13609">
        <w:rPr>
          <w:rFonts w:ascii="Arial" w:hAnsi="Arial"/>
          <w:lang w:eastAsia="en-US"/>
        </w:rPr>
        <w:tab/>
      </w:r>
      <w:r w:rsidRPr="00B13609">
        <w:rPr>
          <w:rFonts w:ascii="Arial" w:hAnsi="Arial"/>
          <w:lang w:eastAsia="en-US"/>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7"/>
        <w:gridCol w:w="725"/>
        <w:gridCol w:w="713"/>
        <w:gridCol w:w="713"/>
        <w:gridCol w:w="714"/>
        <w:gridCol w:w="714"/>
        <w:gridCol w:w="716"/>
        <w:gridCol w:w="716"/>
        <w:gridCol w:w="716"/>
        <w:gridCol w:w="716"/>
        <w:gridCol w:w="726"/>
        <w:gridCol w:w="716"/>
        <w:gridCol w:w="716"/>
      </w:tblGrid>
      <w:tr w:rsidR="0090492F" w:rsidRPr="00B13609" w:rsidTr="00BF50AD">
        <w:trPr>
          <w:trHeight w:val="276"/>
        </w:trPr>
        <w:tc>
          <w:tcPr>
            <w:tcW w:w="686"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sz w:val="22"/>
                <w:szCs w:val="22"/>
                <w:lang w:eastAsia="en-US"/>
              </w:rPr>
            </w:pPr>
          </w:p>
        </w:tc>
        <w:tc>
          <w:tcPr>
            <w:tcW w:w="364"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Dec</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2012</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Jan</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Feb</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Mar</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Apr</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May</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Jun</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Jul</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Aug</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64"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Sept</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Oct 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Nov 2013</w:t>
            </w:r>
          </w:p>
        </w:tc>
      </w:tr>
      <w:tr w:rsidR="0090492F" w:rsidRPr="00B13609" w:rsidTr="00BF50AD">
        <w:trPr>
          <w:trHeight w:val="276"/>
        </w:trPr>
        <w:tc>
          <w:tcPr>
            <w:tcW w:w="686"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18"/>
                <w:szCs w:val="18"/>
                <w:lang w:eastAsia="en-US"/>
              </w:rPr>
            </w:pPr>
            <w:r w:rsidRPr="00BF50AD">
              <w:rPr>
                <w:rFonts w:ascii="Arial" w:hAnsi="Arial" w:cs="Arial"/>
                <w:b/>
                <w:sz w:val="18"/>
                <w:szCs w:val="18"/>
                <w:lang w:eastAsia="en-US"/>
              </w:rPr>
              <w:t>Ages 15-64</w:t>
            </w:r>
          </w:p>
        </w:tc>
        <w:tc>
          <w:tcPr>
            <w:tcW w:w="364"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64"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2178CF"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0</w:t>
            </w:r>
          </w:p>
        </w:tc>
        <w:tc>
          <w:tcPr>
            <w:tcW w:w="359" w:type="pct"/>
            <w:vAlign w:val="center"/>
          </w:tcPr>
          <w:p w:rsidR="0090492F" w:rsidRPr="00BF50AD" w:rsidRDefault="002178CF"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0</w:t>
            </w:r>
          </w:p>
        </w:tc>
      </w:tr>
      <w:tr w:rsidR="0090492F" w:rsidRPr="00B13609" w:rsidTr="00BF50AD">
        <w:trPr>
          <w:trHeight w:val="276"/>
        </w:trPr>
        <w:tc>
          <w:tcPr>
            <w:tcW w:w="686"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18"/>
                <w:szCs w:val="18"/>
                <w:lang w:eastAsia="en-US"/>
              </w:rPr>
            </w:pPr>
            <w:r w:rsidRPr="00BF50AD">
              <w:rPr>
                <w:rFonts w:ascii="Arial" w:hAnsi="Arial" w:cs="Arial"/>
                <w:b/>
                <w:sz w:val="18"/>
                <w:szCs w:val="18"/>
                <w:lang w:eastAsia="en-US"/>
              </w:rPr>
              <w:t>Ages 65 plus</w:t>
            </w:r>
          </w:p>
        </w:tc>
        <w:tc>
          <w:tcPr>
            <w:tcW w:w="364"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64"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2178CF"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1</w:t>
            </w:r>
          </w:p>
        </w:tc>
        <w:tc>
          <w:tcPr>
            <w:tcW w:w="359" w:type="pct"/>
            <w:vAlign w:val="center"/>
          </w:tcPr>
          <w:p w:rsidR="0090492F" w:rsidRPr="00BF50AD" w:rsidRDefault="002178CF"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1</w:t>
            </w:r>
          </w:p>
        </w:tc>
      </w:tr>
      <w:tr w:rsidR="0090492F" w:rsidRPr="00B13609" w:rsidTr="00BF50AD">
        <w:trPr>
          <w:trHeight w:val="276"/>
        </w:trPr>
        <w:tc>
          <w:tcPr>
            <w:tcW w:w="686"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18"/>
                <w:szCs w:val="18"/>
                <w:lang w:eastAsia="en-US"/>
              </w:rPr>
            </w:pPr>
            <w:r w:rsidRPr="00BF50AD">
              <w:rPr>
                <w:rFonts w:ascii="Arial" w:hAnsi="Arial" w:cs="Arial"/>
                <w:b/>
                <w:sz w:val="18"/>
                <w:szCs w:val="18"/>
                <w:lang w:eastAsia="en-US"/>
              </w:rPr>
              <w:t>Ages 15 plus</w:t>
            </w:r>
          </w:p>
        </w:tc>
        <w:tc>
          <w:tcPr>
            <w:tcW w:w="364"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1</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64"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2178CF"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1</w:t>
            </w:r>
          </w:p>
        </w:tc>
        <w:tc>
          <w:tcPr>
            <w:tcW w:w="359" w:type="pct"/>
            <w:vAlign w:val="center"/>
          </w:tcPr>
          <w:p w:rsidR="0090492F" w:rsidRPr="00BF50AD" w:rsidRDefault="002178CF" w:rsidP="00BF50AD">
            <w:pPr>
              <w:tabs>
                <w:tab w:val="left" w:pos="720"/>
                <w:tab w:val="left" w:pos="1440"/>
                <w:tab w:val="left" w:pos="2160"/>
                <w:tab w:val="left" w:pos="2880"/>
                <w:tab w:val="left" w:pos="4680"/>
                <w:tab w:val="left" w:pos="5400"/>
                <w:tab w:val="right" w:pos="9000"/>
              </w:tabs>
              <w:spacing w:line="240" w:lineRule="atLeast"/>
              <w:jc w:val="center"/>
              <w:rPr>
                <w:rFonts w:ascii="Arial" w:hAnsi="Arial" w:cs="Arial"/>
                <w:sz w:val="22"/>
                <w:szCs w:val="22"/>
                <w:lang w:eastAsia="en-US"/>
              </w:rPr>
            </w:pPr>
            <w:r>
              <w:rPr>
                <w:rFonts w:ascii="Arial" w:hAnsi="Arial" w:cs="Arial"/>
                <w:sz w:val="22"/>
                <w:szCs w:val="22"/>
                <w:lang w:eastAsia="en-US"/>
              </w:rPr>
              <w:t>1</w:t>
            </w:r>
          </w:p>
        </w:tc>
      </w:tr>
    </w:tbl>
    <w:p w:rsidR="00A74C74" w:rsidRPr="00B13609" w:rsidRDefault="00A74C74" w:rsidP="00087772">
      <w:pPr>
        <w:tabs>
          <w:tab w:val="left" w:pos="720"/>
          <w:tab w:val="left" w:pos="1440"/>
          <w:tab w:val="left" w:pos="2160"/>
          <w:tab w:val="left" w:pos="2880"/>
          <w:tab w:val="left" w:pos="4680"/>
          <w:tab w:val="left" w:pos="5400"/>
          <w:tab w:val="right" w:pos="9000"/>
        </w:tabs>
        <w:spacing w:line="240" w:lineRule="atLeast"/>
        <w:jc w:val="both"/>
        <w:rPr>
          <w:rFonts w:ascii="Arial" w:hAnsi="Arial"/>
          <w:lang w:eastAsia="en-US"/>
        </w:rPr>
      </w:pPr>
    </w:p>
    <w:p w:rsidR="00A74C74" w:rsidRPr="00B13609" w:rsidRDefault="00A74C74" w:rsidP="00087772">
      <w:pPr>
        <w:tabs>
          <w:tab w:val="left" w:pos="720"/>
          <w:tab w:val="left" w:pos="1440"/>
          <w:tab w:val="left" w:pos="2160"/>
          <w:tab w:val="left" w:pos="2880"/>
          <w:tab w:val="left" w:pos="4680"/>
          <w:tab w:val="left" w:pos="5400"/>
          <w:tab w:val="right" w:pos="9000"/>
        </w:tabs>
        <w:spacing w:line="240" w:lineRule="atLeast"/>
        <w:jc w:val="both"/>
        <w:rPr>
          <w:rFonts w:ascii="Arial" w:hAnsi="Arial"/>
          <w:lang w:eastAsia="en-US"/>
        </w:rPr>
      </w:pPr>
      <w:r w:rsidRPr="00B13609">
        <w:rPr>
          <w:rFonts w:ascii="Arial" w:hAnsi="Arial"/>
          <w:lang w:eastAsia="en-US"/>
        </w:rPr>
        <w:tab/>
      </w:r>
      <w:r w:rsidRPr="00B13609">
        <w:rPr>
          <w:rFonts w:ascii="Arial" w:hAnsi="Arial"/>
          <w:lang w:eastAsia="en-US"/>
        </w:rPr>
        <w:tab/>
      </w:r>
      <w:r w:rsidRPr="00B13609">
        <w:rPr>
          <w:rFonts w:ascii="Arial" w:hAnsi="Arial"/>
          <w:lang w:eastAsia="en-US"/>
        </w:rPr>
        <w:tab/>
      </w:r>
    </w:p>
    <w:p w:rsidR="00A74C74" w:rsidRPr="00B13609" w:rsidRDefault="00A74C74" w:rsidP="00087772">
      <w:pPr>
        <w:tabs>
          <w:tab w:val="left" w:pos="720"/>
          <w:tab w:val="left" w:pos="1440"/>
          <w:tab w:val="left" w:pos="2160"/>
          <w:tab w:val="left" w:pos="2880"/>
          <w:tab w:val="left" w:pos="4680"/>
          <w:tab w:val="left" w:pos="5400"/>
          <w:tab w:val="right" w:pos="9000"/>
        </w:tabs>
        <w:spacing w:after="120" w:line="240" w:lineRule="atLeast"/>
        <w:jc w:val="both"/>
        <w:rPr>
          <w:rFonts w:ascii="Arial" w:hAnsi="Arial"/>
          <w:b/>
          <w:lang w:eastAsia="en-US"/>
        </w:rPr>
      </w:pPr>
      <w:r w:rsidRPr="00B13609">
        <w:rPr>
          <w:rFonts w:ascii="Arial" w:hAnsi="Arial"/>
          <w:b/>
          <w:lang w:eastAsia="en-US"/>
        </w:rPr>
        <w:t>Cleaning Compliance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9"/>
        <w:gridCol w:w="725"/>
        <w:gridCol w:w="714"/>
        <w:gridCol w:w="714"/>
        <w:gridCol w:w="714"/>
        <w:gridCol w:w="714"/>
        <w:gridCol w:w="716"/>
        <w:gridCol w:w="714"/>
        <w:gridCol w:w="714"/>
        <w:gridCol w:w="716"/>
        <w:gridCol w:w="726"/>
        <w:gridCol w:w="716"/>
        <w:gridCol w:w="716"/>
      </w:tblGrid>
      <w:tr w:rsidR="0090492F" w:rsidRPr="00B13609" w:rsidTr="00BF50AD">
        <w:trPr>
          <w:trHeight w:val="276"/>
        </w:trPr>
        <w:tc>
          <w:tcPr>
            <w:tcW w:w="687"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sz w:val="22"/>
                <w:szCs w:val="22"/>
                <w:lang w:eastAsia="en-US"/>
              </w:rPr>
            </w:pPr>
          </w:p>
        </w:tc>
        <w:tc>
          <w:tcPr>
            <w:tcW w:w="364"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Dec</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2012</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Jan</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Feb</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Mar</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Apr</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May</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Jun</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Jul</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Aug</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64"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Sept</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Oct 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Nov 2013</w:t>
            </w:r>
          </w:p>
        </w:tc>
      </w:tr>
      <w:tr w:rsidR="0090492F" w:rsidRPr="00CD6A8B" w:rsidTr="00BF50AD">
        <w:trPr>
          <w:trHeight w:val="276"/>
        </w:trPr>
        <w:tc>
          <w:tcPr>
            <w:tcW w:w="687" w:type="pct"/>
          </w:tcPr>
          <w:p w:rsidR="0090492F" w:rsidRPr="00BF50AD" w:rsidRDefault="002B7FE1">
            <w:pPr>
              <w:rPr>
                <w:rFonts w:ascii="Arial" w:hAnsi="Arial" w:cs="Arial"/>
                <w:b/>
                <w:bCs/>
              </w:rPr>
            </w:pPr>
            <w:r>
              <w:rPr>
                <w:rFonts w:ascii="Arial" w:hAnsi="Arial" w:cs="Arial"/>
                <w:b/>
                <w:bCs/>
              </w:rPr>
              <w:t>Hospital E</w:t>
            </w:r>
          </w:p>
        </w:tc>
        <w:tc>
          <w:tcPr>
            <w:tcW w:w="364" w:type="pct"/>
          </w:tcPr>
          <w:p w:rsidR="0090492F" w:rsidRPr="00BF50AD" w:rsidRDefault="0090492F" w:rsidP="00546EC0">
            <w:pPr>
              <w:jc w:val="center"/>
              <w:rPr>
                <w:rFonts w:ascii="Arial" w:hAnsi="Arial" w:cs="Arial"/>
              </w:rPr>
            </w:pPr>
            <w:r w:rsidRPr="00BF50AD">
              <w:rPr>
                <w:rFonts w:ascii="Arial" w:hAnsi="Arial" w:cs="Arial"/>
              </w:rPr>
              <w:t>98</w:t>
            </w:r>
          </w:p>
        </w:tc>
        <w:tc>
          <w:tcPr>
            <w:tcW w:w="358" w:type="pct"/>
          </w:tcPr>
          <w:p w:rsidR="0090492F" w:rsidRPr="00BF50AD" w:rsidRDefault="0090492F" w:rsidP="00546EC0">
            <w:pPr>
              <w:jc w:val="center"/>
              <w:rPr>
                <w:rFonts w:ascii="Arial" w:hAnsi="Arial" w:cs="Arial"/>
              </w:rPr>
            </w:pPr>
            <w:r w:rsidRPr="00BF50AD">
              <w:rPr>
                <w:rFonts w:ascii="Arial" w:hAnsi="Arial" w:cs="Arial"/>
              </w:rPr>
              <w:t>96</w:t>
            </w:r>
          </w:p>
        </w:tc>
        <w:tc>
          <w:tcPr>
            <w:tcW w:w="358" w:type="pct"/>
          </w:tcPr>
          <w:p w:rsidR="0090492F" w:rsidRPr="00BF50AD" w:rsidRDefault="0090492F" w:rsidP="00546EC0">
            <w:pPr>
              <w:jc w:val="center"/>
              <w:rPr>
                <w:rFonts w:ascii="Arial" w:hAnsi="Arial" w:cs="Arial"/>
              </w:rPr>
            </w:pPr>
            <w:r w:rsidRPr="00BF50AD">
              <w:rPr>
                <w:rFonts w:ascii="Arial" w:hAnsi="Arial" w:cs="Arial"/>
              </w:rPr>
              <w:t>100</w:t>
            </w:r>
          </w:p>
        </w:tc>
        <w:tc>
          <w:tcPr>
            <w:tcW w:w="358" w:type="pct"/>
          </w:tcPr>
          <w:p w:rsidR="0090492F" w:rsidRPr="00BF50AD" w:rsidRDefault="0090492F" w:rsidP="00546EC0">
            <w:pPr>
              <w:jc w:val="center"/>
              <w:rPr>
                <w:rFonts w:ascii="Arial" w:hAnsi="Arial" w:cs="Arial"/>
              </w:rPr>
            </w:pPr>
            <w:r w:rsidRPr="00BF50AD">
              <w:rPr>
                <w:rFonts w:ascii="Arial" w:hAnsi="Arial" w:cs="Arial"/>
              </w:rPr>
              <w:t>97</w:t>
            </w:r>
          </w:p>
        </w:tc>
        <w:tc>
          <w:tcPr>
            <w:tcW w:w="358" w:type="pct"/>
          </w:tcPr>
          <w:p w:rsidR="0090492F" w:rsidRPr="00BF50AD" w:rsidRDefault="0090492F" w:rsidP="00546EC0">
            <w:pPr>
              <w:jc w:val="center"/>
              <w:rPr>
                <w:rFonts w:ascii="Arial" w:hAnsi="Arial" w:cs="Arial"/>
              </w:rPr>
            </w:pPr>
            <w:r w:rsidRPr="00BF50AD">
              <w:rPr>
                <w:rFonts w:ascii="Arial" w:hAnsi="Arial" w:cs="Arial"/>
              </w:rPr>
              <w:t>-</w:t>
            </w:r>
          </w:p>
        </w:tc>
        <w:tc>
          <w:tcPr>
            <w:tcW w:w="359" w:type="pct"/>
          </w:tcPr>
          <w:p w:rsidR="0090492F" w:rsidRPr="00BF50AD" w:rsidRDefault="0090492F" w:rsidP="00546EC0">
            <w:pPr>
              <w:jc w:val="center"/>
              <w:rPr>
                <w:rFonts w:ascii="Arial" w:hAnsi="Arial" w:cs="Arial"/>
              </w:rPr>
            </w:pPr>
            <w:r w:rsidRPr="00BF50AD">
              <w:rPr>
                <w:rFonts w:ascii="Arial" w:hAnsi="Arial" w:cs="Arial"/>
              </w:rPr>
              <w:t>92</w:t>
            </w:r>
          </w:p>
        </w:tc>
        <w:tc>
          <w:tcPr>
            <w:tcW w:w="358" w:type="pct"/>
          </w:tcPr>
          <w:p w:rsidR="0090492F" w:rsidRPr="00BF50AD" w:rsidRDefault="0090492F" w:rsidP="00546EC0">
            <w:pPr>
              <w:jc w:val="center"/>
              <w:rPr>
                <w:rFonts w:ascii="Arial" w:hAnsi="Arial" w:cs="Arial"/>
              </w:rPr>
            </w:pPr>
            <w:r w:rsidRPr="00BF50AD">
              <w:rPr>
                <w:rFonts w:ascii="Arial" w:hAnsi="Arial" w:cs="Arial"/>
              </w:rPr>
              <w:t>98</w:t>
            </w:r>
          </w:p>
        </w:tc>
        <w:tc>
          <w:tcPr>
            <w:tcW w:w="358" w:type="pct"/>
          </w:tcPr>
          <w:p w:rsidR="0090492F" w:rsidRPr="00BF50AD" w:rsidRDefault="0090492F" w:rsidP="00546EC0">
            <w:pPr>
              <w:jc w:val="center"/>
              <w:rPr>
                <w:rFonts w:ascii="Arial" w:hAnsi="Arial" w:cs="Arial"/>
              </w:rPr>
            </w:pPr>
            <w:r w:rsidRPr="00BF50AD">
              <w:rPr>
                <w:rFonts w:ascii="Arial" w:hAnsi="Arial" w:cs="Arial"/>
              </w:rPr>
              <w:t>95</w:t>
            </w:r>
          </w:p>
        </w:tc>
        <w:tc>
          <w:tcPr>
            <w:tcW w:w="359" w:type="pct"/>
          </w:tcPr>
          <w:p w:rsidR="0090492F" w:rsidRPr="00BF50AD" w:rsidRDefault="0090492F" w:rsidP="00546EC0">
            <w:pPr>
              <w:jc w:val="center"/>
              <w:rPr>
                <w:rFonts w:ascii="Arial" w:hAnsi="Arial" w:cs="Arial"/>
              </w:rPr>
            </w:pPr>
            <w:r w:rsidRPr="00BF50AD">
              <w:rPr>
                <w:rFonts w:ascii="Arial" w:hAnsi="Arial" w:cs="Arial"/>
              </w:rPr>
              <w:t>-</w:t>
            </w:r>
          </w:p>
        </w:tc>
        <w:tc>
          <w:tcPr>
            <w:tcW w:w="364" w:type="pct"/>
          </w:tcPr>
          <w:p w:rsidR="0090492F" w:rsidRPr="00BF50AD" w:rsidRDefault="0090492F" w:rsidP="00546EC0">
            <w:pPr>
              <w:jc w:val="center"/>
              <w:rPr>
                <w:rFonts w:ascii="Arial" w:hAnsi="Arial" w:cs="Arial"/>
              </w:rPr>
            </w:pPr>
            <w:r w:rsidRPr="00BF50AD">
              <w:rPr>
                <w:rFonts w:ascii="Arial" w:hAnsi="Arial" w:cs="Arial"/>
              </w:rPr>
              <w:t>96</w:t>
            </w:r>
          </w:p>
        </w:tc>
        <w:tc>
          <w:tcPr>
            <w:tcW w:w="359" w:type="pct"/>
          </w:tcPr>
          <w:p w:rsidR="0090492F" w:rsidRPr="00BF50AD" w:rsidRDefault="002178CF" w:rsidP="00BF50AD">
            <w:pPr>
              <w:jc w:val="center"/>
              <w:rPr>
                <w:rFonts w:ascii="Arial" w:hAnsi="Arial" w:cs="Arial"/>
              </w:rPr>
            </w:pPr>
            <w:r>
              <w:rPr>
                <w:rFonts w:ascii="Arial" w:hAnsi="Arial" w:cs="Arial"/>
              </w:rPr>
              <w:t>-</w:t>
            </w:r>
          </w:p>
        </w:tc>
        <w:tc>
          <w:tcPr>
            <w:tcW w:w="359" w:type="pct"/>
          </w:tcPr>
          <w:p w:rsidR="0090492F" w:rsidRPr="00BF50AD" w:rsidRDefault="002178CF" w:rsidP="00BF50AD">
            <w:pPr>
              <w:jc w:val="center"/>
              <w:rPr>
                <w:rFonts w:ascii="Arial" w:hAnsi="Arial" w:cs="Arial"/>
              </w:rPr>
            </w:pPr>
            <w:r>
              <w:rPr>
                <w:rFonts w:ascii="Arial" w:hAnsi="Arial" w:cs="Arial"/>
              </w:rPr>
              <w:t>95</w:t>
            </w:r>
          </w:p>
        </w:tc>
      </w:tr>
    </w:tbl>
    <w:p w:rsidR="00A74C74" w:rsidRPr="00B13609" w:rsidRDefault="00A74C74" w:rsidP="00087772">
      <w:pPr>
        <w:tabs>
          <w:tab w:val="left" w:pos="720"/>
          <w:tab w:val="left" w:pos="1440"/>
          <w:tab w:val="left" w:pos="2160"/>
          <w:tab w:val="left" w:pos="2880"/>
          <w:tab w:val="left" w:pos="4680"/>
          <w:tab w:val="left" w:pos="5400"/>
          <w:tab w:val="right" w:pos="9000"/>
        </w:tabs>
        <w:spacing w:line="240" w:lineRule="atLeast"/>
        <w:jc w:val="both"/>
        <w:rPr>
          <w:rFonts w:ascii="Arial" w:hAnsi="Arial"/>
          <w:lang w:eastAsia="en-US"/>
        </w:rPr>
      </w:pPr>
    </w:p>
    <w:p w:rsidR="00A74C74" w:rsidRPr="00B13609" w:rsidRDefault="00A74C74" w:rsidP="00087772">
      <w:pPr>
        <w:tabs>
          <w:tab w:val="left" w:pos="720"/>
          <w:tab w:val="left" w:pos="1440"/>
          <w:tab w:val="left" w:pos="2160"/>
          <w:tab w:val="left" w:pos="2880"/>
          <w:tab w:val="left" w:pos="4680"/>
          <w:tab w:val="left" w:pos="5400"/>
          <w:tab w:val="right" w:pos="9000"/>
        </w:tabs>
        <w:spacing w:after="120" w:line="240" w:lineRule="atLeast"/>
        <w:jc w:val="both"/>
        <w:rPr>
          <w:rFonts w:ascii="Arial" w:hAnsi="Arial"/>
          <w:b/>
          <w:lang w:eastAsia="en-US"/>
        </w:rPr>
      </w:pPr>
      <w:r w:rsidRPr="00B13609">
        <w:rPr>
          <w:rFonts w:ascii="Arial" w:hAnsi="Arial"/>
          <w:b/>
          <w:lang w:eastAsia="en-US"/>
        </w:rPr>
        <w:t>Estates Monitoring Compliance (%)</w:t>
      </w:r>
      <w:r w:rsidRPr="00B13609">
        <w:rPr>
          <w:rFonts w:ascii="Arial" w:hAnsi="Arial"/>
          <w:lang w:eastAsia="en-US"/>
        </w:rPr>
        <w:tab/>
      </w:r>
      <w:r w:rsidRPr="00B13609">
        <w:rPr>
          <w:rFonts w:ascii="Arial" w:hAnsi="Arial"/>
          <w:lang w:eastAsia="en-US"/>
        </w:rPr>
        <w:tab/>
      </w:r>
      <w:r w:rsidRPr="00B13609">
        <w:rPr>
          <w:rFonts w:ascii="Arial" w:hAnsi="Arial"/>
          <w:lang w:eastAsia="en-US"/>
        </w:rPr>
        <w:tab/>
      </w:r>
      <w:r w:rsidRPr="00B13609">
        <w:rPr>
          <w:rFonts w:ascii="Arial" w:hAnsi="Arial"/>
          <w:lang w:eastAsia="en-US"/>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9"/>
        <w:gridCol w:w="725"/>
        <w:gridCol w:w="714"/>
        <w:gridCol w:w="714"/>
        <w:gridCol w:w="714"/>
        <w:gridCol w:w="714"/>
        <w:gridCol w:w="716"/>
        <w:gridCol w:w="714"/>
        <w:gridCol w:w="714"/>
        <w:gridCol w:w="716"/>
        <w:gridCol w:w="726"/>
        <w:gridCol w:w="716"/>
        <w:gridCol w:w="716"/>
      </w:tblGrid>
      <w:tr w:rsidR="0090492F" w:rsidRPr="00B13609" w:rsidTr="00BF50AD">
        <w:trPr>
          <w:trHeight w:val="276"/>
        </w:trPr>
        <w:tc>
          <w:tcPr>
            <w:tcW w:w="687" w:type="pct"/>
          </w:tcPr>
          <w:p w:rsidR="0090492F" w:rsidRPr="00BF50AD" w:rsidRDefault="0090492F" w:rsidP="00BF50AD">
            <w:pPr>
              <w:tabs>
                <w:tab w:val="left" w:pos="720"/>
                <w:tab w:val="left" w:pos="1440"/>
                <w:tab w:val="left" w:pos="2160"/>
                <w:tab w:val="left" w:pos="2880"/>
                <w:tab w:val="left" w:pos="4680"/>
                <w:tab w:val="left" w:pos="5400"/>
                <w:tab w:val="right" w:pos="9000"/>
              </w:tabs>
              <w:spacing w:line="240" w:lineRule="atLeast"/>
              <w:jc w:val="both"/>
              <w:rPr>
                <w:rFonts w:ascii="Arial" w:hAnsi="Arial" w:cs="Arial"/>
                <w:sz w:val="22"/>
                <w:szCs w:val="22"/>
                <w:lang w:eastAsia="en-US"/>
              </w:rPr>
            </w:pPr>
          </w:p>
        </w:tc>
        <w:tc>
          <w:tcPr>
            <w:tcW w:w="364"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Dec</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2012</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Jan</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Feb</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Mar</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Apr</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May</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Jun</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Jul</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Aug</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64"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Sept</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Oct 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Nov 2013</w:t>
            </w:r>
          </w:p>
        </w:tc>
      </w:tr>
      <w:tr w:rsidR="0090492F" w:rsidRPr="00CD6A8B" w:rsidTr="00BF50AD">
        <w:trPr>
          <w:trHeight w:val="276"/>
        </w:trPr>
        <w:tc>
          <w:tcPr>
            <w:tcW w:w="687" w:type="pct"/>
          </w:tcPr>
          <w:p w:rsidR="0090492F" w:rsidRPr="00BF50AD" w:rsidRDefault="002B7FE1">
            <w:pPr>
              <w:rPr>
                <w:rFonts w:ascii="Arial" w:hAnsi="Arial" w:cs="Arial"/>
                <w:b/>
                <w:bCs/>
              </w:rPr>
            </w:pPr>
            <w:r>
              <w:rPr>
                <w:rFonts w:ascii="Arial" w:hAnsi="Arial" w:cs="Arial"/>
                <w:b/>
                <w:bCs/>
              </w:rPr>
              <w:t>Hospital E</w:t>
            </w:r>
          </w:p>
        </w:tc>
        <w:tc>
          <w:tcPr>
            <w:tcW w:w="364" w:type="pct"/>
          </w:tcPr>
          <w:p w:rsidR="0090492F" w:rsidRPr="00BF50AD" w:rsidRDefault="0090492F" w:rsidP="00546EC0">
            <w:pPr>
              <w:jc w:val="center"/>
              <w:rPr>
                <w:rFonts w:ascii="Arial" w:hAnsi="Arial" w:cs="Arial"/>
              </w:rPr>
            </w:pPr>
            <w:r w:rsidRPr="00BF50AD">
              <w:rPr>
                <w:rFonts w:ascii="Arial" w:hAnsi="Arial" w:cs="Arial"/>
              </w:rPr>
              <w:t>100</w:t>
            </w:r>
          </w:p>
        </w:tc>
        <w:tc>
          <w:tcPr>
            <w:tcW w:w="358" w:type="pct"/>
          </w:tcPr>
          <w:p w:rsidR="0090492F" w:rsidRPr="00BF50AD" w:rsidRDefault="0090492F" w:rsidP="00546EC0">
            <w:pPr>
              <w:jc w:val="center"/>
              <w:rPr>
                <w:rFonts w:ascii="Arial" w:hAnsi="Arial" w:cs="Arial"/>
              </w:rPr>
            </w:pPr>
            <w:r w:rsidRPr="00BF50AD">
              <w:rPr>
                <w:rFonts w:ascii="Arial" w:hAnsi="Arial" w:cs="Arial"/>
              </w:rPr>
              <w:t>98</w:t>
            </w:r>
          </w:p>
        </w:tc>
        <w:tc>
          <w:tcPr>
            <w:tcW w:w="358" w:type="pct"/>
          </w:tcPr>
          <w:p w:rsidR="0090492F" w:rsidRPr="00BF50AD" w:rsidRDefault="0090492F" w:rsidP="00546EC0">
            <w:pPr>
              <w:jc w:val="center"/>
              <w:rPr>
                <w:rFonts w:ascii="Arial" w:hAnsi="Arial" w:cs="Arial"/>
              </w:rPr>
            </w:pPr>
            <w:r w:rsidRPr="00BF50AD">
              <w:rPr>
                <w:rFonts w:ascii="Arial" w:hAnsi="Arial" w:cs="Arial"/>
              </w:rPr>
              <w:t>94</w:t>
            </w:r>
          </w:p>
        </w:tc>
        <w:tc>
          <w:tcPr>
            <w:tcW w:w="358" w:type="pct"/>
          </w:tcPr>
          <w:p w:rsidR="0090492F" w:rsidRPr="00BF50AD" w:rsidRDefault="0090492F" w:rsidP="00546EC0">
            <w:pPr>
              <w:jc w:val="center"/>
              <w:rPr>
                <w:rFonts w:ascii="Arial" w:hAnsi="Arial" w:cs="Arial"/>
              </w:rPr>
            </w:pPr>
            <w:r w:rsidRPr="00BF50AD">
              <w:rPr>
                <w:rFonts w:ascii="Arial" w:hAnsi="Arial" w:cs="Arial"/>
              </w:rPr>
              <w:t>98</w:t>
            </w:r>
          </w:p>
        </w:tc>
        <w:tc>
          <w:tcPr>
            <w:tcW w:w="358" w:type="pct"/>
          </w:tcPr>
          <w:p w:rsidR="0090492F" w:rsidRPr="00BF50AD" w:rsidRDefault="0090492F" w:rsidP="00546EC0">
            <w:pPr>
              <w:jc w:val="center"/>
              <w:rPr>
                <w:rFonts w:ascii="Arial" w:hAnsi="Arial" w:cs="Arial"/>
              </w:rPr>
            </w:pPr>
            <w:r w:rsidRPr="00BF50AD">
              <w:rPr>
                <w:rFonts w:ascii="Arial" w:hAnsi="Arial" w:cs="Arial"/>
              </w:rPr>
              <w:t>-</w:t>
            </w:r>
          </w:p>
        </w:tc>
        <w:tc>
          <w:tcPr>
            <w:tcW w:w="359" w:type="pct"/>
          </w:tcPr>
          <w:p w:rsidR="0090492F" w:rsidRPr="00BF50AD" w:rsidRDefault="0090492F" w:rsidP="00546EC0">
            <w:pPr>
              <w:jc w:val="center"/>
              <w:rPr>
                <w:rFonts w:ascii="Arial" w:hAnsi="Arial" w:cs="Arial"/>
              </w:rPr>
            </w:pPr>
            <w:r w:rsidRPr="00BF50AD">
              <w:rPr>
                <w:rFonts w:ascii="Arial" w:hAnsi="Arial" w:cs="Arial"/>
              </w:rPr>
              <w:t>99</w:t>
            </w:r>
          </w:p>
        </w:tc>
        <w:tc>
          <w:tcPr>
            <w:tcW w:w="358" w:type="pct"/>
          </w:tcPr>
          <w:p w:rsidR="0090492F" w:rsidRPr="00BF50AD" w:rsidRDefault="0090492F" w:rsidP="00546EC0">
            <w:pPr>
              <w:jc w:val="center"/>
              <w:rPr>
                <w:rFonts w:ascii="Arial" w:hAnsi="Arial" w:cs="Arial"/>
              </w:rPr>
            </w:pPr>
            <w:r w:rsidRPr="00BF50AD">
              <w:rPr>
                <w:rFonts w:ascii="Arial" w:hAnsi="Arial" w:cs="Arial"/>
              </w:rPr>
              <w:t>98</w:t>
            </w:r>
          </w:p>
        </w:tc>
        <w:tc>
          <w:tcPr>
            <w:tcW w:w="358" w:type="pct"/>
          </w:tcPr>
          <w:p w:rsidR="0090492F" w:rsidRPr="00BF50AD" w:rsidRDefault="0090492F" w:rsidP="00546EC0">
            <w:pPr>
              <w:jc w:val="center"/>
              <w:rPr>
                <w:rFonts w:ascii="Arial" w:hAnsi="Arial" w:cs="Arial"/>
              </w:rPr>
            </w:pPr>
            <w:r w:rsidRPr="00BF50AD">
              <w:rPr>
                <w:rFonts w:ascii="Arial" w:hAnsi="Arial" w:cs="Arial"/>
              </w:rPr>
              <w:t>99</w:t>
            </w:r>
          </w:p>
        </w:tc>
        <w:tc>
          <w:tcPr>
            <w:tcW w:w="359" w:type="pct"/>
          </w:tcPr>
          <w:p w:rsidR="0090492F" w:rsidRPr="00BF50AD" w:rsidRDefault="0090492F" w:rsidP="00546EC0">
            <w:pPr>
              <w:jc w:val="center"/>
              <w:rPr>
                <w:rFonts w:ascii="Arial" w:hAnsi="Arial" w:cs="Arial"/>
              </w:rPr>
            </w:pPr>
            <w:r w:rsidRPr="00BF50AD">
              <w:rPr>
                <w:rFonts w:ascii="Arial" w:hAnsi="Arial" w:cs="Arial"/>
              </w:rPr>
              <w:t>-</w:t>
            </w:r>
          </w:p>
        </w:tc>
        <w:tc>
          <w:tcPr>
            <w:tcW w:w="364" w:type="pct"/>
          </w:tcPr>
          <w:p w:rsidR="0090492F" w:rsidRPr="00BF50AD" w:rsidRDefault="0090492F" w:rsidP="00546EC0">
            <w:pPr>
              <w:jc w:val="center"/>
              <w:rPr>
                <w:rFonts w:ascii="Arial" w:hAnsi="Arial" w:cs="Arial"/>
              </w:rPr>
            </w:pPr>
            <w:r w:rsidRPr="00BF50AD">
              <w:rPr>
                <w:rFonts w:ascii="Arial" w:hAnsi="Arial" w:cs="Arial"/>
              </w:rPr>
              <w:t>98</w:t>
            </w:r>
          </w:p>
        </w:tc>
        <w:tc>
          <w:tcPr>
            <w:tcW w:w="359" w:type="pct"/>
          </w:tcPr>
          <w:p w:rsidR="0090492F" w:rsidRPr="00BF50AD" w:rsidRDefault="002178CF" w:rsidP="00BF50AD">
            <w:pPr>
              <w:jc w:val="center"/>
              <w:rPr>
                <w:rFonts w:ascii="Arial" w:hAnsi="Arial" w:cs="Arial"/>
              </w:rPr>
            </w:pPr>
            <w:r>
              <w:rPr>
                <w:rFonts w:ascii="Arial" w:hAnsi="Arial" w:cs="Arial"/>
              </w:rPr>
              <w:t>-</w:t>
            </w:r>
          </w:p>
        </w:tc>
        <w:tc>
          <w:tcPr>
            <w:tcW w:w="359" w:type="pct"/>
          </w:tcPr>
          <w:p w:rsidR="0090492F" w:rsidRPr="00BF50AD" w:rsidRDefault="002178CF" w:rsidP="00BF50AD">
            <w:pPr>
              <w:jc w:val="center"/>
              <w:rPr>
                <w:rFonts w:ascii="Arial" w:hAnsi="Arial" w:cs="Arial"/>
              </w:rPr>
            </w:pPr>
            <w:r>
              <w:rPr>
                <w:rFonts w:ascii="Arial" w:hAnsi="Arial" w:cs="Arial"/>
              </w:rPr>
              <w:t>96</w:t>
            </w:r>
          </w:p>
        </w:tc>
      </w:tr>
    </w:tbl>
    <w:p w:rsidR="00A74C74" w:rsidRPr="00B13609" w:rsidRDefault="00A74C74" w:rsidP="00087772">
      <w:pPr>
        <w:tabs>
          <w:tab w:val="left" w:pos="720"/>
          <w:tab w:val="left" w:pos="1440"/>
          <w:tab w:val="left" w:pos="2160"/>
          <w:tab w:val="left" w:pos="2880"/>
          <w:tab w:val="left" w:pos="4680"/>
          <w:tab w:val="left" w:pos="5400"/>
          <w:tab w:val="right" w:pos="9000"/>
        </w:tabs>
        <w:spacing w:line="240" w:lineRule="atLeast"/>
        <w:jc w:val="both"/>
        <w:rPr>
          <w:rFonts w:ascii="Arial" w:hAnsi="Arial"/>
          <w:lang w:eastAsia="en-US"/>
        </w:rPr>
      </w:pPr>
    </w:p>
    <w:p w:rsidR="00A74C74" w:rsidRDefault="00A74C74" w:rsidP="007C146E">
      <w:pPr>
        <w:jc w:val="center"/>
        <w:rPr>
          <w:rFonts w:ascii="Arial" w:hAnsi="Arial"/>
          <w:b/>
          <w:sz w:val="28"/>
          <w:szCs w:val="28"/>
          <w:lang w:eastAsia="en-US"/>
        </w:rPr>
      </w:pPr>
      <w:r>
        <w:rPr>
          <w:rFonts w:ascii="Arial" w:hAnsi="Arial" w:cs="Arial"/>
          <w:b/>
        </w:rPr>
        <w:br w:type="page"/>
      </w:r>
      <w:r>
        <w:rPr>
          <w:rFonts w:ascii="Arial" w:hAnsi="Arial"/>
          <w:b/>
          <w:sz w:val="28"/>
          <w:szCs w:val="28"/>
          <w:lang w:eastAsia="en-US"/>
        </w:rPr>
        <w:lastRenderedPageBreak/>
        <w:t>NHS COMMUNITY HOSPITALS</w:t>
      </w:r>
      <w:r w:rsidRPr="00B13609">
        <w:rPr>
          <w:rFonts w:ascii="Arial" w:hAnsi="Arial"/>
          <w:b/>
          <w:sz w:val="28"/>
          <w:szCs w:val="28"/>
          <w:lang w:eastAsia="en-US"/>
        </w:rPr>
        <w:t xml:space="preserve"> REPORT CARD</w:t>
      </w:r>
    </w:p>
    <w:p w:rsidR="00A74C74" w:rsidRPr="00B13609" w:rsidRDefault="00A74C74" w:rsidP="0003500E">
      <w:pPr>
        <w:ind w:left="360"/>
        <w:jc w:val="center"/>
        <w:rPr>
          <w:rFonts w:ascii="Arial" w:hAnsi="Arial"/>
          <w:b/>
          <w:sz w:val="28"/>
          <w:szCs w:val="28"/>
          <w:lang w:eastAsia="en-US"/>
        </w:rPr>
      </w:pPr>
    </w:p>
    <w:p w:rsidR="00A74C74" w:rsidRDefault="00A74C74" w:rsidP="0003500E">
      <w:pPr>
        <w:tabs>
          <w:tab w:val="left" w:pos="720"/>
          <w:tab w:val="left" w:pos="1440"/>
          <w:tab w:val="left" w:pos="2160"/>
          <w:tab w:val="left" w:pos="2880"/>
          <w:tab w:val="left" w:pos="4680"/>
          <w:tab w:val="left" w:pos="5400"/>
          <w:tab w:val="right" w:pos="9000"/>
        </w:tabs>
        <w:jc w:val="both"/>
        <w:rPr>
          <w:rFonts w:ascii="Arial" w:hAnsi="Arial"/>
          <w:b/>
          <w:lang w:eastAsia="en-US"/>
        </w:rPr>
      </w:pPr>
      <w:r>
        <w:rPr>
          <w:rFonts w:ascii="Arial" w:hAnsi="Arial"/>
          <w:b/>
          <w:lang w:eastAsia="en-US"/>
        </w:rPr>
        <w:t>The community hospitals covered in this report card include:</w:t>
      </w:r>
    </w:p>
    <w:p w:rsidR="00A74C74" w:rsidRDefault="00A74C74" w:rsidP="0003500E">
      <w:pPr>
        <w:numPr>
          <w:ilvl w:val="0"/>
          <w:numId w:val="31"/>
        </w:numPr>
        <w:tabs>
          <w:tab w:val="left" w:pos="720"/>
          <w:tab w:val="left" w:pos="1440"/>
          <w:tab w:val="left" w:pos="2160"/>
          <w:tab w:val="left" w:pos="2880"/>
          <w:tab w:val="left" w:pos="4680"/>
          <w:tab w:val="left" w:pos="5400"/>
          <w:tab w:val="right" w:pos="9000"/>
        </w:tabs>
        <w:jc w:val="both"/>
        <w:rPr>
          <w:rFonts w:ascii="Arial" w:hAnsi="Arial"/>
          <w:b/>
          <w:lang w:eastAsia="en-US"/>
        </w:rPr>
      </w:pPr>
      <w:r>
        <w:rPr>
          <w:rFonts w:ascii="Arial" w:hAnsi="Arial"/>
          <w:b/>
          <w:lang w:eastAsia="en-US"/>
        </w:rPr>
        <w:t>Hospital</w:t>
      </w:r>
      <w:r w:rsidR="00B71FBD">
        <w:rPr>
          <w:rFonts w:ascii="Arial" w:hAnsi="Arial"/>
          <w:b/>
          <w:lang w:eastAsia="en-US"/>
        </w:rPr>
        <w:t xml:space="preserve"> C</w:t>
      </w:r>
    </w:p>
    <w:p w:rsidR="00A74C74" w:rsidRDefault="00A74C74" w:rsidP="0003500E">
      <w:pPr>
        <w:numPr>
          <w:ilvl w:val="0"/>
          <w:numId w:val="31"/>
        </w:numPr>
        <w:tabs>
          <w:tab w:val="left" w:pos="720"/>
          <w:tab w:val="left" w:pos="1440"/>
          <w:tab w:val="left" w:pos="2160"/>
          <w:tab w:val="left" w:pos="2880"/>
          <w:tab w:val="left" w:pos="4680"/>
          <w:tab w:val="left" w:pos="5400"/>
          <w:tab w:val="right" w:pos="9000"/>
        </w:tabs>
        <w:jc w:val="both"/>
        <w:rPr>
          <w:rFonts w:ascii="Arial" w:hAnsi="Arial"/>
          <w:b/>
          <w:lang w:eastAsia="en-US"/>
        </w:rPr>
      </w:pPr>
      <w:r>
        <w:rPr>
          <w:rFonts w:ascii="Arial" w:hAnsi="Arial"/>
          <w:b/>
          <w:lang w:eastAsia="en-US"/>
        </w:rPr>
        <w:t>Hospital</w:t>
      </w:r>
      <w:r w:rsidR="00B71FBD">
        <w:rPr>
          <w:rFonts w:ascii="Arial" w:hAnsi="Arial"/>
          <w:b/>
          <w:lang w:eastAsia="en-US"/>
        </w:rPr>
        <w:t xml:space="preserve"> J</w:t>
      </w:r>
    </w:p>
    <w:p w:rsidR="00A74C74" w:rsidRDefault="00A74C74" w:rsidP="0003500E">
      <w:pPr>
        <w:numPr>
          <w:ilvl w:val="0"/>
          <w:numId w:val="31"/>
        </w:numPr>
        <w:tabs>
          <w:tab w:val="left" w:pos="720"/>
          <w:tab w:val="left" w:pos="1440"/>
          <w:tab w:val="left" w:pos="2160"/>
          <w:tab w:val="left" w:pos="2880"/>
          <w:tab w:val="left" w:pos="4680"/>
          <w:tab w:val="left" w:pos="5400"/>
          <w:tab w:val="right" w:pos="9000"/>
        </w:tabs>
        <w:jc w:val="both"/>
        <w:rPr>
          <w:rFonts w:ascii="Arial" w:hAnsi="Arial"/>
          <w:b/>
          <w:lang w:eastAsia="en-US"/>
        </w:rPr>
      </w:pPr>
      <w:r>
        <w:rPr>
          <w:rFonts w:ascii="Arial" w:hAnsi="Arial"/>
          <w:b/>
          <w:lang w:eastAsia="en-US"/>
        </w:rPr>
        <w:t>Resource Centre</w:t>
      </w:r>
      <w:r w:rsidR="00B71FBD">
        <w:rPr>
          <w:rFonts w:ascii="Arial" w:hAnsi="Arial"/>
          <w:b/>
          <w:lang w:eastAsia="en-US"/>
        </w:rPr>
        <w:t xml:space="preserve"> A</w:t>
      </w:r>
    </w:p>
    <w:p w:rsidR="00A74C74" w:rsidRPr="00B71FBD" w:rsidRDefault="00A74C74" w:rsidP="00B71FBD">
      <w:pPr>
        <w:pStyle w:val="ListParagraph"/>
        <w:numPr>
          <w:ilvl w:val="0"/>
          <w:numId w:val="31"/>
        </w:numPr>
        <w:tabs>
          <w:tab w:val="left" w:pos="720"/>
          <w:tab w:val="left" w:pos="1440"/>
          <w:tab w:val="left" w:pos="2160"/>
          <w:tab w:val="left" w:pos="2880"/>
          <w:tab w:val="left" w:pos="4680"/>
          <w:tab w:val="left" w:pos="5400"/>
          <w:tab w:val="right" w:pos="9000"/>
        </w:tabs>
        <w:jc w:val="both"/>
        <w:rPr>
          <w:rFonts w:ascii="Arial" w:hAnsi="Arial"/>
          <w:b/>
          <w:lang w:eastAsia="en-US"/>
        </w:rPr>
      </w:pPr>
      <w:r w:rsidRPr="00B71FBD">
        <w:rPr>
          <w:rFonts w:ascii="Arial" w:hAnsi="Arial"/>
          <w:b/>
          <w:lang w:eastAsia="en-US"/>
        </w:rPr>
        <w:t>Community Hospital</w:t>
      </w:r>
      <w:r w:rsidR="00B71FBD">
        <w:rPr>
          <w:rFonts w:ascii="Arial" w:hAnsi="Arial"/>
          <w:b/>
          <w:lang w:eastAsia="en-US"/>
        </w:rPr>
        <w:t xml:space="preserve"> F</w:t>
      </w:r>
    </w:p>
    <w:p w:rsidR="00A74C74" w:rsidRDefault="00A74C74" w:rsidP="0003500E">
      <w:pPr>
        <w:numPr>
          <w:ilvl w:val="0"/>
          <w:numId w:val="31"/>
        </w:numPr>
        <w:tabs>
          <w:tab w:val="left" w:pos="720"/>
          <w:tab w:val="left" w:pos="1440"/>
          <w:tab w:val="left" w:pos="2160"/>
          <w:tab w:val="left" w:pos="2880"/>
          <w:tab w:val="left" w:pos="4680"/>
          <w:tab w:val="left" w:pos="5400"/>
          <w:tab w:val="right" w:pos="9000"/>
        </w:tabs>
        <w:jc w:val="both"/>
        <w:rPr>
          <w:rFonts w:ascii="Arial" w:hAnsi="Arial"/>
          <w:b/>
          <w:lang w:eastAsia="en-US"/>
        </w:rPr>
      </w:pPr>
      <w:r>
        <w:rPr>
          <w:rFonts w:ascii="Arial" w:hAnsi="Arial"/>
          <w:b/>
          <w:lang w:eastAsia="en-US"/>
        </w:rPr>
        <w:t>Community Hospital</w:t>
      </w:r>
      <w:r w:rsidR="00B71FBD">
        <w:rPr>
          <w:rFonts w:ascii="Arial" w:hAnsi="Arial"/>
          <w:b/>
          <w:lang w:eastAsia="en-US"/>
        </w:rPr>
        <w:t xml:space="preserve"> G</w:t>
      </w:r>
    </w:p>
    <w:p w:rsidR="00A74C74" w:rsidRDefault="00A74C74" w:rsidP="0003500E">
      <w:pPr>
        <w:numPr>
          <w:ilvl w:val="0"/>
          <w:numId w:val="31"/>
        </w:numPr>
        <w:tabs>
          <w:tab w:val="left" w:pos="720"/>
          <w:tab w:val="left" w:pos="1440"/>
          <w:tab w:val="left" w:pos="2160"/>
          <w:tab w:val="left" w:pos="2880"/>
          <w:tab w:val="left" w:pos="4680"/>
          <w:tab w:val="left" w:pos="5400"/>
          <w:tab w:val="right" w:pos="9000"/>
        </w:tabs>
        <w:jc w:val="both"/>
        <w:rPr>
          <w:rFonts w:ascii="Arial" w:hAnsi="Arial"/>
          <w:b/>
          <w:lang w:eastAsia="en-US"/>
        </w:rPr>
      </w:pPr>
      <w:r>
        <w:rPr>
          <w:rFonts w:ascii="Arial" w:hAnsi="Arial"/>
          <w:b/>
          <w:lang w:eastAsia="en-US"/>
        </w:rPr>
        <w:t>Hospital</w:t>
      </w:r>
      <w:r w:rsidR="00B71FBD">
        <w:rPr>
          <w:rFonts w:ascii="Arial" w:hAnsi="Arial"/>
          <w:b/>
          <w:lang w:eastAsia="en-US"/>
        </w:rPr>
        <w:t xml:space="preserve"> H</w:t>
      </w:r>
    </w:p>
    <w:p w:rsidR="00A74C74" w:rsidRDefault="00B71FBD" w:rsidP="0003500E">
      <w:pPr>
        <w:numPr>
          <w:ilvl w:val="0"/>
          <w:numId w:val="31"/>
        </w:numPr>
        <w:tabs>
          <w:tab w:val="left" w:pos="720"/>
          <w:tab w:val="left" w:pos="1440"/>
          <w:tab w:val="left" w:pos="2160"/>
          <w:tab w:val="left" w:pos="2880"/>
          <w:tab w:val="left" w:pos="4680"/>
          <w:tab w:val="left" w:pos="5400"/>
          <w:tab w:val="right" w:pos="9000"/>
        </w:tabs>
        <w:jc w:val="both"/>
        <w:rPr>
          <w:rFonts w:ascii="Arial" w:hAnsi="Arial"/>
          <w:b/>
          <w:lang w:eastAsia="en-US"/>
        </w:rPr>
      </w:pPr>
      <w:r>
        <w:rPr>
          <w:rFonts w:ascii="Arial" w:hAnsi="Arial"/>
          <w:b/>
          <w:lang w:eastAsia="en-US"/>
        </w:rPr>
        <w:t>Hospital I</w:t>
      </w:r>
    </w:p>
    <w:p w:rsidR="00A74C74" w:rsidRDefault="00A74C74" w:rsidP="0003500E">
      <w:pPr>
        <w:tabs>
          <w:tab w:val="left" w:pos="720"/>
          <w:tab w:val="left" w:pos="1440"/>
          <w:tab w:val="left" w:pos="2160"/>
          <w:tab w:val="left" w:pos="2880"/>
          <w:tab w:val="left" w:pos="4680"/>
          <w:tab w:val="left" w:pos="5400"/>
          <w:tab w:val="right" w:pos="9000"/>
        </w:tabs>
        <w:jc w:val="both"/>
        <w:rPr>
          <w:rFonts w:ascii="Arial" w:hAnsi="Arial"/>
          <w:b/>
          <w:lang w:eastAsia="en-US"/>
        </w:rPr>
      </w:pPr>
    </w:p>
    <w:p w:rsidR="00A74C74" w:rsidRPr="00B13609" w:rsidRDefault="00A74C74" w:rsidP="0003500E">
      <w:pPr>
        <w:tabs>
          <w:tab w:val="left" w:pos="720"/>
          <w:tab w:val="left" w:pos="1440"/>
          <w:tab w:val="left" w:pos="2160"/>
          <w:tab w:val="left" w:pos="2880"/>
          <w:tab w:val="left" w:pos="4680"/>
          <w:tab w:val="left" w:pos="5400"/>
          <w:tab w:val="right" w:pos="9000"/>
        </w:tabs>
        <w:jc w:val="both"/>
        <w:rPr>
          <w:rFonts w:ascii="Arial" w:hAnsi="Arial"/>
          <w:b/>
          <w:lang w:eastAsia="en-US"/>
        </w:rPr>
      </w:pPr>
    </w:p>
    <w:p w:rsidR="00A74C74" w:rsidRPr="00B13609" w:rsidRDefault="00A74C74" w:rsidP="0003500E">
      <w:pPr>
        <w:tabs>
          <w:tab w:val="left" w:pos="720"/>
          <w:tab w:val="left" w:pos="1440"/>
          <w:tab w:val="left" w:pos="2160"/>
          <w:tab w:val="left" w:pos="2880"/>
          <w:tab w:val="left" w:pos="4680"/>
          <w:tab w:val="left" w:pos="5400"/>
          <w:tab w:val="right" w:pos="9000"/>
        </w:tabs>
        <w:jc w:val="both"/>
        <w:rPr>
          <w:rFonts w:ascii="Arial" w:hAnsi="Arial"/>
          <w:b/>
          <w:lang w:eastAsia="en-US"/>
        </w:rPr>
      </w:pPr>
      <w:r w:rsidRPr="00B13609">
        <w:rPr>
          <w:rFonts w:ascii="Arial" w:hAnsi="Arial"/>
          <w:b/>
          <w:i/>
          <w:lang w:eastAsia="en-US"/>
        </w:rPr>
        <w:t xml:space="preserve">Staphylococcus </w:t>
      </w:r>
      <w:proofErr w:type="spellStart"/>
      <w:r w:rsidRPr="00B13609">
        <w:rPr>
          <w:rFonts w:ascii="Arial" w:hAnsi="Arial"/>
          <w:b/>
          <w:i/>
          <w:lang w:eastAsia="en-US"/>
        </w:rPr>
        <w:t>aureus</w:t>
      </w:r>
      <w:proofErr w:type="spellEnd"/>
      <w:r w:rsidRPr="00B13609">
        <w:rPr>
          <w:rFonts w:ascii="Arial" w:hAnsi="Arial"/>
          <w:b/>
          <w:lang w:eastAsia="en-US"/>
        </w:rPr>
        <w:t xml:space="preserve"> bacteraemia monthly case numbers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1"/>
        <w:gridCol w:w="717"/>
        <w:gridCol w:w="716"/>
        <w:gridCol w:w="716"/>
        <w:gridCol w:w="716"/>
        <w:gridCol w:w="716"/>
        <w:gridCol w:w="718"/>
        <w:gridCol w:w="716"/>
        <w:gridCol w:w="716"/>
        <w:gridCol w:w="716"/>
        <w:gridCol w:w="716"/>
        <w:gridCol w:w="716"/>
        <w:gridCol w:w="718"/>
      </w:tblGrid>
      <w:tr w:rsidR="0090492F" w:rsidRPr="00B13609" w:rsidTr="00BF50AD">
        <w:trPr>
          <w:trHeight w:val="276"/>
        </w:trPr>
        <w:tc>
          <w:tcPr>
            <w:tcW w:w="688" w:type="pct"/>
            <w:tcBorders>
              <w:top w:val="nil"/>
              <w:left w:val="nil"/>
            </w:tcBorders>
          </w:tcPr>
          <w:p w:rsidR="0090492F" w:rsidRPr="00BF50AD" w:rsidRDefault="0090492F" w:rsidP="00BF50AD">
            <w:pPr>
              <w:tabs>
                <w:tab w:val="left" w:pos="720"/>
                <w:tab w:val="left" w:pos="1440"/>
                <w:tab w:val="left" w:pos="2160"/>
                <w:tab w:val="left" w:pos="2880"/>
                <w:tab w:val="left" w:pos="4680"/>
                <w:tab w:val="left" w:pos="5400"/>
                <w:tab w:val="right" w:pos="9000"/>
              </w:tabs>
              <w:jc w:val="both"/>
              <w:rPr>
                <w:rFonts w:ascii="Arial" w:hAnsi="Arial" w:cs="Arial"/>
                <w:sz w:val="22"/>
                <w:szCs w:val="22"/>
                <w:lang w:eastAsia="en-US"/>
              </w:rPr>
            </w:pPr>
          </w:p>
        </w:tc>
        <w:tc>
          <w:tcPr>
            <w:tcW w:w="360"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Dec</w:t>
            </w:r>
          </w:p>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2012</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Jan</w:t>
            </w:r>
          </w:p>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Feb</w:t>
            </w:r>
          </w:p>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Mar</w:t>
            </w:r>
          </w:p>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Apr</w:t>
            </w:r>
          </w:p>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2013</w:t>
            </w:r>
          </w:p>
        </w:tc>
        <w:tc>
          <w:tcPr>
            <w:tcW w:w="360"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May</w:t>
            </w:r>
          </w:p>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Jun</w:t>
            </w:r>
          </w:p>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Jul</w:t>
            </w:r>
          </w:p>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Aug</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Sept</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Oct 2013</w:t>
            </w:r>
          </w:p>
        </w:tc>
        <w:tc>
          <w:tcPr>
            <w:tcW w:w="360"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Nov 2013</w:t>
            </w:r>
          </w:p>
        </w:tc>
      </w:tr>
      <w:tr w:rsidR="0090492F" w:rsidRPr="00B13609" w:rsidTr="00BF50AD">
        <w:trPr>
          <w:trHeight w:val="276"/>
        </w:trPr>
        <w:tc>
          <w:tcPr>
            <w:tcW w:w="688" w:type="pct"/>
          </w:tcPr>
          <w:p w:rsidR="0090492F" w:rsidRPr="00BF50AD" w:rsidRDefault="0090492F" w:rsidP="00BF50AD">
            <w:pPr>
              <w:tabs>
                <w:tab w:val="left" w:pos="720"/>
                <w:tab w:val="left" w:pos="1440"/>
                <w:tab w:val="left" w:pos="2160"/>
                <w:tab w:val="left" w:pos="2880"/>
                <w:tab w:val="left" w:pos="4680"/>
                <w:tab w:val="left" w:pos="5400"/>
                <w:tab w:val="right" w:pos="9000"/>
              </w:tabs>
              <w:jc w:val="both"/>
              <w:rPr>
                <w:rFonts w:ascii="Arial" w:hAnsi="Arial" w:cs="Arial"/>
                <w:b/>
                <w:sz w:val="22"/>
                <w:szCs w:val="22"/>
                <w:lang w:eastAsia="en-US"/>
              </w:rPr>
            </w:pPr>
            <w:r w:rsidRPr="00BF50AD">
              <w:rPr>
                <w:rFonts w:ascii="Arial" w:hAnsi="Arial" w:cs="Arial"/>
                <w:b/>
                <w:sz w:val="22"/>
                <w:szCs w:val="22"/>
                <w:lang w:eastAsia="en-US"/>
              </w:rPr>
              <w:t xml:space="preserve">MRSA </w:t>
            </w:r>
          </w:p>
        </w:tc>
        <w:tc>
          <w:tcPr>
            <w:tcW w:w="360"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60"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2178CF" w:rsidP="00BF50AD">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Pr>
                <w:rFonts w:ascii="Arial" w:hAnsi="Arial" w:cs="Arial"/>
                <w:sz w:val="22"/>
                <w:szCs w:val="22"/>
                <w:lang w:eastAsia="en-US"/>
              </w:rPr>
              <w:t>0</w:t>
            </w:r>
          </w:p>
        </w:tc>
        <w:tc>
          <w:tcPr>
            <w:tcW w:w="360" w:type="pct"/>
            <w:vAlign w:val="center"/>
          </w:tcPr>
          <w:p w:rsidR="0090492F" w:rsidRPr="00BF50AD" w:rsidRDefault="002178CF" w:rsidP="00BF50AD">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Pr>
                <w:rFonts w:ascii="Arial" w:hAnsi="Arial" w:cs="Arial"/>
                <w:sz w:val="22"/>
                <w:szCs w:val="22"/>
                <w:lang w:eastAsia="en-US"/>
              </w:rPr>
              <w:t>0</w:t>
            </w:r>
          </w:p>
        </w:tc>
      </w:tr>
      <w:tr w:rsidR="0090492F" w:rsidRPr="00B13609" w:rsidTr="00BF50AD">
        <w:trPr>
          <w:trHeight w:val="276"/>
        </w:trPr>
        <w:tc>
          <w:tcPr>
            <w:tcW w:w="688" w:type="pct"/>
          </w:tcPr>
          <w:p w:rsidR="0090492F" w:rsidRPr="00BF50AD" w:rsidRDefault="0090492F" w:rsidP="00BF50AD">
            <w:pPr>
              <w:tabs>
                <w:tab w:val="left" w:pos="720"/>
                <w:tab w:val="left" w:pos="1440"/>
                <w:tab w:val="left" w:pos="2160"/>
                <w:tab w:val="left" w:pos="2880"/>
                <w:tab w:val="left" w:pos="4680"/>
                <w:tab w:val="left" w:pos="5400"/>
                <w:tab w:val="right" w:pos="9000"/>
              </w:tabs>
              <w:jc w:val="both"/>
              <w:rPr>
                <w:rFonts w:ascii="Arial" w:hAnsi="Arial" w:cs="Arial"/>
                <w:b/>
                <w:sz w:val="22"/>
                <w:szCs w:val="22"/>
                <w:lang w:eastAsia="en-US"/>
              </w:rPr>
            </w:pPr>
            <w:r w:rsidRPr="00BF50AD">
              <w:rPr>
                <w:rFonts w:ascii="Arial" w:hAnsi="Arial" w:cs="Arial"/>
                <w:b/>
                <w:sz w:val="22"/>
                <w:szCs w:val="22"/>
                <w:lang w:eastAsia="en-US"/>
              </w:rPr>
              <w:t>MSSA</w:t>
            </w:r>
          </w:p>
        </w:tc>
        <w:tc>
          <w:tcPr>
            <w:tcW w:w="360"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60"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2178CF" w:rsidP="00BF50AD">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Pr>
                <w:rFonts w:ascii="Arial" w:hAnsi="Arial" w:cs="Arial"/>
                <w:sz w:val="22"/>
                <w:szCs w:val="22"/>
                <w:lang w:eastAsia="en-US"/>
              </w:rPr>
              <w:t>0</w:t>
            </w:r>
          </w:p>
        </w:tc>
        <w:tc>
          <w:tcPr>
            <w:tcW w:w="360" w:type="pct"/>
            <w:vAlign w:val="center"/>
          </w:tcPr>
          <w:p w:rsidR="0090492F" w:rsidRPr="00BF50AD" w:rsidRDefault="002178CF" w:rsidP="00BF50AD">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Pr>
                <w:rFonts w:ascii="Arial" w:hAnsi="Arial" w:cs="Arial"/>
                <w:sz w:val="22"/>
                <w:szCs w:val="22"/>
                <w:lang w:eastAsia="en-US"/>
              </w:rPr>
              <w:t>0</w:t>
            </w:r>
          </w:p>
        </w:tc>
      </w:tr>
      <w:tr w:rsidR="0090492F" w:rsidRPr="00B13609" w:rsidTr="00BF50AD">
        <w:trPr>
          <w:trHeight w:val="276"/>
        </w:trPr>
        <w:tc>
          <w:tcPr>
            <w:tcW w:w="688" w:type="pct"/>
          </w:tcPr>
          <w:p w:rsidR="0090492F" w:rsidRPr="00BF50AD" w:rsidRDefault="0090492F" w:rsidP="00BF50AD">
            <w:pPr>
              <w:tabs>
                <w:tab w:val="left" w:pos="720"/>
                <w:tab w:val="left" w:pos="1440"/>
                <w:tab w:val="left" w:pos="2160"/>
                <w:tab w:val="left" w:pos="2880"/>
                <w:tab w:val="left" w:pos="4680"/>
                <w:tab w:val="left" w:pos="5400"/>
                <w:tab w:val="right" w:pos="9000"/>
              </w:tabs>
              <w:jc w:val="both"/>
              <w:rPr>
                <w:rFonts w:ascii="Arial" w:hAnsi="Arial" w:cs="Arial"/>
                <w:b/>
                <w:lang w:eastAsia="en-US"/>
              </w:rPr>
            </w:pPr>
            <w:r w:rsidRPr="00BF50AD">
              <w:rPr>
                <w:rFonts w:ascii="Arial" w:hAnsi="Arial" w:cs="Arial"/>
                <w:b/>
                <w:lang w:eastAsia="en-US"/>
              </w:rPr>
              <w:t>Total SABS</w:t>
            </w:r>
          </w:p>
        </w:tc>
        <w:tc>
          <w:tcPr>
            <w:tcW w:w="360"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60"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2178CF" w:rsidP="00BF50AD">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Pr>
                <w:rFonts w:ascii="Arial" w:hAnsi="Arial" w:cs="Arial"/>
                <w:sz w:val="22"/>
                <w:szCs w:val="22"/>
                <w:lang w:eastAsia="en-US"/>
              </w:rPr>
              <w:t>0</w:t>
            </w:r>
          </w:p>
        </w:tc>
        <w:tc>
          <w:tcPr>
            <w:tcW w:w="360" w:type="pct"/>
            <w:vAlign w:val="center"/>
          </w:tcPr>
          <w:p w:rsidR="0090492F" w:rsidRPr="00BF50AD" w:rsidRDefault="002178CF" w:rsidP="00BF50AD">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Pr>
                <w:rFonts w:ascii="Arial" w:hAnsi="Arial" w:cs="Arial"/>
                <w:sz w:val="22"/>
                <w:szCs w:val="22"/>
                <w:lang w:eastAsia="en-US"/>
              </w:rPr>
              <w:t>0</w:t>
            </w:r>
          </w:p>
        </w:tc>
      </w:tr>
    </w:tbl>
    <w:p w:rsidR="00A74C74" w:rsidRPr="00B13609" w:rsidRDefault="00A74C74" w:rsidP="0003500E">
      <w:pPr>
        <w:tabs>
          <w:tab w:val="left" w:pos="720"/>
          <w:tab w:val="left" w:pos="1440"/>
          <w:tab w:val="left" w:pos="2160"/>
          <w:tab w:val="left" w:pos="2880"/>
          <w:tab w:val="left" w:pos="4680"/>
          <w:tab w:val="left" w:pos="5400"/>
          <w:tab w:val="right" w:pos="9000"/>
        </w:tabs>
        <w:jc w:val="both"/>
        <w:rPr>
          <w:rFonts w:ascii="Arial" w:hAnsi="Arial"/>
          <w:lang w:eastAsia="en-US"/>
        </w:rPr>
      </w:pPr>
    </w:p>
    <w:p w:rsidR="00A74C74" w:rsidRPr="00B13609" w:rsidRDefault="00A74C74" w:rsidP="0003500E">
      <w:pPr>
        <w:tabs>
          <w:tab w:val="left" w:pos="720"/>
          <w:tab w:val="left" w:pos="1440"/>
          <w:tab w:val="left" w:pos="2160"/>
          <w:tab w:val="left" w:pos="2880"/>
          <w:tab w:val="left" w:pos="4680"/>
          <w:tab w:val="left" w:pos="5400"/>
          <w:tab w:val="right" w:pos="9000"/>
        </w:tabs>
        <w:jc w:val="both"/>
        <w:rPr>
          <w:rFonts w:ascii="Arial" w:hAnsi="Arial"/>
          <w:lang w:eastAsia="en-US"/>
        </w:rPr>
      </w:pPr>
    </w:p>
    <w:p w:rsidR="00A74C74" w:rsidRPr="00B13609" w:rsidRDefault="00A74C74" w:rsidP="0003500E">
      <w:pPr>
        <w:tabs>
          <w:tab w:val="left" w:pos="720"/>
          <w:tab w:val="left" w:pos="1440"/>
          <w:tab w:val="left" w:pos="2160"/>
          <w:tab w:val="left" w:pos="2880"/>
          <w:tab w:val="left" w:pos="4680"/>
          <w:tab w:val="left" w:pos="5400"/>
          <w:tab w:val="right" w:pos="9000"/>
        </w:tabs>
        <w:jc w:val="both"/>
        <w:rPr>
          <w:rFonts w:ascii="Arial" w:hAnsi="Arial"/>
          <w:b/>
          <w:lang w:eastAsia="en-US"/>
        </w:rPr>
      </w:pPr>
      <w:r w:rsidRPr="00B13609">
        <w:rPr>
          <w:rFonts w:ascii="Arial" w:hAnsi="Arial"/>
          <w:b/>
          <w:i/>
          <w:lang w:eastAsia="en-US"/>
        </w:rPr>
        <w:t xml:space="preserve">Clostridium </w:t>
      </w:r>
      <w:proofErr w:type="spellStart"/>
      <w:r w:rsidRPr="00B13609">
        <w:rPr>
          <w:rFonts w:ascii="Arial" w:hAnsi="Arial"/>
          <w:b/>
          <w:i/>
          <w:lang w:eastAsia="en-US"/>
        </w:rPr>
        <w:t>difficile</w:t>
      </w:r>
      <w:proofErr w:type="spellEnd"/>
      <w:r w:rsidRPr="00B13609">
        <w:rPr>
          <w:rFonts w:ascii="Arial" w:hAnsi="Arial"/>
          <w:b/>
          <w:lang w:eastAsia="en-US"/>
        </w:rPr>
        <w:t xml:space="preserve"> infection monthly case numbers</w:t>
      </w:r>
      <w:r w:rsidRPr="00B13609">
        <w:rPr>
          <w:rFonts w:ascii="Arial" w:hAnsi="Arial"/>
          <w:lang w:eastAsia="en-US"/>
        </w:rPr>
        <w:tab/>
      </w:r>
      <w:r w:rsidRPr="00B13609">
        <w:rPr>
          <w:rFonts w:ascii="Arial" w:hAnsi="Arial"/>
          <w:lang w:eastAsia="en-US"/>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7"/>
        <w:gridCol w:w="725"/>
        <w:gridCol w:w="713"/>
        <w:gridCol w:w="713"/>
        <w:gridCol w:w="714"/>
        <w:gridCol w:w="714"/>
        <w:gridCol w:w="716"/>
        <w:gridCol w:w="716"/>
        <w:gridCol w:w="716"/>
        <w:gridCol w:w="716"/>
        <w:gridCol w:w="726"/>
        <w:gridCol w:w="716"/>
        <w:gridCol w:w="716"/>
      </w:tblGrid>
      <w:tr w:rsidR="0090492F" w:rsidRPr="00B13609" w:rsidTr="00BF50AD">
        <w:trPr>
          <w:trHeight w:val="276"/>
        </w:trPr>
        <w:tc>
          <w:tcPr>
            <w:tcW w:w="686" w:type="pct"/>
          </w:tcPr>
          <w:p w:rsidR="0090492F" w:rsidRPr="00BF50AD" w:rsidRDefault="0090492F" w:rsidP="00BF50AD">
            <w:pPr>
              <w:tabs>
                <w:tab w:val="left" w:pos="720"/>
                <w:tab w:val="left" w:pos="1440"/>
                <w:tab w:val="left" w:pos="2160"/>
                <w:tab w:val="left" w:pos="2880"/>
                <w:tab w:val="left" w:pos="4680"/>
                <w:tab w:val="left" w:pos="5400"/>
                <w:tab w:val="right" w:pos="9000"/>
              </w:tabs>
              <w:jc w:val="both"/>
              <w:rPr>
                <w:rFonts w:ascii="Arial" w:hAnsi="Arial" w:cs="Arial"/>
                <w:sz w:val="22"/>
                <w:szCs w:val="22"/>
                <w:lang w:eastAsia="en-US"/>
              </w:rPr>
            </w:pPr>
          </w:p>
        </w:tc>
        <w:tc>
          <w:tcPr>
            <w:tcW w:w="364"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Dec</w:t>
            </w:r>
          </w:p>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2012</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Jan</w:t>
            </w:r>
          </w:p>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Feb</w:t>
            </w:r>
          </w:p>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Mar</w:t>
            </w:r>
          </w:p>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Apr</w:t>
            </w:r>
          </w:p>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May</w:t>
            </w:r>
          </w:p>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Jun</w:t>
            </w:r>
          </w:p>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Jul</w:t>
            </w:r>
          </w:p>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Aug</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64"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Sept</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Oct 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Nov 2013</w:t>
            </w:r>
          </w:p>
        </w:tc>
      </w:tr>
      <w:tr w:rsidR="0090492F" w:rsidRPr="00B13609" w:rsidTr="00BF50AD">
        <w:trPr>
          <w:trHeight w:val="276"/>
        </w:trPr>
        <w:tc>
          <w:tcPr>
            <w:tcW w:w="686" w:type="pct"/>
          </w:tcPr>
          <w:p w:rsidR="0090492F" w:rsidRPr="00BF50AD" w:rsidRDefault="0090492F" w:rsidP="00BF50AD">
            <w:pPr>
              <w:tabs>
                <w:tab w:val="left" w:pos="720"/>
                <w:tab w:val="left" w:pos="1440"/>
                <w:tab w:val="left" w:pos="2160"/>
                <w:tab w:val="left" w:pos="2880"/>
                <w:tab w:val="left" w:pos="4680"/>
                <w:tab w:val="left" w:pos="5400"/>
                <w:tab w:val="right" w:pos="9000"/>
              </w:tabs>
              <w:jc w:val="both"/>
              <w:rPr>
                <w:rFonts w:ascii="Arial" w:hAnsi="Arial" w:cs="Arial"/>
                <w:b/>
                <w:sz w:val="18"/>
                <w:szCs w:val="18"/>
                <w:lang w:eastAsia="en-US"/>
              </w:rPr>
            </w:pPr>
            <w:r w:rsidRPr="00BF50AD">
              <w:rPr>
                <w:rFonts w:ascii="Arial" w:hAnsi="Arial" w:cs="Arial"/>
                <w:b/>
                <w:sz w:val="18"/>
                <w:szCs w:val="18"/>
                <w:lang w:eastAsia="en-US"/>
              </w:rPr>
              <w:t>Ages 15-64</w:t>
            </w:r>
          </w:p>
        </w:tc>
        <w:tc>
          <w:tcPr>
            <w:tcW w:w="364"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1</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64"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2178CF" w:rsidP="00BF50AD">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Pr>
                <w:rFonts w:ascii="Arial" w:hAnsi="Arial" w:cs="Arial"/>
                <w:sz w:val="22"/>
                <w:szCs w:val="22"/>
                <w:lang w:eastAsia="en-US"/>
              </w:rPr>
              <w:t>0</w:t>
            </w:r>
          </w:p>
        </w:tc>
        <w:tc>
          <w:tcPr>
            <w:tcW w:w="359" w:type="pct"/>
            <w:vAlign w:val="center"/>
          </w:tcPr>
          <w:p w:rsidR="0090492F" w:rsidRPr="00BF50AD" w:rsidRDefault="002178CF" w:rsidP="00BF50AD">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Pr>
                <w:rFonts w:ascii="Arial" w:hAnsi="Arial" w:cs="Arial"/>
                <w:sz w:val="22"/>
                <w:szCs w:val="22"/>
                <w:lang w:eastAsia="en-US"/>
              </w:rPr>
              <w:t>0</w:t>
            </w:r>
          </w:p>
        </w:tc>
      </w:tr>
      <w:tr w:rsidR="0090492F" w:rsidRPr="00B13609" w:rsidTr="00BF50AD">
        <w:trPr>
          <w:trHeight w:val="276"/>
        </w:trPr>
        <w:tc>
          <w:tcPr>
            <w:tcW w:w="686" w:type="pct"/>
          </w:tcPr>
          <w:p w:rsidR="0090492F" w:rsidRPr="00BF50AD" w:rsidRDefault="0090492F" w:rsidP="00BF50AD">
            <w:pPr>
              <w:tabs>
                <w:tab w:val="left" w:pos="720"/>
                <w:tab w:val="left" w:pos="1440"/>
                <w:tab w:val="left" w:pos="2160"/>
                <w:tab w:val="left" w:pos="2880"/>
                <w:tab w:val="left" w:pos="4680"/>
                <w:tab w:val="left" w:pos="5400"/>
                <w:tab w:val="right" w:pos="9000"/>
              </w:tabs>
              <w:jc w:val="both"/>
              <w:rPr>
                <w:rFonts w:ascii="Arial" w:hAnsi="Arial" w:cs="Arial"/>
                <w:b/>
                <w:sz w:val="18"/>
                <w:szCs w:val="18"/>
                <w:lang w:eastAsia="en-US"/>
              </w:rPr>
            </w:pPr>
            <w:r w:rsidRPr="00BF50AD">
              <w:rPr>
                <w:rFonts w:ascii="Arial" w:hAnsi="Arial" w:cs="Arial"/>
                <w:b/>
                <w:sz w:val="18"/>
                <w:szCs w:val="18"/>
                <w:lang w:eastAsia="en-US"/>
              </w:rPr>
              <w:t>Ages 65 plus</w:t>
            </w:r>
          </w:p>
        </w:tc>
        <w:tc>
          <w:tcPr>
            <w:tcW w:w="364"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2</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2</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1</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1</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1</w:t>
            </w:r>
          </w:p>
        </w:tc>
        <w:tc>
          <w:tcPr>
            <w:tcW w:w="364"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2178CF" w:rsidP="00BF50AD">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Pr>
                <w:rFonts w:ascii="Arial" w:hAnsi="Arial" w:cs="Arial"/>
                <w:sz w:val="22"/>
                <w:szCs w:val="22"/>
                <w:lang w:eastAsia="en-US"/>
              </w:rPr>
              <w:t>0</w:t>
            </w:r>
          </w:p>
        </w:tc>
        <w:tc>
          <w:tcPr>
            <w:tcW w:w="359" w:type="pct"/>
            <w:vAlign w:val="center"/>
          </w:tcPr>
          <w:p w:rsidR="0090492F" w:rsidRPr="00BF50AD" w:rsidRDefault="002178CF" w:rsidP="00BF50AD">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Pr>
                <w:rFonts w:ascii="Arial" w:hAnsi="Arial" w:cs="Arial"/>
                <w:sz w:val="22"/>
                <w:szCs w:val="22"/>
                <w:lang w:eastAsia="en-US"/>
              </w:rPr>
              <w:t>0</w:t>
            </w:r>
          </w:p>
        </w:tc>
      </w:tr>
      <w:tr w:rsidR="0090492F" w:rsidRPr="00B13609" w:rsidTr="00BF50AD">
        <w:trPr>
          <w:trHeight w:val="276"/>
        </w:trPr>
        <w:tc>
          <w:tcPr>
            <w:tcW w:w="686" w:type="pct"/>
          </w:tcPr>
          <w:p w:rsidR="0090492F" w:rsidRPr="00BF50AD" w:rsidRDefault="0090492F" w:rsidP="00BF50AD">
            <w:pPr>
              <w:tabs>
                <w:tab w:val="left" w:pos="720"/>
                <w:tab w:val="left" w:pos="1440"/>
                <w:tab w:val="left" w:pos="2160"/>
                <w:tab w:val="left" w:pos="2880"/>
                <w:tab w:val="left" w:pos="4680"/>
                <w:tab w:val="left" w:pos="5400"/>
                <w:tab w:val="right" w:pos="9000"/>
              </w:tabs>
              <w:jc w:val="both"/>
              <w:rPr>
                <w:rFonts w:ascii="Arial" w:hAnsi="Arial" w:cs="Arial"/>
                <w:b/>
                <w:sz w:val="18"/>
                <w:szCs w:val="18"/>
                <w:lang w:eastAsia="en-US"/>
              </w:rPr>
            </w:pPr>
            <w:r w:rsidRPr="00BF50AD">
              <w:rPr>
                <w:rFonts w:ascii="Arial" w:hAnsi="Arial" w:cs="Arial"/>
                <w:b/>
                <w:sz w:val="18"/>
                <w:szCs w:val="18"/>
                <w:lang w:eastAsia="en-US"/>
              </w:rPr>
              <w:t>Ages 15 plus</w:t>
            </w:r>
          </w:p>
        </w:tc>
        <w:tc>
          <w:tcPr>
            <w:tcW w:w="364"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2</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2</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1</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1</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4</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1</w:t>
            </w:r>
          </w:p>
        </w:tc>
        <w:tc>
          <w:tcPr>
            <w:tcW w:w="364"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2178CF" w:rsidP="00BF50AD">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Pr>
                <w:rFonts w:ascii="Arial" w:hAnsi="Arial" w:cs="Arial"/>
                <w:sz w:val="22"/>
                <w:szCs w:val="22"/>
                <w:lang w:eastAsia="en-US"/>
              </w:rPr>
              <w:t>0</w:t>
            </w:r>
          </w:p>
        </w:tc>
        <w:tc>
          <w:tcPr>
            <w:tcW w:w="359" w:type="pct"/>
            <w:vAlign w:val="center"/>
          </w:tcPr>
          <w:p w:rsidR="0090492F" w:rsidRPr="00BF50AD" w:rsidRDefault="002178CF" w:rsidP="00BF50AD">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Pr>
                <w:rFonts w:ascii="Arial" w:hAnsi="Arial" w:cs="Arial"/>
                <w:sz w:val="22"/>
                <w:szCs w:val="22"/>
                <w:lang w:eastAsia="en-US"/>
              </w:rPr>
              <w:t>0</w:t>
            </w:r>
          </w:p>
        </w:tc>
      </w:tr>
    </w:tbl>
    <w:p w:rsidR="00A74C74" w:rsidRPr="00B13609" w:rsidRDefault="00A74C74" w:rsidP="0003500E">
      <w:pPr>
        <w:tabs>
          <w:tab w:val="left" w:pos="720"/>
          <w:tab w:val="left" w:pos="1440"/>
          <w:tab w:val="left" w:pos="2160"/>
          <w:tab w:val="left" w:pos="2880"/>
          <w:tab w:val="left" w:pos="4680"/>
          <w:tab w:val="left" w:pos="5400"/>
          <w:tab w:val="right" w:pos="9000"/>
        </w:tabs>
        <w:jc w:val="both"/>
        <w:rPr>
          <w:rFonts w:ascii="Arial" w:hAnsi="Arial"/>
          <w:lang w:eastAsia="en-US"/>
        </w:rPr>
      </w:pPr>
    </w:p>
    <w:p w:rsidR="00A74C74" w:rsidRDefault="00A74C74" w:rsidP="0003500E">
      <w:pPr>
        <w:ind w:left="360"/>
        <w:jc w:val="center"/>
        <w:rPr>
          <w:rFonts w:ascii="Arial" w:hAnsi="Arial"/>
          <w:b/>
          <w:sz w:val="28"/>
          <w:szCs w:val="28"/>
          <w:lang w:eastAsia="en-US"/>
        </w:rPr>
      </w:pPr>
    </w:p>
    <w:p w:rsidR="00A74C74" w:rsidRPr="00B13609" w:rsidRDefault="00A74C74" w:rsidP="0003500E">
      <w:pPr>
        <w:ind w:left="360"/>
        <w:jc w:val="center"/>
        <w:rPr>
          <w:rFonts w:ascii="Arial" w:hAnsi="Arial"/>
          <w:b/>
          <w:sz w:val="28"/>
          <w:szCs w:val="28"/>
          <w:lang w:eastAsia="en-US"/>
        </w:rPr>
      </w:pPr>
      <w:r>
        <w:rPr>
          <w:rFonts w:ascii="Arial" w:hAnsi="Arial"/>
          <w:b/>
          <w:sz w:val="28"/>
          <w:szCs w:val="28"/>
          <w:lang w:eastAsia="en-US"/>
        </w:rPr>
        <w:t>NHS OUT OF HOSPITAL</w:t>
      </w:r>
      <w:r w:rsidRPr="00B13609">
        <w:rPr>
          <w:rFonts w:ascii="Arial" w:hAnsi="Arial"/>
          <w:b/>
          <w:sz w:val="28"/>
          <w:szCs w:val="28"/>
          <w:lang w:eastAsia="en-US"/>
        </w:rPr>
        <w:t xml:space="preserve"> REPORT CARD</w:t>
      </w:r>
    </w:p>
    <w:p w:rsidR="00A74C74" w:rsidRPr="00B13609" w:rsidRDefault="00A74C74" w:rsidP="0003500E">
      <w:pPr>
        <w:tabs>
          <w:tab w:val="left" w:pos="720"/>
          <w:tab w:val="left" w:pos="1440"/>
          <w:tab w:val="left" w:pos="2160"/>
          <w:tab w:val="left" w:pos="2880"/>
          <w:tab w:val="left" w:pos="4680"/>
          <w:tab w:val="left" w:pos="5400"/>
          <w:tab w:val="right" w:pos="9000"/>
        </w:tabs>
        <w:jc w:val="both"/>
        <w:rPr>
          <w:rFonts w:ascii="Arial" w:hAnsi="Arial"/>
          <w:b/>
          <w:lang w:eastAsia="en-US"/>
        </w:rPr>
      </w:pPr>
    </w:p>
    <w:p w:rsidR="00A74C74" w:rsidRPr="00B13609" w:rsidRDefault="00A74C74" w:rsidP="0003500E">
      <w:pPr>
        <w:tabs>
          <w:tab w:val="left" w:pos="720"/>
          <w:tab w:val="left" w:pos="1440"/>
          <w:tab w:val="left" w:pos="2160"/>
          <w:tab w:val="left" w:pos="2880"/>
          <w:tab w:val="left" w:pos="4680"/>
          <w:tab w:val="left" w:pos="5400"/>
          <w:tab w:val="right" w:pos="9000"/>
        </w:tabs>
        <w:jc w:val="both"/>
        <w:rPr>
          <w:rFonts w:ascii="Arial" w:hAnsi="Arial"/>
          <w:b/>
          <w:lang w:eastAsia="en-US"/>
        </w:rPr>
      </w:pPr>
      <w:r w:rsidRPr="00B13609">
        <w:rPr>
          <w:rFonts w:ascii="Arial" w:hAnsi="Arial"/>
          <w:b/>
          <w:i/>
          <w:lang w:eastAsia="en-US"/>
        </w:rPr>
        <w:t xml:space="preserve">Staphylococcus </w:t>
      </w:r>
      <w:proofErr w:type="spellStart"/>
      <w:r w:rsidRPr="00B13609">
        <w:rPr>
          <w:rFonts w:ascii="Arial" w:hAnsi="Arial"/>
          <w:b/>
          <w:i/>
          <w:lang w:eastAsia="en-US"/>
        </w:rPr>
        <w:t>aureus</w:t>
      </w:r>
      <w:proofErr w:type="spellEnd"/>
      <w:r w:rsidRPr="00B13609">
        <w:rPr>
          <w:rFonts w:ascii="Arial" w:hAnsi="Arial"/>
          <w:b/>
          <w:lang w:eastAsia="en-US"/>
        </w:rPr>
        <w:t xml:space="preserve"> bacteraemia monthly case numbers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1"/>
        <w:gridCol w:w="717"/>
        <w:gridCol w:w="716"/>
        <w:gridCol w:w="716"/>
        <w:gridCol w:w="716"/>
        <w:gridCol w:w="716"/>
        <w:gridCol w:w="718"/>
        <w:gridCol w:w="716"/>
        <w:gridCol w:w="716"/>
        <w:gridCol w:w="716"/>
        <w:gridCol w:w="716"/>
        <w:gridCol w:w="716"/>
        <w:gridCol w:w="718"/>
      </w:tblGrid>
      <w:tr w:rsidR="0090492F" w:rsidRPr="00B13609" w:rsidTr="00BF50AD">
        <w:trPr>
          <w:trHeight w:val="276"/>
        </w:trPr>
        <w:tc>
          <w:tcPr>
            <w:tcW w:w="688" w:type="pct"/>
            <w:tcBorders>
              <w:top w:val="nil"/>
              <w:left w:val="nil"/>
            </w:tcBorders>
          </w:tcPr>
          <w:p w:rsidR="0090492F" w:rsidRPr="00BF50AD" w:rsidRDefault="0090492F" w:rsidP="00BF50AD">
            <w:pPr>
              <w:tabs>
                <w:tab w:val="left" w:pos="720"/>
                <w:tab w:val="left" w:pos="1440"/>
                <w:tab w:val="left" w:pos="2160"/>
                <w:tab w:val="left" w:pos="2880"/>
                <w:tab w:val="left" w:pos="4680"/>
                <w:tab w:val="left" w:pos="5400"/>
                <w:tab w:val="right" w:pos="9000"/>
              </w:tabs>
              <w:jc w:val="both"/>
              <w:rPr>
                <w:rFonts w:ascii="Arial" w:hAnsi="Arial" w:cs="Arial"/>
                <w:sz w:val="22"/>
                <w:szCs w:val="22"/>
                <w:lang w:eastAsia="en-US"/>
              </w:rPr>
            </w:pPr>
          </w:p>
        </w:tc>
        <w:tc>
          <w:tcPr>
            <w:tcW w:w="360"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Dec</w:t>
            </w:r>
          </w:p>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2012</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Jan</w:t>
            </w:r>
          </w:p>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Feb</w:t>
            </w:r>
          </w:p>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Mar</w:t>
            </w:r>
          </w:p>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Apr</w:t>
            </w:r>
          </w:p>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2013</w:t>
            </w:r>
          </w:p>
        </w:tc>
        <w:tc>
          <w:tcPr>
            <w:tcW w:w="360"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May</w:t>
            </w:r>
          </w:p>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Jun</w:t>
            </w:r>
          </w:p>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Jul</w:t>
            </w:r>
          </w:p>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Aug</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Sept</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Oct 2013</w:t>
            </w:r>
          </w:p>
        </w:tc>
        <w:tc>
          <w:tcPr>
            <w:tcW w:w="360"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Nov 2013</w:t>
            </w:r>
          </w:p>
        </w:tc>
      </w:tr>
      <w:tr w:rsidR="0090492F" w:rsidRPr="00B13609" w:rsidTr="00BF50AD">
        <w:trPr>
          <w:trHeight w:val="276"/>
        </w:trPr>
        <w:tc>
          <w:tcPr>
            <w:tcW w:w="688" w:type="pct"/>
          </w:tcPr>
          <w:p w:rsidR="0090492F" w:rsidRPr="00BF50AD" w:rsidRDefault="0090492F" w:rsidP="00BF50AD">
            <w:pPr>
              <w:tabs>
                <w:tab w:val="left" w:pos="720"/>
                <w:tab w:val="left" w:pos="1440"/>
                <w:tab w:val="left" w:pos="2160"/>
                <w:tab w:val="left" w:pos="2880"/>
                <w:tab w:val="left" w:pos="4680"/>
                <w:tab w:val="left" w:pos="5400"/>
                <w:tab w:val="right" w:pos="9000"/>
              </w:tabs>
              <w:jc w:val="both"/>
              <w:rPr>
                <w:rFonts w:ascii="Arial" w:hAnsi="Arial" w:cs="Arial"/>
                <w:b/>
                <w:sz w:val="22"/>
                <w:szCs w:val="22"/>
                <w:lang w:eastAsia="en-US"/>
              </w:rPr>
            </w:pPr>
            <w:r w:rsidRPr="00BF50AD">
              <w:rPr>
                <w:rFonts w:ascii="Arial" w:hAnsi="Arial" w:cs="Arial"/>
                <w:b/>
                <w:sz w:val="22"/>
                <w:szCs w:val="22"/>
                <w:lang w:eastAsia="en-US"/>
              </w:rPr>
              <w:t xml:space="preserve">MRSA </w:t>
            </w:r>
          </w:p>
        </w:tc>
        <w:tc>
          <w:tcPr>
            <w:tcW w:w="360"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60"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1</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1</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1</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0</w:t>
            </w:r>
          </w:p>
        </w:tc>
        <w:tc>
          <w:tcPr>
            <w:tcW w:w="359" w:type="pct"/>
            <w:vAlign w:val="center"/>
          </w:tcPr>
          <w:p w:rsidR="0090492F" w:rsidRPr="00BF50AD" w:rsidRDefault="002178CF" w:rsidP="00BF50AD">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Pr>
                <w:rFonts w:ascii="Arial" w:hAnsi="Arial" w:cs="Arial"/>
                <w:sz w:val="22"/>
                <w:szCs w:val="22"/>
                <w:lang w:eastAsia="en-US"/>
              </w:rPr>
              <w:t>1</w:t>
            </w:r>
          </w:p>
        </w:tc>
        <w:tc>
          <w:tcPr>
            <w:tcW w:w="360" w:type="pct"/>
            <w:vAlign w:val="center"/>
          </w:tcPr>
          <w:p w:rsidR="0090492F" w:rsidRPr="00BF50AD" w:rsidRDefault="002178CF" w:rsidP="00BF50AD">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Pr>
                <w:rFonts w:ascii="Arial" w:hAnsi="Arial" w:cs="Arial"/>
                <w:sz w:val="22"/>
                <w:szCs w:val="22"/>
                <w:lang w:eastAsia="en-US"/>
              </w:rPr>
              <w:t>0</w:t>
            </w:r>
          </w:p>
        </w:tc>
      </w:tr>
      <w:tr w:rsidR="0090492F" w:rsidRPr="00B13609" w:rsidTr="00BF50AD">
        <w:trPr>
          <w:trHeight w:val="276"/>
        </w:trPr>
        <w:tc>
          <w:tcPr>
            <w:tcW w:w="688" w:type="pct"/>
          </w:tcPr>
          <w:p w:rsidR="0090492F" w:rsidRPr="00BF50AD" w:rsidRDefault="0090492F" w:rsidP="00BF50AD">
            <w:pPr>
              <w:tabs>
                <w:tab w:val="left" w:pos="720"/>
                <w:tab w:val="left" w:pos="1440"/>
                <w:tab w:val="left" w:pos="2160"/>
                <w:tab w:val="left" w:pos="2880"/>
                <w:tab w:val="left" w:pos="4680"/>
                <w:tab w:val="left" w:pos="5400"/>
                <w:tab w:val="right" w:pos="9000"/>
              </w:tabs>
              <w:jc w:val="both"/>
              <w:rPr>
                <w:rFonts w:ascii="Arial" w:hAnsi="Arial" w:cs="Arial"/>
                <w:b/>
                <w:sz w:val="22"/>
                <w:szCs w:val="22"/>
                <w:lang w:eastAsia="en-US"/>
              </w:rPr>
            </w:pPr>
            <w:r w:rsidRPr="00BF50AD">
              <w:rPr>
                <w:rFonts w:ascii="Arial" w:hAnsi="Arial" w:cs="Arial"/>
                <w:b/>
                <w:sz w:val="22"/>
                <w:szCs w:val="22"/>
                <w:lang w:eastAsia="en-US"/>
              </w:rPr>
              <w:t>MSSA</w:t>
            </w:r>
          </w:p>
        </w:tc>
        <w:tc>
          <w:tcPr>
            <w:tcW w:w="360"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6</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5</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4</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5</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6</w:t>
            </w:r>
          </w:p>
        </w:tc>
        <w:tc>
          <w:tcPr>
            <w:tcW w:w="360"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5</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5</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4</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3</w:t>
            </w:r>
          </w:p>
        </w:tc>
        <w:tc>
          <w:tcPr>
            <w:tcW w:w="359" w:type="pct"/>
            <w:vAlign w:val="center"/>
          </w:tcPr>
          <w:p w:rsidR="0090492F" w:rsidRPr="00BF50AD" w:rsidRDefault="002178CF" w:rsidP="00BF50AD">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Pr>
                <w:rFonts w:ascii="Arial" w:hAnsi="Arial" w:cs="Arial"/>
                <w:sz w:val="22"/>
                <w:szCs w:val="22"/>
                <w:lang w:eastAsia="en-US"/>
              </w:rPr>
              <w:t>4</w:t>
            </w:r>
          </w:p>
        </w:tc>
        <w:tc>
          <w:tcPr>
            <w:tcW w:w="360" w:type="pct"/>
            <w:vAlign w:val="center"/>
          </w:tcPr>
          <w:p w:rsidR="0090492F" w:rsidRPr="00BF50AD" w:rsidRDefault="002178CF" w:rsidP="00BF50AD">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Pr>
                <w:rFonts w:ascii="Arial" w:hAnsi="Arial" w:cs="Arial"/>
                <w:sz w:val="22"/>
                <w:szCs w:val="22"/>
                <w:lang w:eastAsia="en-US"/>
              </w:rPr>
              <w:t>5</w:t>
            </w:r>
          </w:p>
        </w:tc>
      </w:tr>
      <w:tr w:rsidR="0090492F" w:rsidRPr="00B13609" w:rsidTr="00BF50AD">
        <w:trPr>
          <w:trHeight w:val="276"/>
        </w:trPr>
        <w:tc>
          <w:tcPr>
            <w:tcW w:w="688" w:type="pct"/>
          </w:tcPr>
          <w:p w:rsidR="0090492F" w:rsidRPr="00BF50AD" w:rsidRDefault="0090492F" w:rsidP="00BF50AD">
            <w:pPr>
              <w:tabs>
                <w:tab w:val="left" w:pos="720"/>
                <w:tab w:val="left" w:pos="1440"/>
                <w:tab w:val="left" w:pos="2160"/>
                <w:tab w:val="left" w:pos="2880"/>
                <w:tab w:val="left" w:pos="4680"/>
                <w:tab w:val="left" w:pos="5400"/>
                <w:tab w:val="right" w:pos="9000"/>
              </w:tabs>
              <w:jc w:val="both"/>
              <w:rPr>
                <w:rFonts w:ascii="Arial" w:hAnsi="Arial" w:cs="Arial"/>
                <w:b/>
                <w:lang w:eastAsia="en-US"/>
              </w:rPr>
            </w:pPr>
            <w:r w:rsidRPr="00BF50AD">
              <w:rPr>
                <w:rFonts w:ascii="Arial" w:hAnsi="Arial" w:cs="Arial"/>
                <w:b/>
                <w:lang w:eastAsia="en-US"/>
              </w:rPr>
              <w:t>Total SABS</w:t>
            </w:r>
          </w:p>
        </w:tc>
        <w:tc>
          <w:tcPr>
            <w:tcW w:w="360"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6</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5</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4</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5</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6</w:t>
            </w:r>
          </w:p>
        </w:tc>
        <w:tc>
          <w:tcPr>
            <w:tcW w:w="360"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6</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4</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6</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4</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3</w:t>
            </w:r>
          </w:p>
        </w:tc>
        <w:tc>
          <w:tcPr>
            <w:tcW w:w="359" w:type="pct"/>
            <w:vAlign w:val="center"/>
          </w:tcPr>
          <w:p w:rsidR="0090492F" w:rsidRPr="00BF50AD" w:rsidRDefault="002178CF" w:rsidP="00BF50AD">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Pr>
                <w:rFonts w:ascii="Arial" w:hAnsi="Arial" w:cs="Arial"/>
                <w:sz w:val="22"/>
                <w:szCs w:val="22"/>
                <w:lang w:eastAsia="en-US"/>
              </w:rPr>
              <w:t>5</w:t>
            </w:r>
          </w:p>
        </w:tc>
        <w:tc>
          <w:tcPr>
            <w:tcW w:w="360" w:type="pct"/>
            <w:vAlign w:val="center"/>
          </w:tcPr>
          <w:p w:rsidR="0090492F" w:rsidRPr="00BF50AD" w:rsidRDefault="002178CF" w:rsidP="00BF50AD">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Pr>
                <w:rFonts w:ascii="Arial" w:hAnsi="Arial" w:cs="Arial"/>
                <w:sz w:val="22"/>
                <w:szCs w:val="22"/>
                <w:lang w:eastAsia="en-US"/>
              </w:rPr>
              <w:t>5</w:t>
            </w:r>
          </w:p>
        </w:tc>
      </w:tr>
    </w:tbl>
    <w:p w:rsidR="00A74C74" w:rsidRPr="00B13609" w:rsidRDefault="00A74C74" w:rsidP="0003500E">
      <w:pPr>
        <w:tabs>
          <w:tab w:val="left" w:pos="720"/>
          <w:tab w:val="left" w:pos="1440"/>
          <w:tab w:val="left" w:pos="2160"/>
          <w:tab w:val="left" w:pos="2880"/>
          <w:tab w:val="left" w:pos="4680"/>
          <w:tab w:val="left" w:pos="5400"/>
          <w:tab w:val="right" w:pos="9000"/>
        </w:tabs>
        <w:jc w:val="both"/>
        <w:rPr>
          <w:rFonts w:ascii="Arial" w:hAnsi="Arial"/>
          <w:lang w:eastAsia="en-US"/>
        </w:rPr>
      </w:pPr>
    </w:p>
    <w:p w:rsidR="00A74C74" w:rsidRPr="00B13609" w:rsidRDefault="00A74C74" w:rsidP="0003500E">
      <w:pPr>
        <w:tabs>
          <w:tab w:val="left" w:pos="720"/>
          <w:tab w:val="left" w:pos="1440"/>
          <w:tab w:val="left" w:pos="2160"/>
          <w:tab w:val="left" w:pos="2880"/>
          <w:tab w:val="left" w:pos="4680"/>
          <w:tab w:val="left" w:pos="5400"/>
          <w:tab w:val="right" w:pos="9000"/>
        </w:tabs>
        <w:jc w:val="both"/>
        <w:rPr>
          <w:rFonts w:ascii="Arial" w:hAnsi="Arial"/>
          <w:lang w:eastAsia="en-US"/>
        </w:rPr>
      </w:pPr>
    </w:p>
    <w:p w:rsidR="00A74C74" w:rsidRPr="00B13609" w:rsidRDefault="00A74C74" w:rsidP="0003500E">
      <w:pPr>
        <w:tabs>
          <w:tab w:val="left" w:pos="720"/>
          <w:tab w:val="left" w:pos="1440"/>
          <w:tab w:val="left" w:pos="2160"/>
          <w:tab w:val="left" w:pos="2880"/>
          <w:tab w:val="left" w:pos="4680"/>
          <w:tab w:val="left" w:pos="5400"/>
          <w:tab w:val="right" w:pos="9000"/>
        </w:tabs>
        <w:jc w:val="both"/>
        <w:rPr>
          <w:rFonts w:ascii="Arial" w:hAnsi="Arial"/>
          <w:b/>
          <w:lang w:eastAsia="en-US"/>
        </w:rPr>
      </w:pPr>
      <w:r w:rsidRPr="00B13609">
        <w:rPr>
          <w:rFonts w:ascii="Arial" w:hAnsi="Arial"/>
          <w:b/>
          <w:i/>
          <w:lang w:eastAsia="en-US"/>
        </w:rPr>
        <w:t xml:space="preserve">Clostridium </w:t>
      </w:r>
      <w:proofErr w:type="spellStart"/>
      <w:r w:rsidRPr="00B13609">
        <w:rPr>
          <w:rFonts w:ascii="Arial" w:hAnsi="Arial"/>
          <w:b/>
          <w:i/>
          <w:lang w:eastAsia="en-US"/>
        </w:rPr>
        <w:t>difficile</w:t>
      </w:r>
      <w:proofErr w:type="spellEnd"/>
      <w:r w:rsidRPr="00B13609">
        <w:rPr>
          <w:rFonts w:ascii="Arial" w:hAnsi="Arial"/>
          <w:b/>
          <w:lang w:eastAsia="en-US"/>
        </w:rPr>
        <w:t xml:space="preserve"> infection monthly case numbers</w:t>
      </w:r>
      <w:r w:rsidRPr="00B13609">
        <w:rPr>
          <w:rFonts w:ascii="Arial" w:hAnsi="Arial"/>
          <w:lang w:eastAsia="en-US"/>
        </w:rPr>
        <w:tab/>
      </w:r>
      <w:r w:rsidRPr="00B13609">
        <w:rPr>
          <w:rFonts w:ascii="Arial" w:hAnsi="Arial"/>
          <w:lang w:eastAsia="en-US"/>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7"/>
        <w:gridCol w:w="725"/>
        <w:gridCol w:w="713"/>
        <w:gridCol w:w="713"/>
        <w:gridCol w:w="714"/>
        <w:gridCol w:w="714"/>
        <w:gridCol w:w="716"/>
        <w:gridCol w:w="716"/>
        <w:gridCol w:w="716"/>
        <w:gridCol w:w="716"/>
        <w:gridCol w:w="726"/>
        <w:gridCol w:w="716"/>
        <w:gridCol w:w="716"/>
      </w:tblGrid>
      <w:tr w:rsidR="0090492F" w:rsidRPr="00B13609" w:rsidTr="00BF50AD">
        <w:trPr>
          <w:trHeight w:val="276"/>
        </w:trPr>
        <w:tc>
          <w:tcPr>
            <w:tcW w:w="686" w:type="pct"/>
          </w:tcPr>
          <w:p w:rsidR="0090492F" w:rsidRPr="00BF50AD" w:rsidRDefault="0090492F" w:rsidP="00BF50AD">
            <w:pPr>
              <w:tabs>
                <w:tab w:val="left" w:pos="720"/>
                <w:tab w:val="left" w:pos="1440"/>
                <w:tab w:val="left" w:pos="2160"/>
                <w:tab w:val="left" w:pos="2880"/>
                <w:tab w:val="left" w:pos="4680"/>
                <w:tab w:val="left" w:pos="5400"/>
                <w:tab w:val="right" w:pos="9000"/>
              </w:tabs>
              <w:jc w:val="both"/>
              <w:rPr>
                <w:rFonts w:ascii="Arial" w:hAnsi="Arial" w:cs="Arial"/>
                <w:sz w:val="22"/>
                <w:szCs w:val="22"/>
                <w:lang w:eastAsia="en-US"/>
              </w:rPr>
            </w:pPr>
          </w:p>
        </w:tc>
        <w:tc>
          <w:tcPr>
            <w:tcW w:w="364"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Dec</w:t>
            </w:r>
          </w:p>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2012</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Jan</w:t>
            </w:r>
          </w:p>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Feb</w:t>
            </w:r>
          </w:p>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Mar</w:t>
            </w:r>
          </w:p>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2013</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Apr</w:t>
            </w:r>
          </w:p>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May</w:t>
            </w:r>
          </w:p>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Jun</w:t>
            </w:r>
          </w:p>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Jul</w:t>
            </w:r>
          </w:p>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Aug</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64"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Sept</w:t>
            </w:r>
          </w:p>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sidRPr="00BF50AD">
              <w:rPr>
                <w:rFonts w:ascii="Arial" w:hAnsi="Arial" w:cs="Arial"/>
                <w:b/>
                <w:lang w:eastAsia="en-US"/>
              </w:rPr>
              <w:t>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Oct 2013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spacing w:line="240" w:lineRule="atLeast"/>
              <w:jc w:val="center"/>
              <w:rPr>
                <w:rFonts w:ascii="Arial" w:hAnsi="Arial" w:cs="Arial"/>
                <w:b/>
                <w:lang w:eastAsia="en-US"/>
              </w:rPr>
            </w:pPr>
            <w:r>
              <w:rPr>
                <w:rFonts w:ascii="Arial" w:hAnsi="Arial" w:cs="Arial"/>
                <w:b/>
                <w:lang w:eastAsia="en-US"/>
              </w:rPr>
              <w:t>Nov 2013</w:t>
            </w:r>
          </w:p>
        </w:tc>
      </w:tr>
      <w:tr w:rsidR="0090492F" w:rsidRPr="00B13609" w:rsidTr="00BF50AD">
        <w:trPr>
          <w:trHeight w:val="276"/>
        </w:trPr>
        <w:tc>
          <w:tcPr>
            <w:tcW w:w="686" w:type="pct"/>
          </w:tcPr>
          <w:p w:rsidR="0090492F" w:rsidRPr="00BF50AD" w:rsidRDefault="0090492F" w:rsidP="00BF50AD">
            <w:pPr>
              <w:tabs>
                <w:tab w:val="left" w:pos="720"/>
                <w:tab w:val="left" w:pos="1440"/>
                <w:tab w:val="left" w:pos="2160"/>
                <w:tab w:val="left" w:pos="2880"/>
                <w:tab w:val="left" w:pos="4680"/>
                <w:tab w:val="left" w:pos="5400"/>
                <w:tab w:val="right" w:pos="9000"/>
              </w:tabs>
              <w:jc w:val="both"/>
              <w:rPr>
                <w:rFonts w:ascii="Arial" w:hAnsi="Arial" w:cs="Arial"/>
                <w:b/>
                <w:sz w:val="18"/>
                <w:szCs w:val="18"/>
                <w:lang w:eastAsia="en-US"/>
              </w:rPr>
            </w:pPr>
            <w:r w:rsidRPr="00BF50AD">
              <w:rPr>
                <w:rFonts w:ascii="Arial" w:hAnsi="Arial" w:cs="Arial"/>
                <w:b/>
                <w:sz w:val="18"/>
                <w:szCs w:val="18"/>
                <w:lang w:eastAsia="en-US"/>
              </w:rPr>
              <w:t>Ages 15-64</w:t>
            </w:r>
          </w:p>
        </w:tc>
        <w:tc>
          <w:tcPr>
            <w:tcW w:w="364"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1</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1</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1</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2</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2</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1</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2</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5</w:t>
            </w:r>
          </w:p>
        </w:tc>
        <w:tc>
          <w:tcPr>
            <w:tcW w:w="364"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3</w:t>
            </w:r>
          </w:p>
        </w:tc>
        <w:tc>
          <w:tcPr>
            <w:tcW w:w="359" w:type="pct"/>
            <w:vAlign w:val="center"/>
          </w:tcPr>
          <w:p w:rsidR="0090492F" w:rsidRPr="00BF50AD" w:rsidRDefault="002178CF" w:rsidP="00BF50AD">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Pr>
                <w:rFonts w:ascii="Arial" w:hAnsi="Arial" w:cs="Arial"/>
                <w:sz w:val="22"/>
                <w:szCs w:val="22"/>
                <w:lang w:eastAsia="en-US"/>
              </w:rPr>
              <w:t>1</w:t>
            </w:r>
          </w:p>
        </w:tc>
        <w:tc>
          <w:tcPr>
            <w:tcW w:w="359" w:type="pct"/>
            <w:vAlign w:val="center"/>
          </w:tcPr>
          <w:p w:rsidR="0090492F" w:rsidRPr="00BF50AD" w:rsidRDefault="002178CF" w:rsidP="00BF50AD">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Pr>
                <w:rFonts w:ascii="Arial" w:hAnsi="Arial" w:cs="Arial"/>
                <w:sz w:val="22"/>
                <w:szCs w:val="22"/>
                <w:lang w:eastAsia="en-US"/>
              </w:rPr>
              <w:t>5</w:t>
            </w:r>
          </w:p>
        </w:tc>
      </w:tr>
      <w:tr w:rsidR="0090492F" w:rsidRPr="00B13609" w:rsidTr="00BF50AD">
        <w:trPr>
          <w:trHeight w:val="276"/>
        </w:trPr>
        <w:tc>
          <w:tcPr>
            <w:tcW w:w="686" w:type="pct"/>
          </w:tcPr>
          <w:p w:rsidR="0090492F" w:rsidRPr="00BF50AD" w:rsidRDefault="0090492F" w:rsidP="00BF50AD">
            <w:pPr>
              <w:tabs>
                <w:tab w:val="left" w:pos="720"/>
                <w:tab w:val="left" w:pos="1440"/>
                <w:tab w:val="left" w:pos="2160"/>
                <w:tab w:val="left" w:pos="2880"/>
                <w:tab w:val="left" w:pos="4680"/>
                <w:tab w:val="left" w:pos="5400"/>
                <w:tab w:val="right" w:pos="9000"/>
              </w:tabs>
              <w:jc w:val="both"/>
              <w:rPr>
                <w:rFonts w:ascii="Arial" w:hAnsi="Arial" w:cs="Arial"/>
                <w:b/>
                <w:sz w:val="18"/>
                <w:szCs w:val="18"/>
                <w:lang w:eastAsia="en-US"/>
              </w:rPr>
            </w:pPr>
            <w:r w:rsidRPr="00BF50AD">
              <w:rPr>
                <w:rFonts w:ascii="Arial" w:hAnsi="Arial" w:cs="Arial"/>
                <w:b/>
                <w:sz w:val="18"/>
                <w:szCs w:val="18"/>
                <w:lang w:eastAsia="en-US"/>
              </w:rPr>
              <w:t>Ages 65 plus</w:t>
            </w:r>
          </w:p>
        </w:tc>
        <w:tc>
          <w:tcPr>
            <w:tcW w:w="364"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6</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8</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3</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9</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5</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10</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7</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11</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5</w:t>
            </w:r>
          </w:p>
        </w:tc>
        <w:tc>
          <w:tcPr>
            <w:tcW w:w="364"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10</w:t>
            </w:r>
          </w:p>
        </w:tc>
        <w:tc>
          <w:tcPr>
            <w:tcW w:w="359" w:type="pct"/>
            <w:vAlign w:val="center"/>
          </w:tcPr>
          <w:p w:rsidR="0090492F" w:rsidRPr="00BF50AD" w:rsidRDefault="002178CF" w:rsidP="00BF50AD">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Pr>
                <w:rFonts w:ascii="Arial" w:hAnsi="Arial" w:cs="Arial"/>
                <w:sz w:val="22"/>
                <w:szCs w:val="22"/>
                <w:lang w:eastAsia="en-US"/>
              </w:rPr>
              <w:t>1</w:t>
            </w:r>
          </w:p>
        </w:tc>
        <w:tc>
          <w:tcPr>
            <w:tcW w:w="359" w:type="pct"/>
            <w:vAlign w:val="center"/>
          </w:tcPr>
          <w:p w:rsidR="0090492F" w:rsidRPr="00BF50AD" w:rsidRDefault="002178CF" w:rsidP="00BF50AD">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Pr>
                <w:rFonts w:ascii="Arial" w:hAnsi="Arial" w:cs="Arial"/>
                <w:sz w:val="22"/>
                <w:szCs w:val="22"/>
                <w:lang w:eastAsia="en-US"/>
              </w:rPr>
              <w:t>5</w:t>
            </w:r>
          </w:p>
        </w:tc>
      </w:tr>
      <w:tr w:rsidR="0090492F" w:rsidRPr="00B13609" w:rsidTr="00BF50AD">
        <w:trPr>
          <w:trHeight w:val="276"/>
        </w:trPr>
        <w:tc>
          <w:tcPr>
            <w:tcW w:w="686" w:type="pct"/>
          </w:tcPr>
          <w:p w:rsidR="0090492F" w:rsidRPr="00BF50AD" w:rsidRDefault="0090492F" w:rsidP="00BF50AD">
            <w:pPr>
              <w:tabs>
                <w:tab w:val="left" w:pos="720"/>
                <w:tab w:val="left" w:pos="1440"/>
                <w:tab w:val="left" w:pos="2160"/>
                <w:tab w:val="left" w:pos="2880"/>
                <w:tab w:val="left" w:pos="4680"/>
                <w:tab w:val="left" w:pos="5400"/>
                <w:tab w:val="right" w:pos="9000"/>
              </w:tabs>
              <w:jc w:val="both"/>
              <w:rPr>
                <w:rFonts w:ascii="Arial" w:hAnsi="Arial" w:cs="Arial"/>
                <w:b/>
                <w:sz w:val="18"/>
                <w:szCs w:val="18"/>
                <w:lang w:eastAsia="en-US"/>
              </w:rPr>
            </w:pPr>
            <w:r w:rsidRPr="00BF50AD">
              <w:rPr>
                <w:rFonts w:ascii="Arial" w:hAnsi="Arial" w:cs="Arial"/>
                <w:b/>
                <w:sz w:val="18"/>
                <w:szCs w:val="18"/>
                <w:lang w:eastAsia="en-US"/>
              </w:rPr>
              <w:t>Ages 15 plus</w:t>
            </w:r>
          </w:p>
        </w:tc>
        <w:tc>
          <w:tcPr>
            <w:tcW w:w="364"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7</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9</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4</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11</w:t>
            </w:r>
          </w:p>
        </w:tc>
        <w:tc>
          <w:tcPr>
            <w:tcW w:w="358"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8</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12</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8</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13</w:t>
            </w:r>
          </w:p>
        </w:tc>
        <w:tc>
          <w:tcPr>
            <w:tcW w:w="359"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10</w:t>
            </w:r>
          </w:p>
        </w:tc>
        <w:tc>
          <w:tcPr>
            <w:tcW w:w="364" w:type="pct"/>
            <w:vAlign w:val="center"/>
          </w:tcPr>
          <w:p w:rsidR="0090492F" w:rsidRPr="00BF50AD" w:rsidRDefault="0090492F" w:rsidP="00546EC0">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sidRPr="00BF50AD">
              <w:rPr>
                <w:rFonts w:ascii="Arial" w:hAnsi="Arial" w:cs="Arial"/>
                <w:sz w:val="22"/>
                <w:szCs w:val="22"/>
                <w:lang w:eastAsia="en-US"/>
              </w:rPr>
              <w:t>13</w:t>
            </w:r>
          </w:p>
        </w:tc>
        <w:tc>
          <w:tcPr>
            <w:tcW w:w="359" w:type="pct"/>
            <w:vAlign w:val="center"/>
          </w:tcPr>
          <w:p w:rsidR="0090492F" w:rsidRPr="00BF50AD" w:rsidRDefault="002178CF" w:rsidP="00BF50AD">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Pr>
                <w:rFonts w:ascii="Arial" w:hAnsi="Arial" w:cs="Arial"/>
                <w:sz w:val="22"/>
                <w:szCs w:val="22"/>
                <w:lang w:eastAsia="en-US"/>
              </w:rPr>
              <w:t>2</w:t>
            </w:r>
          </w:p>
        </w:tc>
        <w:tc>
          <w:tcPr>
            <w:tcW w:w="359" w:type="pct"/>
            <w:vAlign w:val="center"/>
          </w:tcPr>
          <w:p w:rsidR="0090492F" w:rsidRPr="00BF50AD" w:rsidRDefault="002178CF" w:rsidP="00BF50AD">
            <w:pPr>
              <w:tabs>
                <w:tab w:val="left" w:pos="720"/>
                <w:tab w:val="left" w:pos="1440"/>
                <w:tab w:val="left" w:pos="2160"/>
                <w:tab w:val="left" w:pos="2880"/>
                <w:tab w:val="left" w:pos="4680"/>
                <w:tab w:val="left" w:pos="5400"/>
                <w:tab w:val="right" w:pos="9000"/>
              </w:tabs>
              <w:jc w:val="center"/>
              <w:rPr>
                <w:rFonts w:ascii="Arial" w:hAnsi="Arial" w:cs="Arial"/>
                <w:sz w:val="22"/>
                <w:szCs w:val="22"/>
                <w:lang w:eastAsia="en-US"/>
              </w:rPr>
            </w:pPr>
            <w:r>
              <w:rPr>
                <w:rFonts w:ascii="Arial" w:hAnsi="Arial" w:cs="Arial"/>
                <w:sz w:val="22"/>
                <w:szCs w:val="22"/>
                <w:lang w:eastAsia="en-US"/>
              </w:rPr>
              <w:t>10</w:t>
            </w:r>
          </w:p>
        </w:tc>
      </w:tr>
    </w:tbl>
    <w:p w:rsidR="00A74C74" w:rsidRPr="00B13609" w:rsidRDefault="00A74C74" w:rsidP="0003500E">
      <w:pPr>
        <w:tabs>
          <w:tab w:val="left" w:pos="720"/>
          <w:tab w:val="left" w:pos="1440"/>
          <w:tab w:val="left" w:pos="2160"/>
          <w:tab w:val="left" w:pos="2880"/>
          <w:tab w:val="left" w:pos="4680"/>
          <w:tab w:val="left" w:pos="5400"/>
          <w:tab w:val="right" w:pos="9000"/>
        </w:tabs>
        <w:jc w:val="both"/>
        <w:rPr>
          <w:rFonts w:ascii="Arial" w:hAnsi="Arial"/>
          <w:lang w:eastAsia="en-US"/>
        </w:rPr>
      </w:pPr>
    </w:p>
    <w:p w:rsidR="00A74C74" w:rsidRDefault="00A74C74" w:rsidP="0003500E">
      <w:pPr>
        <w:tabs>
          <w:tab w:val="left" w:pos="720"/>
          <w:tab w:val="left" w:pos="1440"/>
          <w:tab w:val="left" w:pos="2160"/>
          <w:tab w:val="left" w:pos="2880"/>
          <w:tab w:val="left" w:pos="4680"/>
          <w:tab w:val="left" w:pos="5400"/>
          <w:tab w:val="right" w:pos="9000"/>
        </w:tabs>
        <w:jc w:val="both"/>
        <w:rPr>
          <w:rFonts w:ascii="Arial" w:hAnsi="Arial"/>
          <w:lang w:eastAsia="en-US"/>
        </w:rPr>
      </w:pPr>
      <w:r w:rsidRPr="00B13609">
        <w:rPr>
          <w:rFonts w:ascii="Arial" w:hAnsi="Arial"/>
          <w:lang w:eastAsia="en-US"/>
        </w:rPr>
        <w:tab/>
      </w:r>
      <w:r w:rsidRPr="00B13609">
        <w:rPr>
          <w:rFonts w:ascii="Arial" w:hAnsi="Arial"/>
          <w:lang w:eastAsia="en-US"/>
        </w:rPr>
        <w:tab/>
      </w:r>
      <w:r w:rsidRPr="00B13609">
        <w:rPr>
          <w:rFonts w:ascii="Arial" w:hAnsi="Arial"/>
          <w:lang w:eastAsia="en-US"/>
        </w:rPr>
        <w:tab/>
      </w:r>
      <w:r w:rsidRPr="00B13609">
        <w:rPr>
          <w:rFonts w:ascii="Arial" w:hAnsi="Arial"/>
          <w:lang w:eastAsia="en-US"/>
        </w:rPr>
        <w:tab/>
      </w:r>
      <w:r w:rsidRPr="00B13609">
        <w:rPr>
          <w:rFonts w:ascii="Arial" w:hAnsi="Arial"/>
          <w:lang w:eastAsia="en-US"/>
        </w:rPr>
        <w:tab/>
      </w:r>
    </w:p>
    <w:p w:rsidR="00A74C74" w:rsidRDefault="00A74C74">
      <w:pPr>
        <w:rPr>
          <w:rFonts w:ascii="Arial" w:hAnsi="Arial" w:cs="Arial"/>
          <w:b/>
          <w:sz w:val="24"/>
          <w:szCs w:val="24"/>
        </w:rPr>
      </w:pPr>
    </w:p>
    <w:sectPr w:rsidR="00A74C74" w:rsidSect="000867B4">
      <w:pgSz w:w="11906" w:h="16838"/>
      <w:pgMar w:top="1440" w:right="1077" w:bottom="1440"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683" w:rsidRDefault="00354683">
      <w:r>
        <w:separator/>
      </w:r>
    </w:p>
  </w:endnote>
  <w:endnote w:type="continuationSeparator" w:id="0">
    <w:p w:rsidR="00354683" w:rsidRDefault="0035468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54D" w:rsidRDefault="007E0F5D" w:rsidP="00D71BD4">
    <w:pPr>
      <w:pStyle w:val="Footer"/>
      <w:jc w:val="right"/>
    </w:pPr>
    <w:fldSimple w:instr=" PAGE   \* MERGEFORMAT ">
      <w:r w:rsidR="001B0875">
        <w:rPr>
          <w:noProof/>
        </w:rPr>
        <w:t>16</w:t>
      </w:r>
    </w:fldSimple>
  </w:p>
  <w:p w:rsidR="00DB454D" w:rsidRDefault="00DB45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683" w:rsidRDefault="00354683">
      <w:r>
        <w:separator/>
      </w:r>
    </w:p>
  </w:footnote>
  <w:footnote w:type="continuationSeparator" w:id="0">
    <w:p w:rsidR="00354683" w:rsidRDefault="003546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C0480"/>
    <w:multiLevelType w:val="hybridMultilevel"/>
    <w:tmpl w:val="8F38D6FA"/>
    <w:lvl w:ilvl="0" w:tplc="08090005">
      <w:start w:val="1"/>
      <w:numFmt w:val="bullet"/>
      <w:lvlText w:val=""/>
      <w:lvlJc w:val="left"/>
      <w:pPr>
        <w:ind w:left="360" w:hanging="36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
    <w:nsid w:val="08B94208"/>
    <w:multiLevelType w:val="hybridMultilevel"/>
    <w:tmpl w:val="098A405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D494B0C"/>
    <w:multiLevelType w:val="hybridMultilevel"/>
    <w:tmpl w:val="892A7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EA1606B"/>
    <w:multiLevelType w:val="hybridMultilevel"/>
    <w:tmpl w:val="83C0F3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F637567"/>
    <w:multiLevelType w:val="hybridMultilevel"/>
    <w:tmpl w:val="9F0E4D4E"/>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1F73CA"/>
    <w:multiLevelType w:val="hybridMultilevel"/>
    <w:tmpl w:val="E9BEB11A"/>
    <w:lvl w:ilvl="0" w:tplc="08090005">
      <w:start w:val="1"/>
      <w:numFmt w:val="bullet"/>
      <w:lvlText w:val=""/>
      <w:lvlJc w:val="left"/>
      <w:pPr>
        <w:ind w:left="360" w:hanging="36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
    <w:nsid w:val="164E5A0A"/>
    <w:multiLevelType w:val="hybridMultilevel"/>
    <w:tmpl w:val="E9503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C645A5D"/>
    <w:multiLevelType w:val="hybridMultilevel"/>
    <w:tmpl w:val="D0F001D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1F7F784D"/>
    <w:multiLevelType w:val="hybridMultilevel"/>
    <w:tmpl w:val="660C4B4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4591A25"/>
    <w:multiLevelType w:val="hybridMultilevel"/>
    <w:tmpl w:val="78BEAD6A"/>
    <w:lvl w:ilvl="0" w:tplc="08090005">
      <w:start w:val="1"/>
      <w:numFmt w:val="bullet"/>
      <w:lvlText w:val=""/>
      <w:lvlJc w:val="left"/>
      <w:pPr>
        <w:tabs>
          <w:tab w:val="num" w:pos="360"/>
        </w:tabs>
        <w:ind w:left="360" w:hanging="36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nsid w:val="2DE97F9B"/>
    <w:multiLevelType w:val="hybridMultilevel"/>
    <w:tmpl w:val="861698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2F4D5CB1"/>
    <w:multiLevelType w:val="hybridMultilevel"/>
    <w:tmpl w:val="5BFC405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1D572BD"/>
    <w:multiLevelType w:val="hybridMultilevel"/>
    <w:tmpl w:val="AABA17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7D409FA"/>
    <w:multiLevelType w:val="hybridMultilevel"/>
    <w:tmpl w:val="F61293F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39DB42CA"/>
    <w:multiLevelType w:val="hybridMultilevel"/>
    <w:tmpl w:val="F0E4FCF6"/>
    <w:lvl w:ilvl="0" w:tplc="08090007">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3BBE3A61"/>
    <w:multiLevelType w:val="hybridMultilevel"/>
    <w:tmpl w:val="D6006ED0"/>
    <w:lvl w:ilvl="0" w:tplc="0809000B">
      <w:start w:val="1"/>
      <w:numFmt w:val="bullet"/>
      <w:lvlText w:val=""/>
      <w:lvlJc w:val="left"/>
      <w:pPr>
        <w:ind w:left="840" w:hanging="360"/>
      </w:pPr>
      <w:rPr>
        <w:rFonts w:ascii="Wingdings" w:hAnsi="Wingdings" w:hint="default"/>
      </w:rPr>
    </w:lvl>
    <w:lvl w:ilvl="1" w:tplc="08090003" w:tentative="1">
      <w:start w:val="1"/>
      <w:numFmt w:val="bullet"/>
      <w:lvlText w:val="o"/>
      <w:lvlJc w:val="left"/>
      <w:pPr>
        <w:ind w:left="1560" w:hanging="360"/>
      </w:pPr>
      <w:rPr>
        <w:rFonts w:ascii="Courier New" w:hAnsi="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6">
    <w:nsid w:val="3C1A6D04"/>
    <w:multiLevelType w:val="multilevel"/>
    <w:tmpl w:val="05FCEAE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nsid w:val="3C6936DF"/>
    <w:multiLevelType w:val="hybridMultilevel"/>
    <w:tmpl w:val="A9A4819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3DCF7099"/>
    <w:multiLevelType w:val="hybridMultilevel"/>
    <w:tmpl w:val="F5601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EE762A7"/>
    <w:multiLevelType w:val="hybridMultilevel"/>
    <w:tmpl w:val="E478579E"/>
    <w:lvl w:ilvl="0" w:tplc="0809000B">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0">
    <w:nsid w:val="3FD17992"/>
    <w:multiLevelType w:val="hybridMultilevel"/>
    <w:tmpl w:val="700AA848"/>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800"/>
        </w:tabs>
        <w:ind w:left="1800" w:hanging="360"/>
      </w:pPr>
      <w:rPr>
        <w:rFonts w:hint="default"/>
      </w:r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21">
    <w:nsid w:val="44A778E4"/>
    <w:multiLevelType w:val="hybridMultilevel"/>
    <w:tmpl w:val="C67AC7A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5995216"/>
    <w:multiLevelType w:val="hybridMultilevel"/>
    <w:tmpl w:val="83C0F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95C0250"/>
    <w:multiLevelType w:val="hybridMultilevel"/>
    <w:tmpl w:val="D72C519C"/>
    <w:lvl w:ilvl="0" w:tplc="08090007">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2524A55"/>
    <w:multiLevelType w:val="hybridMultilevel"/>
    <w:tmpl w:val="3CC84096"/>
    <w:lvl w:ilvl="0" w:tplc="08090005">
      <w:start w:val="1"/>
      <w:numFmt w:val="bullet"/>
      <w:lvlText w:val=""/>
      <w:lvlJc w:val="left"/>
      <w:pPr>
        <w:tabs>
          <w:tab w:val="num" w:pos="360"/>
        </w:tabs>
        <w:ind w:left="360" w:hanging="360"/>
      </w:pPr>
      <w:rPr>
        <w:rFonts w:ascii="Wingdings" w:hAnsi="Wingdings" w:hint="default"/>
      </w:rPr>
    </w:lvl>
    <w:lvl w:ilvl="1" w:tplc="0809000B">
      <w:start w:val="1"/>
      <w:numFmt w:val="bullet"/>
      <w:lvlText w:val=""/>
      <w:lvlJc w:val="left"/>
      <w:pPr>
        <w:tabs>
          <w:tab w:val="num" w:pos="1440"/>
        </w:tabs>
        <w:ind w:left="1440" w:hanging="360"/>
      </w:pPr>
      <w:rPr>
        <w:rFonts w:ascii="Wingdings" w:hAnsi="Wingdings"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5">
    <w:nsid w:val="59D93078"/>
    <w:multiLevelType w:val="hybridMultilevel"/>
    <w:tmpl w:val="3F90F26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nsid w:val="5A134346"/>
    <w:multiLevelType w:val="hybridMultilevel"/>
    <w:tmpl w:val="36E67CF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nsid w:val="5AD01831"/>
    <w:multiLevelType w:val="hybridMultilevel"/>
    <w:tmpl w:val="6E24CA18"/>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E86047C"/>
    <w:multiLevelType w:val="hybridMultilevel"/>
    <w:tmpl w:val="894A8206"/>
    <w:lvl w:ilvl="0" w:tplc="04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3D10F7E"/>
    <w:multiLevelType w:val="hybridMultilevel"/>
    <w:tmpl w:val="2A66076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40E469D"/>
    <w:multiLevelType w:val="hybridMultilevel"/>
    <w:tmpl w:val="901AE09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nsid w:val="6B9032ED"/>
    <w:multiLevelType w:val="hybridMultilevel"/>
    <w:tmpl w:val="FCFC172C"/>
    <w:lvl w:ilvl="0" w:tplc="0809000B">
      <w:start w:val="1"/>
      <w:numFmt w:val="bullet"/>
      <w:lvlText w:val=""/>
      <w:lvlJc w:val="left"/>
      <w:pPr>
        <w:ind w:left="840" w:hanging="36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2">
    <w:nsid w:val="6E4B7355"/>
    <w:multiLevelType w:val="hybridMultilevel"/>
    <w:tmpl w:val="159A0008"/>
    <w:lvl w:ilvl="0" w:tplc="170ED1D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F1246A8"/>
    <w:multiLevelType w:val="hybridMultilevel"/>
    <w:tmpl w:val="9F7A8E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0C743A1"/>
    <w:multiLevelType w:val="hybridMultilevel"/>
    <w:tmpl w:val="984C47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2EA5ED9"/>
    <w:multiLevelType w:val="hybridMultilevel"/>
    <w:tmpl w:val="D4CE710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32D540A"/>
    <w:multiLevelType w:val="hybridMultilevel"/>
    <w:tmpl w:val="A3A2E6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76626682"/>
    <w:multiLevelType w:val="hybridMultilevel"/>
    <w:tmpl w:val="CF00BB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86A4B8A"/>
    <w:multiLevelType w:val="hybridMultilevel"/>
    <w:tmpl w:val="3B4EABF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38"/>
  </w:num>
  <w:num w:numId="3">
    <w:abstractNumId w:val="30"/>
  </w:num>
  <w:num w:numId="4">
    <w:abstractNumId w:val="28"/>
  </w:num>
  <w:num w:numId="5">
    <w:abstractNumId w:val="1"/>
  </w:num>
  <w:num w:numId="6">
    <w:abstractNumId w:val="21"/>
  </w:num>
  <w:num w:numId="7">
    <w:abstractNumId w:val="4"/>
  </w:num>
  <w:num w:numId="8">
    <w:abstractNumId w:val="19"/>
  </w:num>
  <w:num w:numId="9">
    <w:abstractNumId w:val="12"/>
  </w:num>
  <w:num w:numId="10">
    <w:abstractNumId w:val="37"/>
  </w:num>
  <w:num w:numId="11">
    <w:abstractNumId w:val="15"/>
  </w:num>
  <w:num w:numId="12">
    <w:abstractNumId w:val="31"/>
  </w:num>
  <w:num w:numId="13">
    <w:abstractNumId w:val="11"/>
  </w:num>
  <w:num w:numId="14">
    <w:abstractNumId w:val="35"/>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0"/>
  </w:num>
  <w:num w:numId="20">
    <w:abstractNumId w:val="2"/>
  </w:num>
  <w:num w:numId="21">
    <w:abstractNumId w:val="18"/>
  </w:num>
  <w:num w:numId="22">
    <w:abstractNumId w:val="0"/>
  </w:num>
  <w:num w:numId="23">
    <w:abstractNumId w:val="25"/>
  </w:num>
  <w:num w:numId="24">
    <w:abstractNumId w:val="32"/>
  </w:num>
  <w:num w:numId="25">
    <w:abstractNumId w:val="14"/>
  </w:num>
  <w:num w:numId="26">
    <w:abstractNumId w:val="23"/>
  </w:num>
  <w:num w:numId="27">
    <w:abstractNumId w:val="17"/>
  </w:num>
  <w:num w:numId="28">
    <w:abstractNumId w:val="36"/>
  </w:num>
  <w:num w:numId="29">
    <w:abstractNumId w:val="26"/>
  </w:num>
  <w:num w:numId="30">
    <w:abstractNumId w:val="6"/>
  </w:num>
  <w:num w:numId="31">
    <w:abstractNumId w:val="22"/>
  </w:num>
  <w:num w:numId="32">
    <w:abstractNumId w:val="7"/>
  </w:num>
  <w:num w:numId="33">
    <w:abstractNumId w:val="3"/>
  </w:num>
  <w:num w:numId="34">
    <w:abstractNumId w:val="24"/>
  </w:num>
  <w:num w:numId="35">
    <w:abstractNumId w:val="8"/>
  </w:num>
  <w:num w:numId="36">
    <w:abstractNumId w:val="33"/>
  </w:num>
  <w:num w:numId="37">
    <w:abstractNumId w:val="27"/>
  </w:num>
  <w:num w:numId="38">
    <w:abstractNumId w:val="29"/>
  </w:num>
  <w:num w:numId="39">
    <w:abstractNumId w:val="9"/>
  </w:num>
  <w:num w:numId="40">
    <w:abstractNumId w:val="20"/>
  </w:num>
  <w:num w:numId="41">
    <w:abstractNumId w:val="1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EE6B57"/>
    <w:rsid w:val="0000182B"/>
    <w:rsid w:val="00003603"/>
    <w:rsid w:val="00003F48"/>
    <w:rsid w:val="000054A9"/>
    <w:rsid w:val="000066D1"/>
    <w:rsid w:val="000114A1"/>
    <w:rsid w:val="00012206"/>
    <w:rsid w:val="00013677"/>
    <w:rsid w:val="00014B4E"/>
    <w:rsid w:val="000153E3"/>
    <w:rsid w:val="00015600"/>
    <w:rsid w:val="00015CD5"/>
    <w:rsid w:val="00017A3C"/>
    <w:rsid w:val="000211EC"/>
    <w:rsid w:val="0002474E"/>
    <w:rsid w:val="0003183A"/>
    <w:rsid w:val="00031B12"/>
    <w:rsid w:val="000327DA"/>
    <w:rsid w:val="00034910"/>
    <w:rsid w:val="00034D62"/>
    <w:rsid w:val="0003500E"/>
    <w:rsid w:val="00035BB9"/>
    <w:rsid w:val="000368A7"/>
    <w:rsid w:val="0004034B"/>
    <w:rsid w:val="000405DF"/>
    <w:rsid w:val="0004445F"/>
    <w:rsid w:val="00046573"/>
    <w:rsid w:val="0004674C"/>
    <w:rsid w:val="00046755"/>
    <w:rsid w:val="000475C5"/>
    <w:rsid w:val="000507E4"/>
    <w:rsid w:val="0005089B"/>
    <w:rsid w:val="0005100B"/>
    <w:rsid w:val="0005549A"/>
    <w:rsid w:val="000578E7"/>
    <w:rsid w:val="00061AF7"/>
    <w:rsid w:val="00061B82"/>
    <w:rsid w:val="00061B98"/>
    <w:rsid w:val="00063E7D"/>
    <w:rsid w:val="000654A8"/>
    <w:rsid w:val="00067A90"/>
    <w:rsid w:val="00070D9F"/>
    <w:rsid w:val="00071AB7"/>
    <w:rsid w:val="00071D55"/>
    <w:rsid w:val="00076570"/>
    <w:rsid w:val="0007663D"/>
    <w:rsid w:val="000766D6"/>
    <w:rsid w:val="00076E0D"/>
    <w:rsid w:val="00077AA1"/>
    <w:rsid w:val="000821CD"/>
    <w:rsid w:val="00083C30"/>
    <w:rsid w:val="00083E20"/>
    <w:rsid w:val="000857DA"/>
    <w:rsid w:val="000867B4"/>
    <w:rsid w:val="00087772"/>
    <w:rsid w:val="0009397D"/>
    <w:rsid w:val="00093B84"/>
    <w:rsid w:val="00094D2E"/>
    <w:rsid w:val="00096CD8"/>
    <w:rsid w:val="000A0281"/>
    <w:rsid w:val="000A0E85"/>
    <w:rsid w:val="000A175C"/>
    <w:rsid w:val="000A2A49"/>
    <w:rsid w:val="000A36DB"/>
    <w:rsid w:val="000A3D60"/>
    <w:rsid w:val="000A44DF"/>
    <w:rsid w:val="000A54BB"/>
    <w:rsid w:val="000A5FF9"/>
    <w:rsid w:val="000A777B"/>
    <w:rsid w:val="000B0133"/>
    <w:rsid w:val="000B06B8"/>
    <w:rsid w:val="000B0CE2"/>
    <w:rsid w:val="000B118F"/>
    <w:rsid w:val="000B377C"/>
    <w:rsid w:val="000B3896"/>
    <w:rsid w:val="000B7169"/>
    <w:rsid w:val="000B71B3"/>
    <w:rsid w:val="000C2A95"/>
    <w:rsid w:val="000C3D48"/>
    <w:rsid w:val="000C54EF"/>
    <w:rsid w:val="000C56ED"/>
    <w:rsid w:val="000C722B"/>
    <w:rsid w:val="000C7AD4"/>
    <w:rsid w:val="000D157F"/>
    <w:rsid w:val="000D1C6F"/>
    <w:rsid w:val="000D5111"/>
    <w:rsid w:val="000D53AB"/>
    <w:rsid w:val="000D70DE"/>
    <w:rsid w:val="000E1767"/>
    <w:rsid w:val="000E2770"/>
    <w:rsid w:val="000E2931"/>
    <w:rsid w:val="000E42C4"/>
    <w:rsid w:val="000E5951"/>
    <w:rsid w:val="000F0660"/>
    <w:rsid w:val="000F1572"/>
    <w:rsid w:val="000F1FD7"/>
    <w:rsid w:val="000F2655"/>
    <w:rsid w:val="000F2A7A"/>
    <w:rsid w:val="000F3940"/>
    <w:rsid w:val="000F501A"/>
    <w:rsid w:val="000F6B3F"/>
    <w:rsid w:val="000F6BBE"/>
    <w:rsid w:val="000F6EA5"/>
    <w:rsid w:val="001014E4"/>
    <w:rsid w:val="00103299"/>
    <w:rsid w:val="00103682"/>
    <w:rsid w:val="00103D64"/>
    <w:rsid w:val="0010488B"/>
    <w:rsid w:val="00106CFE"/>
    <w:rsid w:val="001070F7"/>
    <w:rsid w:val="0010785A"/>
    <w:rsid w:val="00110BE3"/>
    <w:rsid w:val="00110D78"/>
    <w:rsid w:val="00111750"/>
    <w:rsid w:val="001118B3"/>
    <w:rsid w:val="00113C3E"/>
    <w:rsid w:val="00113F1C"/>
    <w:rsid w:val="00114C83"/>
    <w:rsid w:val="00116629"/>
    <w:rsid w:val="00117D21"/>
    <w:rsid w:val="00117EDC"/>
    <w:rsid w:val="00121562"/>
    <w:rsid w:val="0012646F"/>
    <w:rsid w:val="00127A7B"/>
    <w:rsid w:val="00130460"/>
    <w:rsid w:val="00133D0E"/>
    <w:rsid w:val="00135116"/>
    <w:rsid w:val="00135735"/>
    <w:rsid w:val="001508AB"/>
    <w:rsid w:val="001517F6"/>
    <w:rsid w:val="00152179"/>
    <w:rsid w:val="0015243E"/>
    <w:rsid w:val="00160C8B"/>
    <w:rsid w:val="0016211D"/>
    <w:rsid w:val="001623D4"/>
    <w:rsid w:val="0016386D"/>
    <w:rsid w:val="00167F9E"/>
    <w:rsid w:val="00172220"/>
    <w:rsid w:val="00172BF9"/>
    <w:rsid w:val="00173205"/>
    <w:rsid w:val="00174717"/>
    <w:rsid w:val="00175C58"/>
    <w:rsid w:val="00180F67"/>
    <w:rsid w:val="001810F5"/>
    <w:rsid w:val="001822DC"/>
    <w:rsid w:val="001823DB"/>
    <w:rsid w:val="001829C1"/>
    <w:rsid w:val="00182A92"/>
    <w:rsid w:val="001830E6"/>
    <w:rsid w:val="0018341A"/>
    <w:rsid w:val="0018504B"/>
    <w:rsid w:val="00186021"/>
    <w:rsid w:val="001871B1"/>
    <w:rsid w:val="00187C03"/>
    <w:rsid w:val="00194283"/>
    <w:rsid w:val="00194976"/>
    <w:rsid w:val="00194B70"/>
    <w:rsid w:val="0019565A"/>
    <w:rsid w:val="00195F42"/>
    <w:rsid w:val="00196B5D"/>
    <w:rsid w:val="00196EF6"/>
    <w:rsid w:val="001A0494"/>
    <w:rsid w:val="001A20B0"/>
    <w:rsid w:val="001A3479"/>
    <w:rsid w:val="001A6842"/>
    <w:rsid w:val="001A78EF"/>
    <w:rsid w:val="001A7985"/>
    <w:rsid w:val="001B0875"/>
    <w:rsid w:val="001B2064"/>
    <w:rsid w:val="001B212C"/>
    <w:rsid w:val="001B33EC"/>
    <w:rsid w:val="001B5469"/>
    <w:rsid w:val="001B796F"/>
    <w:rsid w:val="001C0C40"/>
    <w:rsid w:val="001C1586"/>
    <w:rsid w:val="001C4716"/>
    <w:rsid w:val="001C509A"/>
    <w:rsid w:val="001C673E"/>
    <w:rsid w:val="001C6964"/>
    <w:rsid w:val="001D37D3"/>
    <w:rsid w:val="001D4A28"/>
    <w:rsid w:val="001D64A6"/>
    <w:rsid w:val="001D79A8"/>
    <w:rsid w:val="001E1112"/>
    <w:rsid w:val="001E2698"/>
    <w:rsid w:val="001E36EE"/>
    <w:rsid w:val="001E3B32"/>
    <w:rsid w:val="001E3F0E"/>
    <w:rsid w:val="001E728D"/>
    <w:rsid w:val="001F37DC"/>
    <w:rsid w:val="001F558B"/>
    <w:rsid w:val="001F6578"/>
    <w:rsid w:val="001F7D0A"/>
    <w:rsid w:val="002008AF"/>
    <w:rsid w:val="00202B1C"/>
    <w:rsid w:val="00203A16"/>
    <w:rsid w:val="00203B11"/>
    <w:rsid w:val="00203C85"/>
    <w:rsid w:val="00203FD8"/>
    <w:rsid w:val="00204920"/>
    <w:rsid w:val="00204D17"/>
    <w:rsid w:val="00212498"/>
    <w:rsid w:val="00212C25"/>
    <w:rsid w:val="00213F5A"/>
    <w:rsid w:val="002140AF"/>
    <w:rsid w:val="00214A47"/>
    <w:rsid w:val="00215F05"/>
    <w:rsid w:val="00216054"/>
    <w:rsid w:val="00216662"/>
    <w:rsid w:val="00216BA9"/>
    <w:rsid w:val="002178CF"/>
    <w:rsid w:val="002202DB"/>
    <w:rsid w:val="00222178"/>
    <w:rsid w:val="00222813"/>
    <w:rsid w:val="00223B3B"/>
    <w:rsid w:val="002252DA"/>
    <w:rsid w:val="002257CD"/>
    <w:rsid w:val="002262EA"/>
    <w:rsid w:val="0022783F"/>
    <w:rsid w:val="00227E22"/>
    <w:rsid w:val="00231E2A"/>
    <w:rsid w:val="002323EA"/>
    <w:rsid w:val="00235418"/>
    <w:rsid w:val="00235BD6"/>
    <w:rsid w:val="0024180D"/>
    <w:rsid w:val="002434A7"/>
    <w:rsid w:val="0024420A"/>
    <w:rsid w:val="0024540A"/>
    <w:rsid w:val="002463A7"/>
    <w:rsid w:val="00246E84"/>
    <w:rsid w:val="002478C0"/>
    <w:rsid w:val="00251921"/>
    <w:rsid w:val="00251B66"/>
    <w:rsid w:val="00252EC8"/>
    <w:rsid w:val="00254123"/>
    <w:rsid w:val="00257BB9"/>
    <w:rsid w:val="0026334A"/>
    <w:rsid w:val="00263D38"/>
    <w:rsid w:val="002649BE"/>
    <w:rsid w:val="002649E4"/>
    <w:rsid w:val="00265B07"/>
    <w:rsid w:val="00265BAA"/>
    <w:rsid w:val="00266951"/>
    <w:rsid w:val="002704B8"/>
    <w:rsid w:val="00272296"/>
    <w:rsid w:val="00273B82"/>
    <w:rsid w:val="00273CC4"/>
    <w:rsid w:val="00275EF2"/>
    <w:rsid w:val="00280187"/>
    <w:rsid w:val="00280A3F"/>
    <w:rsid w:val="00282E72"/>
    <w:rsid w:val="002835BC"/>
    <w:rsid w:val="002841AD"/>
    <w:rsid w:val="0028477F"/>
    <w:rsid w:val="00285406"/>
    <w:rsid w:val="00285EB5"/>
    <w:rsid w:val="00290674"/>
    <w:rsid w:val="002911B4"/>
    <w:rsid w:val="0029192E"/>
    <w:rsid w:val="002921D7"/>
    <w:rsid w:val="00294ED7"/>
    <w:rsid w:val="00295BC9"/>
    <w:rsid w:val="002961D0"/>
    <w:rsid w:val="00297702"/>
    <w:rsid w:val="002A0802"/>
    <w:rsid w:val="002A1809"/>
    <w:rsid w:val="002A2485"/>
    <w:rsid w:val="002A5801"/>
    <w:rsid w:val="002B0719"/>
    <w:rsid w:val="002B31B6"/>
    <w:rsid w:val="002B4B6D"/>
    <w:rsid w:val="002B556D"/>
    <w:rsid w:val="002B6A3F"/>
    <w:rsid w:val="002B6ABE"/>
    <w:rsid w:val="002B7E56"/>
    <w:rsid w:val="002B7FE1"/>
    <w:rsid w:val="002C0287"/>
    <w:rsid w:val="002C05B7"/>
    <w:rsid w:val="002C0D2C"/>
    <w:rsid w:val="002C21D2"/>
    <w:rsid w:val="002C2BAE"/>
    <w:rsid w:val="002C2D52"/>
    <w:rsid w:val="002C32D1"/>
    <w:rsid w:val="002C3CEE"/>
    <w:rsid w:val="002C4417"/>
    <w:rsid w:val="002C54B4"/>
    <w:rsid w:val="002C7146"/>
    <w:rsid w:val="002D10CC"/>
    <w:rsid w:val="002D2FA3"/>
    <w:rsid w:val="002D655C"/>
    <w:rsid w:val="002E0BA1"/>
    <w:rsid w:val="002E1528"/>
    <w:rsid w:val="002E15C0"/>
    <w:rsid w:val="002E2254"/>
    <w:rsid w:val="002E2A79"/>
    <w:rsid w:val="002E3F1F"/>
    <w:rsid w:val="002E4F4B"/>
    <w:rsid w:val="002E7A63"/>
    <w:rsid w:val="002F1398"/>
    <w:rsid w:val="002F227D"/>
    <w:rsid w:val="002F24BA"/>
    <w:rsid w:val="002F42D4"/>
    <w:rsid w:val="002F4C0E"/>
    <w:rsid w:val="002F6419"/>
    <w:rsid w:val="002F6455"/>
    <w:rsid w:val="002F772E"/>
    <w:rsid w:val="00300910"/>
    <w:rsid w:val="00301682"/>
    <w:rsid w:val="003022D4"/>
    <w:rsid w:val="00303336"/>
    <w:rsid w:val="00303CF2"/>
    <w:rsid w:val="00306E71"/>
    <w:rsid w:val="00310901"/>
    <w:rsid w:val="00310CC0"/>
    <w:rsid w:val="003130B9"/>
    <w:rsid w:val="00313DA2"/>
    <w:rsid w:val="003141DE"/>
    <w:rsid w:val="003142AB"/>
    <w:rsid w:val="00314A4A"/>
    <w:rsid w:val="00314AAB"/>
    <w:rsid w:val="003156F4"/>
    <w:rsid w:val="00316C70"/>
    <w:rsid w:val="00324D05"/>
    <w:rsid w:val="0032610B"/>
    <w:rsid w:val="0032657D"/>
    <w:rsid w:val="00326D2A"/>
    <w:rsid w:val="00330096"/>
    <w:rsid w:val="00330F2A"/>
    <w:rsid w:val="003337F3"/>
    <w:rsid w:val="00335728"/>
    <w:rsid w:val="00337644"/>
    <w:rsid w:val="003426DA"/>
    <w:rsid w:val="00342C6E"/>
    <w:rsid w:val="00343308"/>
    <w:rsid w:val="003444F0"/>
    <w:rsid w:val="00345E3C"/>
    <w:rsid w:val="00345F76"/>
    <w:rsid w:val="00350281"/>
    <w:rsid w:val="00354683"/>
    <w:rsid w:val="00355B38"/>
    <w:rsid w:val="0036022E"/>
    <w:rsid w:val="0036246A"/>
    <w:rsid w:val="00365199"/>
    <w:rsid w:val="003659F8"/>
    <w:rsid w:val="003666B1"/>
    <w:rsid w:val="00366F13"/>
    <w:rsid w:val="00370602"/>
    <w:rsid w:val="00371B6B"/>
    <w:rsid w:val="00373273"/>
    <w:rsid w:val="0037347C"/>
    <w:rsid w:val="0037369B"/>
    <w:rsid w:val="003740A4"/>
    <w:rsid w:val="00377613"/>
    <w:rsid w:val="003814B2"/>
    <w:rsid w:val="0038250C"/>
    <w:rsid w:val="00383803"/>
    <w:rsid w:val="00384588"/>
    <w:rsid w:val="00392670"/>
    <w:rsid w:val="00394BF4"/>
    <w:rsid w:val="003959F2"/>
    <w:rsid w:val="00396D13"/>
    <w:rsid w:val="003B06C0"/>
    <w:rsid w:val="003B1263"/>
    <w:rsid w:val="003B1F9C"/>
    <w:rsid w:val="003B2986"/>
    <w:rsid w:val="003B6395"/>
    <w:rsid w:val="003B69E2"/>
    <w:rsid w:val="003B730A"/>
    <w:rsid w:val="003B773B"/>
    <w:rsid w:val="003C1EC4"/>
    <w:rsid w:val="003C2246"/>
    <w:rsid w:val="003C3A05"/>
    <w:rsid w:val="003C3E13"/>
    <w:rsid w:val="003C442C"/>
    <w:rsid w:val="003C4E1E"/>
    <w:rsid w:val="003C4F9F"/>
    <w:rsid w:val="003C7124"/>
    <w:rsid w:val="003C7450"/>
    <w:rsid w:val="003D115B"/>
    <w:rsid w:val="003D3075"/>
    <w:rsid w:val="003D3988"/>
    <w:rsid w:val="003D3F98"/>
    <w:rsid w:val="003D6634"/>
    <w:rsid w:val="003D72F8"/>
    <w:rsid w:val="003D767E"/>
    <w:rsid w:val="003E0271"/>
    <w:rsid w:val="003E2DF7"/>
    <w:rsid w:val="003E349E"/>
    <w:rsid w:val="003E6F0D"/>
    <w:rsid w:val="003F035B"/>
    <w:rsid w:val="003F157A"/>
    <w:rsid w:val="003F191A"/>
    <w:rsid w:val="003F2B73"/>
    <w:rsid w:val="003F513E"/>
    <w:rsid w:val="003F588D"/>
    <w:rsid w:val="003F6C3D"/>
    <w:rsid w:val="003F794C"/>
    <w:rsid w:val="004014B8"/>
    <w:rsid w:val="00402C8D"/>
    <w:rsid w:val="0040387D"/>
    <w:rsid w:val="00405197"/>
    <w:rsid w:val="00405921"/>
    <w:rsid w:val="0041078F"/>
    <w:rsid w:val="00412813"/>
    <w:rsid w:val="00412A17"/>
    <w:rsid w:val="00413BCD"/>
    <w:rsid w:val="00415C38"/>
    <w:rsid w:val="00416B85"/>
    <w:rsid w:val="00421D5B"/>
    <w:rsid w:val="00421F15"/>
    <w:rsid w:val="00421F1D"/>
    <w:rsid w:val="00423BDF"/>
    <w:rsid w:val="00424340"/>
    <w:rsid w:val="00425136"/>
    <w:rsid w:val="00425524"/>
    <w:rsid w:val="00425F5F"/>
    <w:rsid w:val="00431762"/>
    <w:rsid w:val="00433961"/>
    <w:rsid w:val="004368C9"/>
    <w:rsid w:val="004437F3"/>
    <w:rsid w:val="00446834"/>
    <w:rsid w:val="004475EF"/>
    <w:rsid w:val="00451D20"/>
    <w:rsid w:val="00453EAF"/>
    <w:rsid w:val="00454640"/>
    <w:rsid w:val="004561D0"/>
    <w:rsid w:val="00460F91"/>
    <w:rsid w:val="00460FF7"/>
    <w:rsid w:val="00463E0C"/>
    <w:rsid w:val="00466A56"/>
    <w:rsid w:val="0047172F"/>
    <w:rsid w:val="00473576"/>
    <w:rsid w:val="00474865"/>
    <w:rsid w:val="00474917"/>
    <w:rsid w:val="0047532B"/>
    <w:rsid w:val="0047620F"/>
    <w:rsid w:val="004764CC"/>
    <w:rsid w:val="00477F13"/>
    <w:rsid w:val="00481220"/>
    <w:rsid w:val="004812FC"/>
    <w:rsid w:val="004840A2"/>
    <w:rsid w:val="00485E56"/>
    <w:rsid w:val="00487295"/>
    <w:rsid w:val="00491717"/>
    <w:rsid w:val="00491D1A"/>
    <w:rsid w:val="00491D98"/>
    <w:rsid w:val="0049335B"/>
    <w:rsid w:val="0049426E"/>
    <w:rsid w:val="00496679"/>
    <w:rsid w:val="004A0ED5"/>
    <w:rsid w:val="004A4027"/>
    <w:rsid w:val="004A4869"/>
    <w:rsid w:val="004A4E8A"/>
    <w:rsid w:val="004A5D03"/>
    <w:rsid w:val="004B0E07"/>
    <w:rsid w:val="004B0F49"/>
    <w:rsid w:val="004B1303"/>
    <w:rsid w:val="004B24F4"/>
    <w:rsid w:val="004B2CC7"/>
    <w:rsid w:val="004B32DD"/>
    <w:rsid w:val="004B3DFE"/>
    <w:rsid w:val="004B4C10"/>
    <w:rsid w:val="004B4FA9"/>
    <w:rsid w:val="004B61A1"/>
    <w:rsid w:val="004B68F7"/>
    <w:rsid w:val="004C05F7"/>
    <w:rsid w:val="004C080F"/>
    <w:rsid w:val="004C16A9"/>
    <w:rsid w:val="004C1DB3"/>
    <w:rsid w:val="004C2D5E"/>
    <w:rsid w:val="004C48B4"/>
    <w:rsid w:val="004C4BA1"/>
    <w:rsid w:val="004C5906"/>
    <w:rsid w:val="004C6093"/>
    <w:rsid w:val="004C72A9"/>
    <w:rsid w:val="004D2628"/>
    <w:rsid w:val="004D3BD5"/>
    <w:rsid w:val="004D4231"/>
    <w:rsid w:val="004D67C1"/>
    <w:rsid w:val="004D7AD5"/>
    <w:rsid w:val="004E0311"/>
    <w:rsid w:val="004E2F69"/>
    <w:rsid w:val="004E42AE"/>
    <w:rsid w:val="004E4894"/>
    <w:rsid w:val="004E5ED9"/>
    <w:rsid w:val="004E7E6D"/>
    <w:rsid w:val="004F184B"/>
    <w:rsid w:val="004F240F"/>
    <w:rsid w:val="004F4331"/>
    <w:rsid w:val="004F494D"/>
    <w:rsid w:val="004F64B3"/>
    <w:rsid w:val="00501845"/>
    <w:rsid w:val="00502046"/>
    <w:rsid w:val="005024EA"/>
    <w:rsid w:val="005056BC"/>
    <w:rsid w:val="00506236"/>
    <w:rsid w:val="005101DC"/>
    <w:rsid w:val="00514ECD"/>
    <w:rsid w:val="00515D43"/>
    <w:rsid w:val="0051614B"/>
    <w:rsid w:val="00520C34"/>
    <w:rsid w:val="00520D5F"/>
    <w:rsid w:val="005219E8"/>
    <w:rsid w:val="005228C1"/>
    <w:rsid w:val="00522DE5"/>
    <w:rsid w:val="00522E2C"/>
    <w:rsid w:val="005238A4"/>
    <w:rsid w:val="005253C9"/>
    <w:rsid w:val="0052744C"/>
    <w:rsid w:val="00531F31"/>
    <w:rsid w:val="00533B54"/>
    <w:rsid w:val="00534A82"/>
    <w:rsid w:val="00542F84"/>
    <w:rsid w:val="00544374"/>
    <w:rsid w:val="00544E0B"/>
    <w:rsid w:val="005453AF"/>
    <w:rsid w:val="00545F01"/>
    <w:rsid w:val="00546EC0"/>
    <w:rsid w:val="00551EE9"/>
    <w:rsid w:val="00556E33"/>
    <w:rsid w:val="005574BB"/>
    <w:rsid w:val="00561080"/>
    <w:rsid w:val="00566266"/>
    <w:rsid w:val="005668E5"/>
    <w:rsid w:val="00566BD0"/>
    <w:rsid w:val="00571039"/>
    <w:rsid w:val="00573BDD"/>
    <w:rsid w:val="00574E1C"/>
    <w:rsid w:val="00574F0C"/>
    <w:rsid w:val="00576714"/>
    <w:rsid w:val="00576FB2"/>
    <w:rsid w:val="00581090"/>
    <w:rsid w:val="00581EEA"/>
    <w:rsid w:val="0058225A"/>
    <w:rsid w:val="00582583"/>
    <w:rsid w:val="005862C7"/>
    <w:rsid w:val="0058700F"/>
    <w:rsid w:val="00590E9C"/>
    <w:rsid w:val="005911C9"/>
    <w:rsid w:val="00594A0F"/>
    <w:rsid w:val="005A1FD5"/>
    <w:rsid w:val="005A2850"/>
    <w:rsid w:val="005A4648"/>
    <w:rsid w:val="005A5E04"/>
    <w:rsid w:val="005A63B2"/>
    <w:rsid w:val="005A6D07"/>
    <w:rsid w:val="005B1D36"/>
    <w:rsid w:val="005B2485"/>
    <w:rsid w:val="005B4D1B"/>
    <w:rsid w:val="005B4F82"/>
    <w:rsid w:val="005C0724"/>
    <w:rsid w:val="005C0C29"/>
    <w:rsid w:val="005C34F0"/>
    <w:rsid w:val="005C39BC"/>
    <w:rsid w:val="005D20C6"/>
    <w:rsid w:val="005D21F1"/>
    <w:rsid w:val="005D32C4"/>
    <w:rsid w:val="005D42E6"/>
    <w:rsid w:val="005D7186"/>
    <w:rsid w:val="005D7AAE"/>
    <w:rsid w:val="005D7F41"/>
    <w:rsid w:val="005E1D4B"/>
    <w:rsid w:val="005E3419"/>
    <w:rsid w:val="005E38C0"/>
    <w:rsid w:val="005E4C50"/>
    <w:rsid w:val="005E4FAF"/>
    <w:rsid w:val="005E5FEE"/>
    <w:rsid w:val="005E6288"/>
    <w:rsid w:val="005F2E4E"/>
    <w:rsid w:val="005F4BC4"/>
    <w:rsid w:val="005F5086"/>
    <w:rsid w:val="005F59AA"/>
    <w:rsid w:val="005F5F03"/>
    <w:rsid w:val="005F6AD7"/>
    <w:rsid w:val="0060018D"/>
    <w:rsid w:val="00600C31"/>
    <w:rsid w:val="00604636"/>
    <w:rsid w:val="00604CE5"/>
    <w:rsid w:val="00607162"/>
    <w:rsid w:val="00607E63"/>
    <w:rsid w:val="00610157"/>
    <w:rsid w:val="006156FE"/>
    <w:rsid w:val="006169A1"/>
    <w:rsid w:val="00616DB4"/>
    <w:rsid w:val="00616E75"/>
    <w:rsid w:val="0062052D"/>
    <w:rsid w:val="0062220A"/>
    <w:rsid w:val="006270A5"/>
    <w:rsid w:val="00630715"/>
    <w:rsid w:val="00630EA2"/>
    <w:rsid w:val="00631594"/>
    <w:rsid w:val="00634498"/>
    <w:rsid w:val="00634D90"/>
    <w:rsid w:val="006354D4"/>
    <w:rsid w:val="006371C2"/>
    <w:rsid w:val="00637912"/>
    <w:rsid w:val="00637A9D"/>
    <w:rsid w:val="006405AA"/>
    <w:rsid w:val="006417CF"/>
    <w:rsid w:val="006424AE"/>
    <w:rsid w:val="00642A3F"/>
    <w:rsid w:val="00645461"/>
    <w:rsid w:val="00650EBC"/>
    <w:rsid w:val="006513D2"/>
    <w:rsid w:val="006516F7"/>
    <w:rsid w:val="00651938"/>
    <w:rsid w:val="00652612"/>
    <w:rsid w:val="0065378D"/>
    <w:rsid w:val="0065393F"/>
    <w:rsid w:val="00653953"/>
    <w:rsid w:val="006540A0"/>
    <w:rsid w:val="00654744"/>
    <w:rsid w:val="00654857"/>
    <w:rsid w:val="00654B3B"/>
    <w:rsid w:val="00654BAA"/>
    <w:rsid w:val="0065530A"/>
    <w:rsid w:val="00657608"/>
    <w:rsid w:val="00657908"/>
    <w:rsid w:val="00661878"/>
    <w:rsid w:val="00663831"/>
    <w:rsid w:val="00663B84"/>
    <w:rsid w:val="006653ED"/>
    <w:rsid w:val="00665A6A"/>
    <w:rsid w:val="00666078"/>
    <w:rsid w:val="00666932"/>
    <w:rsid w:val="0067036C"/>
    <w:rsid w:val="00670F96"/>
    <w:rsid w:val="0067627F"/>
    <w:rsid w:val="00683663"/>
    <w:rsid w:val="006858AD"/>
    <w:rsid w:val="00686618"/>
    <w:rsid w:val="00687368"/>
    <w:rsid w:val="006915A8"/>
    <w:rsid w:val="0069165E"/>
    <w:rsid w:val="00692E68"/>
    <w:rsid w:val="006969E8"/>
    <w:rsid w:val="00696B96"/>
    <w:rsid w:val="006A4521"/>
    <w:rsid w:val="006B2ED8"/>
    <w:rsid w:val="006B4F6B"/>
    <w:rsid w:val="006B5FDC"/>
    <w:rsid w:val="006B7065"/>
    <w:rsid w:val="006C02DA"/>
    <w:rsid w:val="006C1739"/>
    <w:rsid w:val="006C2386"/>
    <w:rsid w:val="006C26F7"/>
    <w:rsid w:val="006C2FA6"/>
    <w:rsid w:val="006C3015"/>
    <w:rsid w:val="006C4C23"/>
    <w:rsid w:val="006C6397"/>
    <w:rsid w:val="006C657A"/>
    <w:rsid w:val="006D228E"/>
    <w:rsid w:val="006D2EB3"/>
    <w:rsid w:val="006D427E"/>
    <w:rsid w:val="006D5B99"/>
    <w:rsid w:val="006D5C73"/>
    <w:rsid w:val="006D5F5F"/>
    <w:rsid w:val="006D7510"/>
    <w:rsid w:val="006D790E"/>
    <w:rsid w:val="006E0063"/>
    <w:rsid w:val="006E092E"/>
    <w:rsid w:val="006E16D4"/>
    <w:rsid w:val="006E3AE4"/>
    <w:rsid w:val="006E727F"/>
    <w:rsid w:val="006E7F56"/>
    <w:rsid w:val="006F04B7"/>
    <w:rsid w:val="006F28A0"/>
    <w:rsid w:val="006F28B7"/>
    <w:rsid w:val="006F2B30"/>
    <w:rsid w:val="006F3707"/>
    <w:rsid w:val="006F4954"/>
    <w:rsid w:val="006F4A0F"/>
    <w:rsid w:val="006F5AE2"/>
    <w:rsid w:val="006F5D71"/>
    <w:rsid w:val="006F7615"/>
    <w:rsid w:val="006F7CCB"/>
    <w:rsid w:val="00701C61"/>
    <w:rsid w:val="00702705"/>
    <w:rsid w:val="00706280"/>
    <w:rsid w:val="00706B6D"/>
    <w:rsid w:val="007110B4"/>
    <w:rsid w:val="00711F68"/>
    <w:rsid w:val="00714698"/>
    <w:rsid w:val="007157CA"/>
    <w:rsid w:val="0071690A"/>
    <w:rsid w:val="00717360"/>
    <w:rsid w:val="00721134"/>
    <w:rsid w:val="0072236C"/>
    <w:rsid w:val="0072395F"/>
    <w:rsid w:val="007269BD"/>
    <w:rsid w:val="007271A8"/>
    <w:rsid w:val="00727347"/>
    <w:rsid w:val="007302A2"/>
    <w:rsid w:val="007310EE"/>
    <w:rsid w:val="00732B6D"/>
    <w:rsid w:val="00733156"/>
    <w:rsid w:val="0073331A"/>
    <w:rsid w:val="00740CC7"/>
    <w:rsid w:val="00743201"/>
    <w:rsid w:val="0074364B"/>
    <w:rsid w:val="0074371F"/>
    <w:rsid w:val="00745046"/>
    <w:rsid w:val="00745BA8"/>
    <w:rsid w:val="00753149"/>
    <w:rsid w:val="00753152"/>
    <w:rsid w:val="00756137"/>
    <w:rsid w:val="00756B25"/>
    <w:rsid w:val="00761248"/>
    <w:rsid w:val="007646AB"/>
    <w:rsid w:val="00766337"/>
    <w:rsid w:val="00770AC2"/>
    <w:rsid w:val="00772AE9"/>
    <w:rsid w:val="00772E2F"/>
    <w:rsid w:val="00773212"/>
    <w:rsid w:val="007737EA"/>
    <w:rsid w:val="00773A7C"/>
    <w:rsid w:val="00776318"/>
    <w:rsid w:val="00776414"/>
    <w:rsid w:val="007772FC"/>
    <w:rsid w:val="007812FE"/>
    <w:rsid w:val="007819EE"/>
    <w:rsid w:val="00784D0D"/>
    <w:rsid w:val="00785933"/>
    <w:rsid w:val="007867F3"/>
    <w:rsid w:val="007919E4"/>
    <w:rsid w:val="0079212A"/>
    <w:rsid w:val="0079469F"/>
    <w:rsid w:val="0079643A"/>
    <w:rsid w:val="007A18C5"/>
    <w:rsid w:val="007A37A7"/>
    <w:rsid w:val="007A62B8"/>
    <w:rsid w:val="007A640C"/>
    <w:rsid w:val="007A64D2"/>
    <w:rsid w:val="007A7CAE"/>
    <w:rsid w:val="007A7EA9"/>
    <w:rsid w:val="007B0F68"/>
    <w:rsid w:val="007B1243"/>
    <w:rsid w:val="007B225F"/>
    <w:rsid w:val="007B3688"/>
    <w:rsid w:val="007B5105"/>
    <w:rsid w:val="007B53FF"/>
    <w:rsid w:val="007B7B9D"/>
    <w:rsid w:val="007C146E"/>
    <w:rsid w:val="007D1659"/>
    <w:rsid w:val="007D28BE"/>
    <w:rsid w:val="007D4ADE"/>
    <w:rsid w:val="007D5244"/>
    <w:rsid w:val="007D6BDF"/>
    <w:rsid w:val="007E0B74"/>
    <w:rsid w:val="007E0F5D"/>
    <w:rsid w:val="007E313C"/>
    <w:rsid w:val="007E3368"/>
    <w:rsid w:val="007E58B8"/>
    <w:rsid w:val="007E5FD2"/>
    <w:rsid w:val="007E609E"/>
    <w:rsid w:val="007F4B2F"/>
    <w:rsid w:val="007F76F8"/>
    <w:rsid w:val="00801341"/>
    <w:rsid w:val="008024D2"/>
    <w:rsid w:val="00804650"/>
    <w:rsid w:val="008053E0"/>
    <w:rsid w:val="00810FD2"/>
    <w:rsid w:val="00811012"/>
    <w:rsid w:val="00811210"/>
    <w:rsid w:val="0081150F"/>
    <w:rsid w:val="00811793"/>
    <w:rsid w:val="00811A15"/>
    <w:rsid w:val="008149E9"/>
    <w:rsid w:val="00814E74"/>
    <w:rsid w:val="00815971"/>
    <w:rsid w:val="00816886"/>
    <w:rsid w:val="008168A5"/>
    <w:rsid w:val="00823802"/>
    <w:rsid w:val="00824C87"/>
    <w:rsid w:val="00827647"/>
    <w:rsid w:val="00833D3D"/>
    <w:rsid w:val="008351D4"/>
    <w:rsid w:val="0083695F"/>
    <w:rsid w:val="008371FE"/>
    <w:rsid w:val="0084134C"/>
    <w:rsid w:val="0084332F"/>
    <w:rsid w:val="00843C0E"/>
    <w:rsid w:val="00843CAA"/>
    <w:rsid w:val="00844851"/>
    <w:rsid w:val="0084764E"/>
    <w:rsid w:val="00851957"/>
    <w:rsid w:val="00852929"/>
    <w:rsid w:val="00852DB9"/>
    <w:rsid w:val="00856764"/>
    <w:rsid w:val="008572F1"/>
    <w:rsid w:val="008601B3"/>
    <w:rsid w:val="008613A1"/>
    <w:rsid w:val="008633BA"/>
    <w:rsid w:val="0086379E"/>
    <w:rsid w:val="00864360"/>
    <w:rsid w:val="0086451D"/>
    <w:rsid w:val="008653EB"/>
    <w:rsid w:val="00866B09"/>
    <w:rsid w:val="00867234"/>
    <w:rsid w:val="00867243"/>
    <w:rsid w:val="0087022B"/>
    <w:rsid w:val="00871A72"/>
    <w:rsid w:val="008726E9"/>
    <w:rsid w:val="008734BD"/>
    <w:rsid w:val="00873F41"/>
    <w:rsid w:val="00874F9C"/>
    <w:rsid w:val="00875040"/>
    <w:rsid w:val="00875D21"/>
    <w:rsid w:val="00883A65"/>
    <w:rsid w:val="00884AA8"/>
    <w:rsid w:val="008947E1"/>
    <w:rsid w:val="00894B17"/>
    <w:rsid w:val="00895C90"/>
    <w:rsid w:val="00897AFC"/>
    <w:rsid w:val="008A094D"/>
    <w:rsid w:val="008A0B8F"/>
    <w:rsid w:val="008A2A15"/>
    <w:rsid w:val="008A2B39"/>
    <w:rsid w:val="008A413F"/>
    <w:rsid w:val="008A47BA"/>
    <w:rsid w:val="008A5973"/>
    <w:rsid w:val="008A70E3"/>
    <w:rsid w:val="008B07A4"/>
    <w:rsid w:val="008B31A0"/>
    <w:rsid w:val="008B4B99"/>
    <w:rsid w:val="008B59DD"/>
    <w:rsid w:val="008C0141"/>
    <w:rsid w:val="008C2AFE"/>
    <w:rsid w:val="008C2EB3"/>
    <w:rsid w:val="008C5CA1"/>
    <w:rsid w:val="008C7A72"/>
    <w:rsid w:val="008D0810"/>
    <w:rsid w:val="008D313A"/>
    <w:rsid w:val="008D44DB"/>
    <w:rsid w:val="008D4BAE"/>
    <w:rsid w:val="008D5257"/>
    <w:rsid w:val="008D5C42"/>
    <w:rsid w:val="008E01F8"/>
    <w:rsid w:val="008E08CB"/>
    <w:rsid w:val="008E13AD"/>
    <w:rsid w:val="008E1742"/>
    <w:rsid w:val="008E2ABE"/>
    <w:rsid w:val="008E3F21"/>
    <w:rsid w:val="008E4420"/>
    <w:rsid w:val="008E5008"/>
    <w:rsid w:val="008E5E63"/>
    <w:rsid w:val="008E7EAB"/>
    <w:rsid w:val="008F169A"/>
    <w:rsid w:val="008F2DB0"/>
    <w:rsid w:val="008F63AF"/>
    <w:rsid w:val="008F6D03"/>
    <w:rsid w:val="009013D2"/>
    <w:rsid w:val="0090309A"/>
    <w:rsid w:val="00903393"/>
    <w:rsid w:val="009034DB"/>
    <w:rsid w:val="009047E7"/>
    <w:rsid w:val="0090492F"/>
    <w:rsid w:val="00904F99"/>
    <w:rsid w:val="00905460"/>
    <w:rsid w:val="009059A5"/>
    <w:rsid w:val="00905D74"/>
    <w:rsid w:val="009065AA"/>
    <w:rsid w:val="00906B94"/>
    <w:rsid w:val="00907C15"/>
    <w:rsid w:val="0091081B"/>
    <w:rsid w:val="00913916"/>
    <w:rsid w:val="00913EA9"/>
    <w:rsid w:val="00914164"/>
    <w:rsid w:val="00914645"/>
    <w:rsid w:val="00914E42"/>
    <w:rsid w:val="00920637"/>
    <w:rsid w:val="00920A96"/>
    <w:rsid w:val="00921F2F"/>
    <w:rsid w:val="00922742"/>
    <w:rsid w:val="00923182"/>
    <w:rsid w:val="00923286"/>
    <w:rsid w:val="009240D8"/>
    <w:rsid w:val="00924EBF"/>
    <w:rsid w:val="00925CD6"/>
    <w:rsid w:val="00926037"/>
    <w:rsid w:val="00934123"/>
    <w:rsid w:val="00935E85"/>
    <w:rsid w:val="0093771B"/>
    <w:rsid w:val="0094507E"/>
    <w:rsid w:val="009458F7"/>
    <w:rsid w:val="00946FCA"/>
    <w:rsid w:val="009510C3"/>
    <w:rsid w:val="009536D0"/>
    <w:rsid w:val="00957125"/>
    <w:rsid w:val="00960005"/>
    <w:rsid w:val="009623D4"/>
    <w:rsid w:val="00962A95"/>
    <w:rsid w:val="00962AB2"/>
    <w:rsid w:val="00964FC5"/>
    <w:rsid w:val="00966431"/>
    <w:rsid w:val="009664EC"/>
    <w:rsid w:val="009700CD"/>
    <w:rsid w:val="00970F62"/>
    <w:rsid w:val="00975156"/>
    <w:rsid w:val="0097677A"/>
    <w:rsid w:val="00977855"/>
    <w:rsid w:val="00981668"/>
    <w:rsid w:val="00982FA7"/>
    <w:rsid w:val="00983424"/>
    <w:rsid w:val="0098414E"/>
    <w:rsid w:val="0098550D"/>
    <w:rsid w:val="0098564E"/>
    <w:rsid w:val="009869D1"/>
    <w:rsid w:val="009917A4"/>
    <w:rsid w:val="009927F2"/>
    <w:rsid w:val="00995B7A"/>
    <w:rsid w:val="00996FBB"/>
    <w:rsid w:val="00997466"/>
    <w:rsid w:val="009A2203"/>
    <w:rsid w:val="009A33E5"/>
    <w:rsid w:val="009A41D2"/>
    <w:rsid w:val="009A4A01"/>
    <w:rsid w:val="009A4B7E"/>
    <w:rsid w:val="009A5377"/>
    <w:rsid w:val="009A55BD"/>
    <w:rsid w:val="009A5BBF"/>
    <w:rsid w:val="009A7073"/>
    <w:rsid w:val="009C00FD"/>
    <w:rsid w:val="009C089E"/>
    <w:rsid w:val="009C08E8"/>
    <w:rsid w:val="009C2596"/>
    <w:rsid w:val="009C393A"/>
    <w:rsid w:val="009C45BC"/>
    <w:rsid w:val="009D016F"/>
    <w:rsid w:val="009D054F"/>
    <w:rsid w:val="009D05CC"/>
    <w:rsid w:val="009D0D90"/>
    <w:rsid w:val="009D1B94"/>
    <w:rsid w:val="009D1E92"/>
    <w:rsid w:val="009D68EF"/>
    <w:rsid w:val="009E1152"/>
    <w:rsid w:val="009E2D43"/>
    <w:rsid w:val="009E3C04"/>
    <w:rsid w:val="009E4EAA"/>
    <w:rsid w:val="009F1510"/>
    <w:rsid w:val="009F344F"/>
    <w:rsid w:val="009F36F1"/>
    <w:rsid w:val="009F575A"/>
    <w:rsid w:val="009F653E"/>
    <w:rsid w:val="00A015CF"/>
    <w:rsid w:val="00A01A85"/>
    <w:rsid w:val="00A0215F"/>
    <w:rsid w:val="00A05D01"/>
    <w:rsid w:val="00A06289"/>
    <w:rsid w:val="00A13D36"/>
    <w:rsid w:val="00A15D6F"/>
    <w:rsid w:val="00A1763A"/>
    <w:rsid w:val="00A176F4"/>
    <w:rsid w:val="00A20465"/>
    <w:rsid w:val="00A21729"/>
    <w:rsid w:val="00A2172C"/>
    <w:rsid w:val="00A22DE1"/>
    <w:rsid w:val="00A24BDD"/>
    <w:rsid w:val="00A25AE9"/>
    <w:rsid w:val="00A27485"/>
    <w:rsid w:val="00A30359"/>
    <w:rsid w:val="00A35182"/>
    <w:rsid w:val="00A35440"/>
    <w:rsid w:val="00A35A28"/>
    <w:rsid w:val="00A40933"/>
    <w:rsid w:val="00A42FA0"/>
    <w:rsid w:val="00A46399"/>
    <w:rsid w:val="00A47F1B"/>
    <w:rsid w:val="00A50229"/>
    <w:rsid w:val="00A5047E"/>
    <w:rsid w:val="00A505BF"/>
    <w:rsid w:val="00A51126"/>
    <w:rsid w:val="00A51984"/>
    <w:rsid w:val="00A53839"/>
    <w:rsid w:val="00A54FFE"/>
    <w:rsid w:val="00A55BA9"/>
    <w:rsid w:val="00A56B91"/>
    <w:rsid w:val="00A60024"/>
    <w:rsid w:val="00A6129A"/>
    <w:rsid w:val="00A61784"/>
    <w:rsid w:val="00A61FC1"/>
    <w:rsid w:val="00A6446E"/>
    <w:rsid w:val="00A65420"/>
    <w:rsid w:val="00A65949"/>
    <w:rsid w:val="00A72695"/>
    <w:rsid w:val="00A74453"/>
    <w:rsid w:val="00A74C74"/>
    <w:rsid w:val="00A75599"/>
    <w:rsid w:val="00A75D1F"/>
    <w:rsid w:val="00A76A98"/>
    <w:rsid w:val="00A8016A"/>
    <w:rsid w:val="00A83AED"/>
    <w:rsid w:val="00A84DB8"/>
    <w:rsid w:val="00A85B2B"/>
    <w:rsid w:val="00A85BAE"/>
    <w:rsid w:val="00A87FDA"/>
    <w:rsid w:val="00A910C5"/>
    <w:rsid w:val="00A9247C"/>
    <w:rsid w:val="00A93333"/>
    <w:rsid w:val="00A94D4C"/>
    <w:rsid w:val="00A94D9E"/>
    <w:rsid w:val="00A94E72"/>
    <w:rsid w:val="00A96012"/>
    <w:rsid w:val="00A96EC2"/>
    <w:rsid w:val="00AA05DC"/>
    <w:rsid w:val="00AA11F6"/>
    <w:rsid w:val="00AA653D"/>
    <w:rsid w:val="00AA66A1"/>
    <w:rsid w:val="00AA7AD0"/>
    <w:rsid w:val="00AB07F7"/>
    <w:rsid w:val="00AB1CD1"/>
    <w:rsid w:val="00AC2073"/>
    <w:rsid w:val="00AC2438"/>
    <w:rsid w:val="00AC3EA3"/>
    <w:rsid w:val="00AC4B4D"/>
    <w:rsid w:val="00AC54CD"/>
    <w:rsid w:val="00AC5EB5"/>
    <w:rsid w:val="00AC60AB"/>
    <w:rsid w:val="00AC6963"/>
    <w:rsid w:val="00AD104A"/>
    <w:rsid w:val="00AD3451"/>
    <w:rsid w:val="00AD656C"/>
    <w:rsid w:val="00AD6AB6"/>
    <w:rsid w:val="00AE291D"/>
    <w:rsid w:val="00AE33A6"/>
    <w:rsid w:val="00AE3DF8"/>
    <w:rsid w:val="00AE7504"/>
    <w:rsid w:val="00AF1CA8"/>
    <w:rsid w:val="00AF2A61"/>
    <w:rsid w:val="00AF4702"/>
    <w:rsid w:val="00AF4F1B"/>
    <w:rsid w:val="00AF7666"/>
    <w:rsid w:val="00B011EB"/>
    <w:rsid w:val="00B0319B"/>
    <w:rsid w:val="00B04D42"/>
    <w:rsid w:val="00B05F11"/>
    <w:rsid w:val="00B07157"/>
    <w:rsid w:val="00B12C9A"/>
    <w:rsid w:val="00B13609"/>
    <w:rsid w:val="00B13756"/>
    <w:rsid w:val="00B13E0A"/>
    <w:rsid w:val="00B141B9"/>
    <w:rsid w:val="00B14B52"/>
    <w:rsid w:val="00B1744F"/>
    <w:rsid w:val="00B2218F"/>
    <w:rsid w:val="00B22485"/>
    <w:rsid w:val="00B23F2B"/>
    <w:rsid w:val="00B25149"/>
    <w:rsid w:val="00B25708"/>
    <w:rsid w:val="00B26B22"/>
    <w:rsid w:val="00B26D4A"/>
    <w:rsid w:val="00B275CA"/>
    <w:rsid w:val="00B27B68"/>
    <w:rsid w:val="00B300C2"/>
    <w:rsid w:val="00B3070C"/>
    <w:rsid w:val="00B37C9E"/>
    <w:rsid w:val="00B400C9"/>
    <w:rsid w:val="00B40BF7"/>
    <w:rsid w:val="00B40FEA"/>
    <w:rsid w:val="00B41F97"/>
    <w:rsid w:val="00B4490A"/>
    <w:rsid w:val="00B454E3"/>
    <w:rsid w:val="00B50362"/>
    <w:rsid w:val="00B50381"/>
    <w:rsid w:val="00B5051E"/>
    <w:rsid w:val="00B54398"/>
    <w:rsid w:val="00B543C0"/>
    <w:rsid w:val="00B54DE1"/>
    <w:rsid w:val="00B60BAD"/>
    <w:rsid w:val="00B61FEA"/>
    <w:rsid w:val="00B636BB"/>
    <w:rsid w:val="00B6563C"/>
    <w:rsid w:val="00B6725B"/>
    <w:rsid w:val="00B674C7"/>
    <w:rsid w:val="00B70DCA"/>
    <w:rsid w:val="00B71FBD"/>
    <w:rsid w:val="00B76A29"/>
    <w:rsid w:val="00B77B13"/>
    <w:rsid w:val="00B80753"/>
    <w:rsid w:val="00B81937"/>
    <w:rsid w:val="00B84DCE"/>
    <w:rsid w:val="00B8541A"/>
    <w:rsid w:val="00B85E2F"/>
    <w:rsid w:val="00B86F5C"/>
    <w:rsid w:val="00B905B1"/>
    <w:rsid w:val="00B90D6A"/>
    <w:rsid w:val="00B90DBB"/>
    <w:rsid w:val="00B92477"/>
    <w:rsid w:val="00B93481"/>
    <w:rsid w:val="00B93996"/>
    <w:rsid w:val="00B95B17"/>
    <w:rsid w:val="00B9657D"/>
    <w:rsid w:val="00B9689A"/>
    <w:rsid w:val="00B9754E"/>
    <w:rsid w:val="00BA19F5"/>
    <w:rsid w:val="00BA4DB1"/>
    <w:rsid w:val="00BA4E7F"/>
    <w:rsid w:val="00BA603D"/>
    <w:rsid w:val="00BA6D7F"/>
    <w:rsid w:val="00BA7420"/>
    <w:rsid w:val="00BA7EE7"/>
    <w:rsid w:val="00BB1A1F"/>
    <w:rsid w:val="00BB4257"/>
    <w:rsid w:val="00BC1256"/>
    <w:rsid w:val="00BC2682"/>
    <w:rsid w:val="00BC2A11"/>
    <w:rsid w:val="00BC301F"/>
    <w:rsid w:val="00BC351B"/>
    <w:rsid w:val="00BC5A3E"/>
    <w:rsid w:val="00BD0251"/>
    <w:rsid w:val="00BD0A1C"/>
    <w:rsid w:val="00BD23FF"/>
    <w:rsid w:val="00BD5511"/>
    <w:rsid w:val="00BD757A"/>
    <w:rsid w:val="00BD7C0A"/>
    <w:rsid w:val="00BD7E12"/>
    <w:rsid w:val="00BE0315"/>
    <w:rsid w:val="00BE0390"/>
    <w:rsid w:val="00BE2AC1"/>
    <w:rsid w:val="00BE68D6"/>
    <w:rsid w:val="00BE6FF6"/>
    <w:rsid w:val="00BE73E8"/>
    <w:rsid w:val="00BF15CF"/>
    <w:rsid w:val="00BF1DE4"/>
    <w:rsid w:val="00BF37C8"/>
    <w:rsid w:val="00BF50AD"/>
    <w:rsid w:val="00BF755A"/>
    <w:rsid w:val="00C042EE"/>
    <w:rsid w:val="00C0454F"/>
    <w:rsid w:val="00C0509F"/>
    <w:rsid w:val="00C0574F"/>
    <w:rsid w:val="00C06437"/>
    <w:rsid w:val="00C0718A"/>
    <w:rsid w:val="00C1075D"/>
    <w:rsid w:val="00C10B4A"/>
    <w:rsid w:val="00C125AC"/>
    <w:rsid w:val="00C14886"/>
    <w:rsid w:val="00C15EF3"/>
    <w:rsid w:val="00C1648B"/>
    <w:rsid w:val="00C176A3"/>
    <w:rsid w:val="00C17AD4"/>
    <w:rsid w:val="00C20493"/>
    <w:rsid w:val="00C2282A"/>
    <w:rsid w:val="00C2366C"/>
    <w:rsid w:val="00C26127"/>
    <w:rsid w:val="00C267D7"/>
    <w:rsid w:val="00C3075C"/>
    <w:rsid w:val="00C30771"/>
    <w:rsid w:val="00C32EBE"/>
    <w:rsid w:val="00C33C8D"/>
    <w:rsid w:val="00C35474"/>
    <w:rsid w:val="00C416CA"/>
    <w:rsid w:val="00C428B8"/>
    <w:rsid w:val="00C42EEB"/>
    <w:rsid w:val="00C446DE"/>
    <w:rsid w:val="00C459C3"/>
    <w:rsid w:val="00C4720E"/>
    <w:rsid w:val="00C5490F"/>
    <w:rsid w:val="00C54B77"/>
    <w:rsid w:val="00C554E1"/>
    <w:rsid w:val="00C56EB9"/>
    <w:rsid w:val="00C6160F"/>
    <w:rsid w:val="00C6390C"/>
    <w:rsid w:val="00C63E0A"/>
    <w:rsid w:val="00C64DC4"/>
    <w:rsid w:val="00C66942"/>
    <w:rsid w:val="00C71756"/>
    <w:rsid w:val="00C723EA"/>
    <w:rsid w:val="00C73300"/>
    <w:rsid w:val="00C73765"/>
    <w:rsid w:val="00C76627"/>
    <w:rsid w:val="00C7670D"/>
    <w:rsid w:val="00C802DC"/>
    <w:rsid w:val="00C80440"/>
    <w:rsid w:val="00C86B25"/>
    <w:rsid w:val="00C87C08"/>
    <w:rsid w:val="00C927C6"/>
    <w:rsid w:val="00C9397A"/>
    <w:rsid w:val="00C93ADC"/>
    <w:rsid w:val="00C93EB4"/>
    <w:rsid w:val="00C975C3"/>
    <w:rsid w:val="00C97887"/>
    <w:rsid w:val="00CA3274"/>
    <w:rsid w:val="00CA37FB"/>
    <w:rsid w:val="00CA3B4E"/>
    <w:rsid w:val="00CA4F89"/>
    <w:rsid w:val="00CA5FF5"/>
    <w:rsid w:val="00CA70DA"/>
    <w:rsid w:val="00CA7128"/>
    <w:rsid w:val="00CA7ED8"/>
    <w:rsid w:val="00CB3ADC"/>
    <w:rsid w:val="00CB3CFE"/>
    <w:rsid w:val="00CB4780"/>
    <w:rsid w:val="00CB673B"/>
    <w:rsid w:val="00CB7818"/>
    <w:rsid w:val="00CB7F35"/>
    <w:rsid w:val="00CC0314"/>
    <w:rsid w:val="00CC091D"/>
    <w:rsid w:val="00CC0B38"/>
    <w:rsid w:val="00CC0B9B"/>
    <w:rsid w:val="00CC1746"/>
    <w:rsid w:val="00CC3EEF"/>
    <w:rsid w:val="00CC4270"/>
    <w:rsid w:val="00CC4FD9"/>
    <w:rsid w:val="00CC5B43"/>
    <w:rsid w:val="00CC5ECA"/>
    <w:rsid w:val="00CD143F"/>
    <w:rsid w:val="00CD1997"/>
    <w:rsid w:val="00CD40ED"/>
    <w:rsid w:val="00CD48E6"/>
    <w:rsid w:val="00CD5FF9"/>
    <w:rsid w:val="00CD62F2"/>
    <w:rsid w:val="00CD6A8B"/>
    <w:rsid w:val="00CD783F"/>
    <w:rsid w:val="00CD78A7"/>
    <w:rsid w:val="00CE170C"/>
    <w:rsid w:val="00CE21B9"/>
    <w:rsid w:val="00CE21E1"/>
    <w:rsid w:val="00CE2B48"/>
    <w:rsid w:val="00CE4DFB"/>
    <w:rsid w:val="00CE53BD"/>
    <w:rsid w:val="00CE5743"/>
    <w:rsid w:val="00CE58BA"/>
    <w:rsid w:val="00CE6D88"/>
    <w:rsid w:val="00CE7993"/>
    <w:rsid w:val="00CF00D8"/>
    <w:rsid w:val="00CF1E18"/>
    <w:rsid w:val="00CF242E"/>
    <w:rsid w:val="00CF2B36"/>
    <w:rsid w:val="00CF2ED4"/>
    <w:rsid w:val="00CF391F"/>
    <w:rsid w:val="00CF577B"/>
    <w:rsid w:val="00D007D1"/>
    <w:rsid w:val="00D03C6A"/>
    <w:rsid w:val="00D03D62"/>
    <w:rsid w:val="00D0644E"/>
    <w:rsid w:val="00D07937"/>
    <w:rsid w:val="00D109EE"/>
    <w:rsid w:val="00D10D18"/>
    <w:rsid w:val="00D125F5"/>
    <w:rsid w:val="00D149E6"/>
    <w:rsid w:val="00D15D29"/>
    <w:rsid w:val="00D17592"/>
    <w:rsid w:val="00D2035D"/>
    <w:rsid w:val="00D219D6"/>
    <w:rsid w:val="00D2351E"/>
    <w:rsid w:val="00D262D7"/>
    <w:rsid w:val="00D31025"/>
    <w:rsid w:val="00D337DE"/>
    <w:rsid w:val="00D33CD8"/>
    <w:rsid w:val="00D34309"/>
    <w:rsid w:val="00D344CB"/>
    <w:rsid w:val="00D375FA"/>
    <w:rsid w:val="00D43EC8"/>
    <w:rsid w:val="00D50D7A"/>
    <w:rsid w:val="00D51EE9"/>
    <w:rsid w:val="00D568D3"/>
    <w:rsid w:val="00D60777"/>
    <w:rsid w:val="00D6100E"/>
    <w:rsid w:val="00D61CAC"/>
    <w:rsid w:val="00D61E77"/>
    <w:rsid w:val="00D63DCA"/>
    <w:rsid w:val="00D6531F"/>
    <w:rsid w:val="00D7152F"/>
    <w:rsid w:val="00D71B74"/>
    <w:rsid w:val="00D71BD4"/>
    <w:rsid w:val="00D725EE"/>
    <w:rsid w:val="00D726CE"/>
    <w:rsid w:val="00D752C7"/>
    <w:rsid w:val="00D756DD"/>
    <w:rsid w:val="00D75740"/>
    <w:rsid w:val="00D82BAD"/>
    <w:rsid w:val="00D83C7B"/>
    <w:rsid w:val="00D84C16"/>
    <w:rsid w:val="00D84C1F"/>
    <w:rsid w:val="00D85798"/>
    <w:rsid w:val="00D871C7"/>
    <w:rsid w:val="00D8745A"/>
    <w:rsid w:val="00D90F5F"/>
    <w:rsid w:val="00D91B1E"/>
    <w:rsid w:val="00D94581"/>
    <w:rsid w:val="00D97FB7"/>
    <w:rsid w:val="00DA0F8C"/>
    <w:rsid w:val="00DA6018"/>
    <w:rsid w:val="00DA608D"/>
    <w:rsid w:val="00DB129A"/>
    <w:rsid w:val="00DB454D"/>
    <w:rsid w:val="00DB7B72"/>
    <w:rsid w:val="00DC0192"/>
    <w:rsid w:val="00DC03DA"/>
    <w:rsid w:val="00DC1A7B"/>
    <w:rsid w:val="00DC343A"/>
    <w:rsid w:val="00DC4B25"/>
    <w:rsid w:val="00DC76A4"/>
    <w:rsid w:val="00DC7AE1"/>
    <w:rsid w:val="00DD03E3"/>
    <w:rsid w:val="00DD1C9D"/>
    <w:rsid w:val="00DD2384"/>
    <w:rsid w:val="00DD418B"/>
    <w:rsid w:val="00DD457E"/>
    <w:rsid w:val="00DD5342"/>
    <w:rsid w:val="00DD624C"/>
    <w:rsid w:val="00DD694C"/>
    <w:rsid w:val="00DD6CFE"/>
    <w:rsid w:val="00DE173C"/>
    <w:rsid w:val="00DE1A95"/>
    <w:rsid w:val="00DE2B5F"/>
    <w:rsid w:val="00DE3252"/>
    <w:rsid w:val="00DE3927"/>
    <w:rsid w:val="00DE49D9"/>
    <w:rsid w:val="00DE7088"/>
    <w:rsid w:val="00DF0E1E"/>
    <w:rsid w:val="00DF52AB"/>
    <w:rsid w:val="00DF67C9"/>
    <w:rsid w:val="00DF774C"/>
    <w:rsid w:val="00E0067A"/>
    <w:rsid w:val="00E02465"/>
    <w:rsid w:val="00E027DC"/>
    <w:rsid w:val="00E02B28"/>
    <w:rsid w:val="00E051B7"/>
    <w:rsid w:val="00E06769"/>
    <w:rsid w:val="00E07034"/>
    <w:rsid w:val="00E1040C"/>
    <w:rsid w:val="00E10DF5"/>
    <w:rsid w:val="00E1326A"/>
    <w:rsid w:val="00E15757"/>
    <w:rsid w:val="00E16585"/>
    <w:rsid w:val="00E16B2D"/>
    <w:rsid w:val="00E1715F"/>
    <w:rsid w:val="00E172B5"/>
    <w:rsid w:val="00E176D1"/>
    <w:rsid w:val="00E21B3E"/>
    <w:rsid w:val="00E229C8"/>
    <w:rsid w:val="00E23608"/>
    <w:rsid w:val="00E25B3D"/>
    <w:rsid w:val="00E26F6A"/>
    <w:rsid w:val="00E301D8"/>
    <w:rsid w:val="00E3068B"/>
    <w:rsid w:val="00E32DFE"/>
    <w:rsid w:val="00E357B3"/>
    <w:rsid w:val="00E36A64"/>
    <w:rsid w:val="00E36EC1"/>
    <w:rsid w:val="00E37085"/>
    <w:rsid w:val="00E41B83"/>
    <w:rsid w:val="00E44EC9"/>
    <w:rsid w:val="00E460FF"/>
    <w:rsid w:val="00E4698E"/>
    <w:rsid w:val="00E46BB9"/>
    <w:rsid w:val="00E46EAF"/>
    <w:rsid w:val="00E509FE"/>
    <w:rsid w:val="00E520EE"/>
    <w:rsid w:val="00E5215C"/>
    <w:rsid w:val="00E535B9"/>
    <w:rsid w:val="00E556C3"/>
    <w:rsid w:val="00E568FC"/>
    <w:rsid w:val="00E62A90"/>
    <w:rsid w:val="00E63CF5"/>
    <w:rsid w:val="00E65051"/>
    <w:rsid w:val="00E652F9"/>
    <w:rsid w:val="00E65FE4"/>
    <w:rsid w:val="00E7025A"/>
    <w:rsid w:val="00E7387A"/>
    <w:rsid w:val="00E74465"/>
    <w:rsid w:val="00E76E2B"/>
    <w:rsid w:val="00E81839"/>
    <w:rsid w:val="00E8371A"/>
    <w:rsid w:val="00E84032"/>
    <w:rsid w:val="00E841E2"/>
    <w:rsid w:val="00E85C6E"/>
    <w:rsid w:val="00E85DE0"/>
    <w:rsid w:val="00E86423"/>
    <w:rsid w:val="00E908F5"/>
    <w:rsid w:val="00E917B4"/>
    <w:rsid w:val="00E922A1"/>
    <w:rsid w:val="00E926D9"/>
    <w:rsid w:val="00E92ADC"/>
    <w:rsid w:val="00E9368E"/>
    <w:rsid w:val="00E95632"/>
    <w:rsid w:val="00E96841"/>
    <w:rsid w:val="00E96C05"/>
    <w:rsid w:val="00EA0CCE"/>
    <w:rsid w:val="00EA219C"/>
    <w:rsid w:val="00EA32F5"/>
    <w:rsid w:val="00EA3347"/>
    <w:rsid w:val="00EA61B9"/>
    <w:rsid w:val="00EA6BD9"/>
    <w:rsid w:val="00EB1F10"/>
    <w:rsid w:val="00EB313E"/>
    <w:rsid w:val="00EB3D20"/>
    <w:rsid w:val="00EB527A"/>
    <w:rsid w:val="00EB665E"/>
    <w:rsid w:val="00EB7A97"/>
    <w:rsid w:val="00EC1052"/>
    <w:rsid w:val="00EC18C6"/>
    <w:rsid w:val="00EC2174"/>
    <w:rsid w:val="00EC2B49"/>
    <w:rsid w:val="00EC3536"/>
    <w:rsid w:val="00EC4967"/>
    <w:rsid w:val="00EC627F"/>
    <w:rsid w:val="00EC6419"/>
    <w:rsid w:val="00EC742D"/>
    <w:rsid w:val="00ED29AB"/>
    <w:rsid w:val="00ED2E40"/>
    <w:rsid w:val="00ED3E7C"/>
    <w:rsid w:val="00ED75B5"/>
    <w:rsid w:val="00ED7F34"/>
    <w:rsid w:val="00EE0D81"/>
    <w:rsid w:val="00EE1912"/>
    <w:rsid w:val="00EE3DDB"/>
    <w:rsid w:val="00EE5E52"/>
    <w:rsid w:val="00EE6B57"/>
    <w:rsid w:val="00EE6E9D"/>
    <w:rsid w:val="00EE7C10"/>
    <w:rsid w:val="00EF1E2C"/>
    <w:rsid w:val="00EF2F19"/>
    <w:rsid w:val="00EF44D5"/>
    <w:rsid w:val="00EF5AF3"/>
    <w:rsid w:val="00EF74DF"/>
    <w:rsid w:val="00F00D5C"/>
    <w:rsid w:val="00F00FA9"/>
    <w:rsid w:val="00F041B1"/>
    <w:rsid w:val="00F04CC1"/>
    <w:rsid w:val="00F065DB"/>
    <w:rsid w:val="00F10F5A"/>
    <w:rsid w:val="00F1262E"/>
    <w:rsid w:val="00F12B4E"/>
    <w:rsid w:val="00F157E4"/>
    <w:rsid w:val="00F15A84"/>
    <w:rsid w:val="00F17706"/>
    <w:rsid w:val="00F20768"/>
    <w:rsid w:val="00F20C70"/>
    <w:rsid w:val="00F214C8"/>
    <w:rsid w:val="00F22E40"/>
    <w:rsid w:val="00F2546B"/>
    <w:rsid w:val="00F25504"/>
    <w:rsid w:val="00F3112F"/>
    <w:rsid w:val="00F3312C"/>
    <w:rsid w:val="00F35C67"/>
    <w:rsid w:val="00F367BB"/>
    <w:rsid w:val="00F36A7A"/>
    <w:rsid w:val="00F37358"/>
    <w:rsid w:val="00F4422B"/>
    <w:rsid w:val="00F4436B"/>
    <w:rsid w:val="00F45372"/>
    <w:rsid w:val="00F559A4"/>
    <w:rsid w:val="00F562A3"/>
    <w:rsid w:val="00F562FD"/>
    <w:rsid w:val="00F57448"/>
    <w:rsid w:val="00F5770E"/>
    <w:rsid w:val="00F60835"/>
    <w:rsid w:val="00F6426A"/>
    <w:rsid w:val="00F71077"/>
    <w:rsid w:val="00F716E2"/>
    <w:rsid w:val="00F75884"/>
    <w:rsid w:val="00F770AA"/>
    <w:rsid w:val="00F80724"/>
    <w:rsid w:val="00F81ADC"/>
    <w:rsid w:val="00F821C4"/>
    <w:rsid w:val="00F83822"/>
    <w:rsid w:val="00F85EAD"/>
    <w:rsid w:val="00F8767C"/>
    <w:rsid w:val="00F87A9F"/>
    <w:rsid w:val="00F91133"/>
    <w:rsid w:val="00F920B7"/>
    <w:rsid w:val="00F92A29"/>
    <w:rsid w:val="00F941EC"/>
    <w:rsid w:val="00F957E4"/>
    <w:rsid w:val="00F9596A"/>
    <w:rsid w:val="00F97B5D"/>
    <w:rsid w:val="00FA3685"/>
    <w:rsid w:val="00FA4CE4"/>
    <w:rsid w:val="00FA4DA6"/>
    <w:rsid w:val="00FA5591"/>
    <w:rsid w:val="00FB0793"/>
    <w:rsid w:val="00FB1327"/>
    <w:rsid w:val="00FB3A68"/>
    <w:rsid w:val="00FB74A5"/>
    <w:rsid w:val="00FC19F1"/>
    <w:rsid w:val="00FC31C2"/>
    <w:rsid w:val="00FC4FAD"/>
    <w:rsid w:val="00FC7335"/>
    <w:rsid w:val="00FD0BDA"/>
    <w:rsid w:val="00FD22A1"/>
    <w:rsid w:val="00FD4777"/>
    <w:rsid w:val="00FD4FA6"/>
    <w:rsid w:val="00FD60F2"/>
    <w:rsid w:val="00FE11F1"/>
    <w:rsid w:val="00FE15D7"/>
    <w:rsid w:val="00FE410C"/>
    <w:rsid w:val="00FE5EF6"/>
    <w:rsid w:val="00FE6D4F"/>
    <w:rsid w:val="00FF1957"/>
    <w:rsid w:val="00FF1AA9"/>
    <w:rsid w:val="00FF29AA"/>
    <w:rsid w:val="00FF43B0"/>
    <w:rsid w:val="00FF448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2A1"/>
    <w:rPr>
      <w:sz w:val="20"/>
      <w:szCs w:val="20"/>
    </w:rPr>
  </w:style>
  <w:style w:type="paragraph" w:styleId="Heading3">
    <w:name w:val="heading 3"/>
    <w:basedOn w:val="Normal"/>
    <w:next w:val="Normal"/>
    <w:link w:val="Heading3Char"/>
    <w:uiPriority w:val="99"/>
    <w:qFormat/>
    <w:rsid w:val="00E922A1"/>
    <w:pPr>
      <w:keepNext/>
      <w:outlineLvl w:val="2"/>
    </w:pPr>
    <w:rPr>
      <w:b/>
      <w:sz w:val="24"/>
    </w:rPr>
  </w:style>
  <w:style w:type="paragraph" w:styleId="Heading6">
    <w:name w:val="heading 6"/>
    <w:basedOn w:val="Normal"/>
    <w:next w:val="Normal"/>
    <w:link w:val="Heading6Char"/>
    <w:uiPriority w:val="99"/>
    <w:qFormat/>
    <w:rsid w:val="00E922A1"/>
    <w:pPr>
      <w:keepNext/>
      <w:jc w:val="center"/>
      <w:outlineLvl w:val="5"/>
    </w:pPr>
    <w:rPr>
      <w:b/>
      <w:sz w:val="28"/>
    </w:rPr>
  </w:style>
  <w:style w:type="paragraph" w:styleId="Heading8">
    <w:name w:val="heading 8"/>
    <w:basedOn w:val="Normal"/>
    <w:next w:val="Normal"/>
    <w:link w:val="Heading8Char"/>
    <w:uiPriority w:val="99"/>
    <w:qFormat/>
    <w:rsid w:val="00E922A1"/>
    <w:pPr>
      <w:keepNext/>
      <w:ind w:left="709"/>
      <w:jc w:val="right"/>
      <w:outlineLvl w:val="7"/>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03497"/>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rsid w:val="00203497"/>
    <w:rPr>
      <w:rFonts w:asciiTheme="minorHAnsi" w:eastAsiaTheme="minorEastAsia" w:hAnsiTheme="minorHAnsi" w:cstheme="minorBidi"/>
      <w:b/>
      <w:bCs/>
    </w:rPr>
  </w:style>
  <w:style w:type="character" w:customStyle="1" w:styleId="Heading8Char">
    <w:name w:val="Heading 8 Char"/>
    <w:basedOn w:val="DefaultParagraphFont"/>
    <w:link w:val="Heading8"/>
    <w:uiPriority w:val="9"/>
    <w:semiHidden/>
    <w:rsid w:val="00203497"/>
    <w:rPr>
      <w:rFonts w:asciiTheme="minorHAnsi" w:eastAsiaTheme="minorEastAsia" w:hAnsiTheme="minorHAnsi" w:cstheme="minorBidi"/>
      <w:i/>
      <w:iCs/>
      <w:sz w:val="24"/>
      <w:szCs w:val="24"/>
    </w:rPr>
  </w:style>
  <w:style w:type="paragraph" w:styleId="Header">
    <w:name w:val="header"/>
    <w:basedOn w:val="Normal"/>
    <w:link w:val="HeaderChar"/>
    <w:uiPriority w:val="99"/>
    <w:rsid w:val="00E922A1"/>
    <w:pPr>
      <w:tabs>
        <w:tab w:val="center" w:pos="4153"/>
        <w:tab w:val="right" w:pos="8306"/>
      </w:tabs>
    </w:pPr>
  </w:style>
  <w:style w:type="character" w:customStyle="1" w:styleId="HeaderChar">
    <w:name w:val="Header Char"/>
    <w:basedOn w:val="DefaultParagraphFont"/>
    <w:link w:val="Header"/>
    <w:uiPriority w:val="99"/>
    <w:locked/>
    <w:rsid w:val="00AA05DC"/>
    <w:rPr>
      <w:rFonts w:cs="Times New Roman"/>
    </w:rPr>
  </w:style>
  <w:style w:type="paragraph" w:styleId="Footer">
    <w:name w:val="footer"/>
    <w:basedOn w:val="Normal"/>
    <w:link w:val="FooterChar"/>
    <w:uiPriority w:val="99"/>
    <w:rsid w:val="00E922A1"/>
    <w:pPr>
      <w:tabs>
        <w:tab w:val="center" w:pos="4153"/>
        <w:tab w:val="right" w:pos="8306"/>
      </w:tabs>
    </w:pPr>
  </w:style>
  <w:style w:type="character" w:customStyle="1" w:styleId="FooterChar">
    <w:name w:val="Footer Char"/>
    <w:basedOn w:val="DefaultParagraphFont"/>
    <w:link w:val="Footer"/>
    <w:uiPriority w:val="99"/>
    <w:locked/>
    <w:rsid w:val="00A35440"/>
    <w:rPr>
      <w:rFonts w:cs="Times New Roman"/>
    </w:rPr>
  </w:style>
  <w:style w:type="paragraph" w:styleId="BodyText">
    <w:name w:val="Body Text"/>
    <w:basedOn w:val="Normal"/>
    <w:link w:val="BodyTextChar"/>
    <w:uiPriority w:val="99"/>
    <w:rsid w:val="00E922A1"/>
    <w:rPr>
      <w:sz w:val="24"/>
    </w:rPr>
  </w:style>
  <w:style w:type="character" w:customStyle="1" w:styleId="BodyTextChar">
    <w:name w:val="Body Text Char"/>
    <w:basedOn w:val="DefaultParagraphFont"/>
    <w:link w:val="BodyText"/>
    <w:uiPriority w:val="99"/>
    <w:semiHidden/>
    <w:rsid w:val="00203497"/>
    <w:rPr>
      <w:sz w:val="20"/>
      <w:szCs w:val="20"/>
    </w:rPr>
  </w:style>
  <w:style w:type="paragraph" w:customStyle="1" w:styleId="nhsbase">
    <w:name w:val="nhs_base"/>
    <w:basedOn w:val="Normal"/>
    <w:uiPriority w:val="99"/>
    <w:rsid w:val="00E922A1"/>
    <w:rPr>
      <w:kern w:val="16"/>
      <w:sz w:val="24"/>
    </w:rPr>
  </w:style>
  <w:style w:type="character" w:styleId="PageNumber">
    <w:name w:val="page number"/>
    <w:basedOn w:val="DefaultParagraphFont"/>
    <w:uiPriority w:val="99"/>
    <w:rsid w:val="00E922A1"/>
    <w:rPr>
      <w:rFonts w:cs="Times New Roman"/>
    </w:rPr>
  </w:style>
  <w:style w:type="paragraph" w:styleId="BalloonText">
    <w:name w:val="Balloon Text"/>
    <w:basedOn w:val="Normal"/>
    <w:link w:val="BalloonTextChar"/>
    <w:uiPriority w:val="99"/>
    <w:semiHidden/>
    <w:rsid w:val="00EF2F19"/>
    <w:rPr>
      <w:rFonts w:ascii="Tahoma" w:hAnsi="Tahoma" w:cs="Tahoma"/>
      <w:sz w:val="16"/>
      <w:szCs w:val="16"/>
    </w:rPr>
  </w:style>
  <w:style w:type="character" w:customStyle="1" w:styleId="BalloonTextChar">
    <w:name w:val="Balloon Text Char"/>
    <w:basedOn w:val="DefaultParagraphFont"/>
    <w:link w:val="BalloonText"/>
    <w:uiPriority w:val="99"/>
    <w:semiHidden/>
    <w:rsid w:val="00203497"/>
    <w:rPr>
      <w:sz w:val="0"/>
      <w:szCs w:val="0"/>
    </w:rPr>
  </w:style>
  <w:style w:type="paragraph" w:customStyle="1" w:styleId="Default">
    <w:name w:val="Default"/>
    <w:uiPriority w:val="99"/>
    <w:rsid w:val="00D31025"/>
    <w:pPr>
      <w:autoSpaceDE w:val="0"/>
      <w:autoSpaceDN w:val="0"/>
      <w:adjustRightInd w:val="0"/>
    </w:pPr>
    <w:rPr>
      <w:rFonts w:ascii="Arial" w:hAnsi="Arial" w:cs="Arial"/>
      <w:color w:val="000000"/>
      <w:sz w:val="24"/>
      <w:szCs w:val="24"/>
      <w:lang w:val="en-US" w:eastAsia="en-US"/>
    </w:rPr>
  </w:style>
  <w:style w:type="character" w:styleId="Hyperlink">
    <w:name w:val="Hyperlink"/>
    <w:basedOn w:val="DefaultParagraphFont"/>
    <w:uiPriority w:val="99"/>
    <w:rsid w:val="00D31025"/>
    <w:rPr>
      <w:rFonts w:cs="Times New Roman"/>
      <w:color w:val="0000FF"/>
      <w:u w:val="single"/>
    </w:rPr>
  </w:style>
  <w:style w:type="table" w:styleId="TableGrid">
    <w:name w:val="Table Grid"/>
    <w:basedOn w:val="TableNormal"/>
    <w:uiPriority w:val="99"/>
    <w:rsid w:val="00D3102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22178"/>
    <w:pPr>
      <w:spacing w:before="100" w:beforeAutospacing="1" w:after="100" w:afterAutospacing="1"/>
    </w:pPr>
    <w:rPr>
      <w:sz w:val="24"/>
      <w:szCs w:val="24"/>
    </w:rPr>
  </w:style>
  <w:style w:type="character" w:styleId="Emphasis">
    <w:name w:val="Emphasis"/>
    <w:basedOn w:val="DefaultParagraphFont"/>
    <w:uiPriority w:val="99"/>
    <w:qFormat/>
    <w:rsid w:val="00222178"/>
    <w:rPr>
      <w:rFonts w:cs="Times New Roman"/>
      <w:i/>
      <w:iCs/>
    </w:rPr>
  </w:style>
  <w:style w:type="paragraph" w:styleId="ListParagraph">
    <w:name w:val="List Paragraph"/>
    <w:basedOn w:val="Normal"/>
    <w:uiPriority w:val="34"/>
    <w:qFormat/>
    <w:rsid w:val="00E96C05"/>
    <w:pPr>
      <w:ind w:left="720"/>
      <w:contextualSpacing/>
    </w:pPr>
  </w:style>
  <w:style w:type="paragraph" w:styleId="NoSpacing">
    <w:name w:val="No Spacing"/>
    <w:uiPriority w:val="99"/>
    <w:qFormat/>
    <w:rsid w:val="00FD0BDA"/>
    <w:rPr>
      <w:rFonts w:ascii="Calibri" w:hAnsi="Calibri"/>
      <w:lang w:eastAsia="en-US"/>
    </w:rPr>
  </w:style>
  <w:style w:type="character" w:styleId="CommentReference">
    <w:name w:val="annotation reference"/>
    <w:basedOn w:val="DefaultParagraphFont"/>
    <w:uiPriority w:val="99"/>
    <w:rsid w:val="007B53FF"/>
    <w:rPr>
      <w:rFonts w:cs="Times New Roman"/>
      <w:sz w:val="16"/>
      <w:szCs w:val="16"/>
    </w:rPr>
  </w:style>
  <w:style w:type="paragraph" w:styleId="CommentText">
    <w:name w:val="annotation text"/>
    <w:basedOn w:val="Normal"/>
    <w:link w:val="CommentTextChar"/>
    <w:uiPriority w:val="99"/>
    <w:rsid w:val="007B53FF"/>
  </w:style>
  <w:style w:type="character" w:customStyle="1" w:styleId="CommentTextChar">
    <w:name w:val="Comment Text Char"/>
    <w:basedOn w:val="DefaultParagraphFont"/>
    <w:link w:val="CommentText"/>
    <w:uiPriority w:val="99"/>
    <w:locked/>
    <w:rsid w:val="007B53FF"/>
    <w:rPr>
      <w:rFonts w:cs="Times New Roman"/>
    </w:rPr>
  </w:style>
  <w:style w:type="paragraph" w:styleId="CommentSubject">
    <w:name w:val="annotation subject"/>
    <w:basedOn w:val="CommentText"/>
    <w:next w:val="CommentText"/>
    <w:link w:val="CommentSubjectChar"/>
    <w:uiPriority w:val="99"/>
    <w:rsid w:val="007B53FF"/>
    <w:rPr>
      <w:b/>
      <w:bCs/>
    </w:rPr>
  </w:style>
  <w:style w:type="character" w:customStyle="1" w:styleId="CommentSubjectChar">
    <w:name w:val="Comment Subject Char"/>
    <w:basedOn w:val="CommentTextChar"/>
    <w:link w:val="CommentSubject"/>
    <w:uiPriority w:val="99"/>
    <w:locked/>
    <w:rsid w:val="007B53FF"/>
    <w:rPr>
      <w:b/>
      <w:bCs/>
    </w:rPr>
  </w:style>
  <w:style w:type="character" w:styleId="FollowedHyperlink">
    <w:name w:val="FollowedHyperlink"/>
    <w:basedOn w:val="DefaultParagraphFont"/>
    <w:uiPriority w:val="99"/>
    <w:rsid w:val="0003500E"/>
    <w:rPr>
      <w:rFonts w:cs="Times New Roman"/>
      <w:color w:val="606420"/>
      <w:u w:val="single"/>
    </w:rPr>
  </w:style>
  <w:style w:type="character" w:customStyle="1" w:styleId="header3">
    <w:name w:val="header3"/>
    <w:basedOn w:val="DefaultParagraphFont"/>
    <w:uiPriority w:val="99"/>
    <w:rsid w:val="0003500E"/>
    <w:rPr>
      <w:rFonts w:cs="Times New Roman"/>
      <w:b/>
      <w:bCs/>
      <w:color w:val="05265C"/>
      <w:sz w:val="24"/>
      <w:szCs w:val="24"/>
    </w:rPr>
  </w:style>
  <w:style w:type="paragraph" w:styleId="FootnoteText">
    <w:name w:val="footnote text"/>
    <w:basedOn w:val="Normal"/>
    <w:link w:val="FootnoteTextChar"/>
    <w:uiPriority w:val="99"/>
    <w:rsid w:val="0003500E"/>
    <w:pPr>
      <w:tabs>
        <w:tab w:val="left" w:pos="720"/>
        <w:tab w:val="left" w:pos="1440"/>
        <w:tab w:val="left" w:pos="2160"/>
        <w:tab w:val="left" w:pos="2880"/>
        <w:tab w:val="left" w:pos="4680"/>
        <w:tab w:val="left" w:pos="5400"/>
        <w:tab w:val="right" w:pos="9000"/>
      </w:tabs>
      <w:spacing w:line="240" w:lineRule="atLeast"/>
      <w:jc w:val="both"/>
    </w:pPr>
    <w:rPr>
      <w:rFonts w:ascii="Arial" w:hAnsi="Arial"/>
    </w:rPr>
  </w:style>
  <w:style w:type="character" w:customStyle="1" w:styleId="FootnoteTextChar">
    <w:name w:val="Footnote Text Char"/>
    <w:basedOn w:val="DefaultParagraphFont"/>
    <w:link w:val="FootnoteText"/>
    <w:uiPriority w:val="99"/>
    <w:locked/>
    <w:rsid w:val="0003500E"/>
    <w:rPr>
      <w:rFonts w:ascii="Arial" w:hAnsi="Arial" w:cs="Times New Roman"/>
    </w:rPr>
  </w:style>
  <w:style w:type="character" w:styleId="FootnoteReference">
    <w:name w:val="footnote reference"/>
    <w:basedOn w:val="DefaultParagraphFont"/>
    <w:uiPriority w:val="99"/>
    <w:rsid w:val="0003500E"/>
    <w:rPr>
      <w:rFonts w:cs="Times New Roman"/>
      <w:vertAlign w:val="superscript"/>
    </w:rPr>
  </w:style>
  <w:style w:type="table" w:customStyle="1" w:styleId="TableGrid1">
    <w:name w:val="Table Grid1"/>
    <w:uiPriority w:val="99"/>
    <w:rsid w:val="0003500E"/>
    <w:rPr>
      <w:rFonts w:ascii="Arial" w:hAnsi="Arial"/>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4813153">
      <w:marLeft w:val="0"/>
      <w:marRight w:val="0"/>
      <w:marTop w:val="0"/>
      <w:marBottom w:val="0"/>
      <w:divBdr>
        <w:top w:val="none" w:sz="0" w:space="0" w:color="auto"/>
        <w:left w:val="none" w:sz="0" w:space="0" w:color="auto"/>
        <w:bottom w:val="none" w:sz="0" w:space="0" w:color="auto"/>
        <w:right w:val="none" w:sz="0" w:space="0" w:color="auto"/>
      </w:divBdr>
    </w:div>
    <w:div w:id="1104813154">
      <w:marLeft w:val="0"/>
      <w:marRight w:val="0"/>
      <w:marTop w:val="0"/>
      <w:marBottom w:val="0"/>
      <w:divBdr>
        <w:top w:val="none" w:sz="0" w:space="0" w:color="auto"/>
        <w:left w:val="none" w:sz="0" w:space="0" w:color="auto"/>
        <w:bottom w:val="none" w:sz="0" w:space="0" w:color="auto"/>
        <w:right w:val="none" w:sz="0" w:space="0" w:color="auto"/>
      </w:divBdr>
    </w:div>
    <w:div w:id="1104813155">
      <w:marLeft w:val="0"/>
      <w:marRight w:val="0"/>
      <w:marTop w:val="0"/>
      <w:marBottom w:val="0"/>
      <w:divBdr>
        <w:top w:val="none" w:sz="0" w:space="0" w:color="auto"/>
        <w:left w:val="none" w:sz="0" w:space="0" w:color="auto"/>
        <w:bottom w:val="none" w:sz="0" w:space="0" w:color="auto"/>
        <w:right w:val="none" w:sz="0" w:space="0" w:color="auto"/>
      </w:divBdr>
    </w:div>
    <w:div w:id="1104813156">
      <w:marLeft w:val="0"/>
      <w:marRight w:val="0"/>
      <w:marTop w:val="0"/>
      <w:marBottom w:val="0"/>
      <w:divBdr>
        <w:top w:val="none" w:sz="0" w:space="0" w:color="auto"/>
        <w:left w:val="none" w:sz="0" w:space="0" w:color="auto"/>
        <w:bottom w:val="none" w:sz="0" w:space="0" w:color="auto"/>
        <w:right w:val="none" w:sz="0" w:space="0" w:color="auto"/>
      </w:divBdr>
    </w:div>
    <w:div w:id="1104813157">
      <w:marLeft w:val="0"/>
      <w:marRight w:val="0"/>
      <w:marTop w:val="0"/>
      <w:marBottom w:val="0"/>
      <w:divBdr>
        <w:top w:val="none" w:sz="0" w:space="0" w:color="auto"/>
        <w:left w:val="none" w:sz="0" w:space="0" w:color="auto"/>
        <w:bottom w:val="none" w:sz="0" w:space="0" w:color="auto"/>
        <w:right w:val="none" w:sz="0" w:space="0" w:color="auto"/>
      </w:divBdr>
    </w:div>
    <w:div w:id="1104813158">
      <w:marLeft w:val="0"/>
      <w:marRight w:val="0"/>
      <w:marTop w:val="0"/>
      <w:marBottom w:val="0"/>
      <w:divBdr>
        <w:top w:val="none" w:sz="0" w:space="0" w:color="auto"/>
        <w:left w:val="none" w:sz="0" w:space="0" w:color="auto"/>
        <w:bottom w:val="none" w:sz="0" w:space="0" w:color="auto"/>
        <w:right w:val="none" w:sz="0" w:space="0" w:color="auto"/>
      </w:divBdr>
    </w:div>
    <w:div w:id="1104813159">
      <w:marLeft w:val="0"/>
      <w:marRight w:val="0"/>
      <w:marTop w:val="0"/>
      <w:marBottom w:val="0"/>
      <w:divBdr>
        <w:top w:val="none" w:sz="0" w:space="0" w:color="auto"/>
        <w:left w:val="none" w:sz="0" w:space="0" w:color="auto"/>
        <w:bottom w:val="none" w:sz="0" w:space="0" w:color="auto"/>
        <w:right w:val="none" w:sz="0" w:space="0" w:color="auto"/>
      </w:divBdr>
    </w:div>
    <w:div w:id="1104813160">
      <w:marLeft w:val="0"/>
      <w:marRight w:val="0"/>
      <w:marTop w:val="0"/>
      <w:marBottom w:val="0"/>
      <w:divBdr>
        <w:top w:val="none" w:sz="0" w:space="0" w:color="auto"/>
        <w:left w:val="none" w:sz="0" w:space="0" w:color="auto"/>
        <w:bottom w:val="none" w:sz="0" w:space="0" w:color="auto"/>
        <w:right w:val="none" w:sz="0" w:space="0" w:color="auto"/>
      </w:divBdr>
    </w:div>
    <w:div w:id="1104813161">
      <w:marLeft w:val="0"/>
      <w:marRight w:val="0"/>
      <w:marTop w:val="0"/>
      <w:marBottom w:val="0"/>
      <w:divBdr>
        <w:top w:val="none" w:sz="0" w:space="0" w:color="auto"/>
        <w:left w:val="none" w:sz="0" w:space="0" w:color="auto"/>
        <w:bottom w:val="none" w:sz="0" w:space="0" w:color="auto"/>
        <w:right w:val="none" w:sz="0" w:space="0" w:color="auto"/>
      </w:divBdr>
    </w:div>
    <w:div w:id="1104813162">
      <w:marLeft w:val="0"/>
      <w:marRight w:val="0"/>
      <w:marTop w:val="0"/>
      <w:marBottom w:val="0"/>
      <w:divBdr>
        <w:top w:val="none" w:sz="0" w:space="0" w:color="auto"/>
        <w:left w:val="none" w:sz="0" w:space="0" w:color="auto"/>
        <w:bottom w:val="none" w:sz="0" w:space="0" w:color="auto"/>
        <w:right w:val="none" w:sz="0" w:space="0" w:color="auto"/>
      </w:divBdr>
    </w:div>
    <w:div w:id="1104813163">
      <w:marLeft w:val="0"/>
      <w:marRight w:val="0"/>
      <w:marTop w:val="0"/>
      <w:marBottom w:val="0"/>
      <w:divBdr>
        <w:top w:val="none" w:sz="0" w:space="0" w:color="auto"/>
        <w:left w:val="none" w:sz="0" w:space="0" w:color="auto"/>
        <w:bottom w:val="none" w:sz="0" w:space="0" w:color="auto"/>
        <w:right w:val="none" w:sz="0" w:space="0" w:color="auto"/>
      </w:divBdr>
    </w:div>
    <w:div w:id="1104813164">
      <w:marLeft w:val="0"/>
      <w:marRight w:val="0"/>
      <w:marTop w:val="0"/>
      <w:marBottom w:val="0"/>
      <w:divBdr>
        <w:top w:val="none" w:sz="0" w:space="0" w:color="auto"/>
        <w:left w:val="none" w:sz="0" w:space="0" w:color="auto"/>
        <w:bottom w:val="none" w:sz="0" w:space="0" w:color="auto"/>
        <w:right w:val="none" w:sz="0" w:space="0" w:color="auto"/>
      </w:divBdr>
    </w:div>
    <w:div w:id="1104813165">
      <w:marLeft w:val="0"/>
      <w:marRight w:val="0"/>
      <w:marTop w:val="0"/>
      <w:marBottom w:val="0"/>
      <w:divBdr>
        <w:top w:val="none" w:sz="0" w:space="0" w:color="auto"/>
        <w:left w:val="none" w:sz="0" w:space="0" w:color="auto"/>
        <w:bottom w:val="none" w:sz="0" w:space="0" w:color="auto"/>
        <w:right w:val="none" w:sz="0" w:space="0" w:color="auto"/>
      </w:divBdr>
    </w:div>
    <w:div w:id="1104813166">
      <w:marLeft w:val="0"/>
      <w:marRight w:val="0"/>
      <w:marTop w:val="0"/>
      <w:marBottom w:val="0"/>
      <w:divBdr>
        <w:top w:val="none" w:sz="0" w:space="0" w:color="auto"/>
        <w:left w:val="none" w:sz="0" w:space="0" w:color="auto"/>
        <w:bottom w:val="none" w:sz="0" w:space="0" w:color="auto"/>
        <w:right w:val="none" w:sz="0" w:space="0" w:color="auto"/>
      </w:divBdr>
    </w:div>
    <w:div w:id="1104813167">
      <w:marLeft w:val="0"/>
      <w:marRight w:val="0"/>
      <w:marTop w:val="0"/>
      <w:marBottom w:val="0"/>
      <w:divBdr>
        <w:top w:val="none" w:sz="0" w:space="0" w:color="auto"/>
        <w:left w:val="none" w:sz="0" w:space="0" w:color="auto"/>
        <w:bottom w:val="none" w:sz="0" w:space="0" w:color="auto"/>
        <w:right w:val="none" w:sz="0" w:space="0" w:color="auto"/>
      </w:divBdr>
    </w:div>
    <w:div w:id="1104813168">
      <w:marLeft w:val="0"/>
      <w:marRight w:val="0"/>
      <w:marTop w:val="0"/>
      <w:marBottom w:val="0"/>
      <w:divBdr>
        <w:top w:val="none" w:sz="0" w:space="0" w:color="auto"/>
        <w:left w:val="none" w:sz="0" w:space="0" w:color="auto"/>
        <w:bottom w:val="none" w:sz="0" w:space="0" w:color="auto"/>
        <w:right w:val="none" w:sz="0" w:space="0" w:color="auto"/>
      </w:divBdr>
    </w:div>
    <w:div w:id="1104813169">
      <w:marLeft w:val="0"/>
      <w:marRight w:val="0"/>
      <w:marTop w:val="0"/>
      <w:marBottom w:val="0"/>
      <w:divBdr>
        <w:top w:val="none" w:sz="0" w:space="0" w:color="auto"/>
        <w:left w:val="none" w:sz="0" w:space="0" w:color="auto"/>
        <w:bottom w:val="none" w:sz="0" w:space="0" w:color="auto"/>
        <w:right w:val="none" w:sz="0" w:space="0" w:color="auto"/>
      </w:divBdr>
    </w:div>
    <w:div w:id="1104813170">
      <w:marLeft w:val="0"/>
      <w:marRight w:val="0"/>
      <w:marTop w:val="0"/>
      <w:marBottom w:val="0"/>
      <w:divBdr>
        <w:top w:val="none" w:sz="0" w:space="0" w:color="auto"/>
        <w:left w:val="none" w:sz="0" w:space="0" w:color="auto"/>
        <w:bottom w:val="none" w:sz="0" w:space="0" w:color="auto"/>
        <w:right w:val="none" w:sz="0" w:space="0" w:color="auto"/>
      </w:divBdr>
    </w:div>
    <w:div w:id="1104813171">
      <w:marLeft w:val="0"/>
      <w:marRight w:val="0"/>
      <w:marTop w:val="0"/>
      <w:marBottom w:val="0"/>
      <w:divBdr>
        <w:top w:val="none" w:sz="0" w:space="0" w:color="auto"/>
        <w:left w:val="none" w:sz="0" w:space="0" w:color="auto"/>
        <w:bottom w:val="none" w:sz="0" w:space="0" w:color="auto"/>
        <w:right w:val="none" w:sz="0" w:space="0" w:color="auto"/>
      </w:divBdr>
    </w:div>
    <w:div w:id="1104813172">
      <w:marLeft w:val="0"/>
      <w:marRight w:val="0"/>
      <w:marTop w:val="0"/>
      <w:marBottom w:val="0"/>
      <w:divBdr>
        <w:top w:val="none" w:sz="0" w:space="0" w:color="auto"/>
        <w:left w:val="none" w:sz="0" w:space="0" w:color="auto"/>
        <w:bottom w:val="none" w:sz="0" w:space="0" w:color="auto"/>
        <w:right w:val="none" w:sz="0" w:space="0" w:color="auto"/>
      </w:divBdr>
    </w:div>
    <w:div w:id="1104813173">
      <w:marLeft w:val="0"/>
      <w:marRight w:val="0"/>
      <w:marTop w:val="0"/>
      <w:marBottom w:val="0"/>
      <w:divBdr>
        <w:top w:val="none" w:sz="0" w:space="0" w:color="auto"/>
        <w:left w:val="none" w:sz="0" w:space="0" w:color="auto"/>
        <w:bottom w:val="none" w:sz="0" w:space="0" w:color="auto"/>
        <w:right w:val="none" w:sz="0" w:space="0" w:color="auto"/>
      </w:divBdr>
    </w:div>
    <w:div w:id="1104813174">
      <w:marLeft w:val="0"/>
      <w:marRight w:val="0"/>
      <w:marTop w:val="0"/>
      <w:marBottom w:val="0"/>
      <w:divBdr>
        <w:top w:val="none" w:sz="0" w:space="0" w:color="auto"/>
        <w:left w:val="none" w:sz="0" w:space="0" w:color="auto"/>
        <w:bottom w:val="none" w:sz="0" w:space="0" w:color="auto"/>
        <w:right w:val="none" w:sz="0" w:space="0" w:color="auto"/>
      </w:divBdr>
    </w:div>
    <w:div w:id="1104813175">
      <w:marLeft w:val="0"/>
      <w:marRight w:val="0"/>
      <w:marTop w:val="0"/>
      <w:marBottom w:val="0"/>
      <w:divBdr>
        <w:top w:val="none" w:sz="0" w:space="0" w:color="auto"/>
        <w:left w:val="none" w:sz="0" w:space="0" w:color="auto"/>
        <w:bottom w:val="none" w:sz="0" w:space="0" w:color="auto"/>
        <w:right w:val="none" w:sz="0" w:space="0" w:color="auto"/>
      </w:divBdr>
    </w:div>
    <w:div w:id="1104813176">
      <w:marLeft w:val="0"/>
      <w:marRight w:val="0"/>
      <w:marTop w:val="0"/>
      <w:marBottom w:val="0"/>
      <w:divBdr>
        <w:top w:val="none" w:sz="0" w:space="0" w:color="auto"/>
        <w:left w:val="none" w:sz="0" w:space="0" w:color="auto"/>
        <w:bottom w:val="none" w:sz="0" w:space="0" w:color="auto"/>
        <w:right w:val="none" w:sz="0" w:space="0" w:color="auto"/>
      </w:divBdr>
    </w:div>
    <w:div w:id="1104813177">
      <w:marLeft w:val="0"/>
      <w:marRight w:val="0"/>
      <w:marTop w:val="0"/>
      <w:marBottom w:val="0"/>
      <w:divBdr>
        <w:top w:val="none" w:sz="0" w:space="0" w:color="auto"/>
        <w:left w:val="none" w:sz="0" w:space="0" w:color="auto"/>
        <w:bottom w:val="none" w:sz="0" w:space="0" w:color="auto"/>
        <w:right w:val="none" w:sz="0" w:space="0" w:color="auto"/>
      </w:divBdr>
    </w:div>
    <w:div w:id="1104813178">
      <w:marLeft w:val="0"/>
      <w:marRight w:val="0"/>
      <w:marTop w:val="0"/>
      <w:marBottom w:val="0"/>
      <w:divBdr>
        <w:top w:val="none" w:sz="0" w:space="0" w:color="auto"/>
        <w:left w:val="none" w:sz="0" w:space="0" w:color="auto"/>
        <w:bottom w:val="none" w:sz="0" w:space="0" w:color="auto"/>
        <w:right w:val="none" w:sz="0" w:space="0" w:color="auto"/>
      </w:divBdr>
    </w:div>
    <w:div w:id="1104813179">
      <w:marLeft w:val="0"/>
      <w:marRight w:val="0"/>
      <w:marTop w:val="0"/>
      <w:marBottom w:val="0"/>
      <w:divBdr>
        <w:top w:val="none" w:sz="0" w:space="0" w:color="auto"/>
        <w:left w:val="none" w:sz="0" w:space="0" w:color="auto"/>
        <w:bottom w:val="none" w:sz="0" w:space="0" w:color="auto"/>
        <w:right w:val="none" w:sz="0" w:space="0" w:color="auto"/>
      </w:divBdr>
    </w:div>
    <w:div w:id="1104813180">
      <w:marLeft w:val="0"/>
      <w:marRight w:val="0"/>
      <w:marTop w:val="0"/>
      <w:marBottom w:val="0"/>
      <w:divBdr>
        <w:top w:val="none" w:sz="0" w:space="0" w:color="auto"/>
        <w:left w:val="none" w:sz="0" w:space="0" w:color="auto"/>
        <w:bottom w:val="none" w:sz="0" w:space="0" w:color="auto"/>
        <w:right w:val="none" w:sz="0" w:space="0" w:color="auto"/>
      </w:divBdr>
    </w:div>
    <w:div w:id="1104813181">
      <w:marLeft w:val="0"/>
      <w:marRight w:val="0"/>
      <w:marTop w:val="0"/>
      <w:marBottom w:val="0"/>
      <w:divBdr>
        <w:top w:val="none" w:sz="0" w:space="0" w:color="auto"/>
        <w:left w:val="none" w:sz="0" w:space="0" w:color="auto"/>
        <w:bottom w:val="none" w:sz="0" w:space="0" w:color="auto"/>
        <w:right w:val="none" w:sz="0" w:space="0" w:color="auto"/>
      </w:divBdr>
    </w:div>
    <w:div w:id="1104813182">
      <w:marLeft w:val="0"/>
      <w:marRight w:val="0"/>
      <w:marTop w:val="0"/>
      <w:marBottom w:val="0"/>
      <w:divBdr>
        <w:top w:val="none" w:sz="0" w:space="0" w:color="auto"/>
        <w:left w:val="none" w:sz="0" w:space="0" w:color="auto"/>
        <w:bottom w:val="none" w:sz="0" w:space="0" w:color="auto"/>
        <w:right w:val="none" w:sz="0" w:space="0" w:color="auto"/>
      </w:divBdr>
    </w:div>
    <w:div w:id="1104813183">
      <w:marLeft w:val="0"/>
      <w:marRight w:val="0"/>
      <w:marTop w:val="0"/>
      <w:marBottom w:val="0"/>
      <w:divBdr>
        <w:top w:val="none" w:sz="0" w:space="0" w:color="auto"/>
        <w:left w:val="none" w:sz="0" w:space="0" w:color="auto"/>
        <w:bottom w:val="none" w:sz="0" w:space="0" w:color="auto"/>
        <w:right w:val="none" w:sz="0" w:space="0" w:color="auto"/>
      </w:divBdr>
    </w:div>
    <w:div w:id="1104813184">
      <w:marLeft w:val="0"/>
      <w:marRight w:val="0"/>
      <w:marTop w:val="0"/>
      <w:marBottom w:val="0"/>
      <w:divBdr>
        <w:top w:val="none" w:sz="0" w:space="0" w:color="auto"/>
        <w:left w:val="none" w:sz="0" w:space="0" w:color="auto"/>
        <w:bottom w:val="none" w:sz="0" w:space="0" w:color="auto"/>
        <w:right w:val="none" w:sz="0" w:space="0" w:color="auto"/>
      </w:divBdr>
    </w:div>
    <w:div w:id="1104813185">
      <w:marLeft w:val="0"/>
      <w:marRight w:val="0"/>
      <w:marTop w:val="0"/>
      <w:marBottom w:val="0"/>
      <w:divBdr>
        <w:top w:val="none" w:sz="0" w:space="0" w:color="auto"/>
        <w:left w:val="none" w:sz="0" w:space="0" w:color="auto"/>
        <w:bottom w:val="none" w:sz="0" w:space="0" w:color="auto"/>
        <w:right w:val="none" w:sz="0" w:space="0" w:color="auto"/>
      </w:divBdr>
    </w:div>
    <w:div w:id="1104813186">
      <w:marLeft w:val="0"/>
      <w:marRight w:val="0"/>
      <w:marTop w:val="0"/>
      <w:marBottom w:val="0"/>
      <w:divBdr>
        <w:top w:val="none" w:sz="0" w:space="0" w:color="auto"/>
        <w:left w:val="none" w:sz="0" w:space="0" w:color="auto"/>
        <w:bottom w:val="none" w:sz="0" w:space="0" w:color="auto"/>
        <w:right w:val="none" w:sz="0" w:space="0" w:color="auto"/>
      </w:divBdr>
    </w:div>
    <w:div w:id="1104813187">
      <w:marLeft w:val="0"/>
      <w:marRight w:val="0"/>
      <w:marTop w:val="0"/>
      <w:marBottom w:val="0"/>
      <w:divBdr>
        <w:top w:val="none" w:sz="0" w:space="0" w:color="auto"/>
        <w:left w:val="none" w:sz="0" w:space="0" w:color="auto"/>
        <w:bottom w:val="none" w:sz="0" w:space="0" w:color="auto"/>
        <w:right w:val="none" w:sz="0" w:space="0" w:color="auto"/>
      </w:divBdr>
    </w:div>
    <w:div w:id="1104813188">
      <w:marLeft w:val="0"/>
      <w:marRight w:val="0"/>
      <w:marTop w:val="0"/>
      <w:marBottom w:val="0"/>
      <w:divBdr>
        <w:top w:val="none" w:sz="0" w:space="0" w:color="auto"/>
        <w:left w:val="none" w:sz="0" w:space="0" w:color="auto"/>
        <w:bottom w:val="none" w:sz="0" w:space="0" w:color="auto"/>
        <w:right w:val="none" w:sz="0" w:space="0" w:color="auto"/>
      </w:divBdr>
    </w:div>
    <w:div w:id="1104813189">
      <w:marLeft w:val="0"/>
      <w:marRight w:val="0"/>
      <w:marTop w:val="0"/>
      <w:marBottom w:val="0"/>
      <w:divBdr>
        <w:top w:val="none" w:sz="0" w:space="0" w:color="auto"/>
        <w:left w:val="none" w:sz="0" w:space="0" w:color="auto"/>
        <w:bottom w:val="none" w:sz="0" w:space="0" w:color="auto"/>
        <w:right w:val="none" w:sz="0" w:space="0" w:color="auto"/>
      </w:divBdr>
    </w:div>
    <w:div w:id="1104813190">
      <w:marLeft w:val="0"/>
      <w:marRight w:val="0"/>
      <w:marTop w:val="0"/>
      <w:marBottom w:val="0"/>
      <w:divBdr>
        <w:top w:val="none" w:sz="0" w:space="0" w:color="auto"/>
        <w:left w:val="none" w:sz="0" w:space="0" w:color="auto"/>
        <w:bottom w:val="none" w:sz="0" w:space="0" w:color="auto"/>
        <w:right w:val="none" w:sz="0" w:space="0" w:color="auto"/>
      </w:divBdr>
    </w:div>
    <w:div w:id="1104813191">
      <w:marLeft w:val="0"/>
      <w:marRight w:val="0"/>
      <w:marTop w:val="0"/>
      <w:marBottom w:val="0"/>
      <w:divBdr>
        <w:top w:val="none" w:sz="0" w:space="0" w:color="auto"/>
        <w:left w:val="none" w:sz="0" w:space="0" w:color="auto"/>
        <w:bottom w:val="none" w:sz="0" w:space="0" w:color="auto"/>
        <w:right w:val="none" w:sz="0" w:space="0" w:color="auto"/>
      </w:divBdr>
    </w:div>
    <w:div w:id="1104813192">
      <w:marLeft w:val="0"/>
      <w:marRight w:val="0"/>
      <w:marTop w:val="0"/>
      <w:marBottom w:val="0"/>
      <w:divBdr>
        <w:top w:val="none" w:sz="0" w:space="0" w:color="auto"/>
        <w:left w:val="none" w:sz="0" w:space="0" w:color="auto"/>
        <w:bottom w:val="none" w:sz="0" w:space="0" w:color="auto"/>
        <w:right w:val="none" w:sz="0" w:space="0" w:color="auto"/>
      </w:divBdr>
    </w:div>
    <w:div w:id="1104813193">
      <w:marLeft w:val="0"/>
      <w:marRight w:val="0"/>
      <w:marTop w:val="0"/>
      <w:marBottom w:val="0"/>
      <w:divBdr>
        <w:top w:val="none" w:sz="0" w:space="0" w:color="auto"/>
        <w:left w:val="none" w:sz="0" w:space="0" w:color="auto"/>
        <w:bottom w:val="none" w:sz="0" w:space="0" w:color="auto"/>
        <w:right w:val="none" w:sz="0" w:space="0" w:color="auto"/>
      </w:divBdr>
    </w:div>
    <w:div w:id="1104813194">
      <w:marLeft w:val="0"/>
      <w:marRight w:val="0"/>
      <w:marTop w:val="0"/>
      <w:marBottom w:val="0"/>
      <w:divBdr>
        <w:top w:val="none" w:sz="0" w:space="0" w:color="auto"/>
        <w:left w:val="none" w:sz="0" w:space="0" w:color="auto"/>
        <w:bottom w:val="none" w:sz="0" w:space="0" w:color="auto"/>
        <w:right w:val="none" w:sz="0" w:space="0" w:color="auto"/>
      </w:divBdr>
    </w:div>
    <w:div w:id="1104813195">
      <w:marLeft w:val="0"/>
      <w:marRight w:val="0"/>
      <w:marTop w:val="0"/>
      <w:marBottom w:val="0"/>
      <w:divBdr>
        <w:top w:val="none" w:sz="0" w:space="0" w:color="auto"/>
        <w:left w:val="none" w:sz="0" w:space="0" w:color="auto"/>
        <w:bottom w:val="none" w:sz="0" w:space="0" w:color="auto"/>
        <w:right w:val="none" w:sz="0" w:space="0" w:color="auto"/>
      </w:divBdr>
    </w:div>
    <w:div w:id="1104813196">
      <w:marLeft w:val="0"/>
      <w:marRight w:val="0"/>
      <w:marTop w:val="0"/>
      <w:marBottom w:val="0"/>
      <w:divBdr>
        <w:top w:val="none" w:sz="0" w:space="0" w:color="auto"/>
        <w:left w:val="none" w:sz="0" w:space="0" w:color="auto"/>
        <w:bottom w:val="none" w:sz="0" w:space="0" w:color="auto"/>
        <w:right w:val="none" w:sz="0" w:space="0" w:color="auto"/>
      </w:divBdr>
    </w:div>
    <w:div w:id="1104813197">
      <w:marLeft w:val="0"/>
      <w:marRight w:val="0"/>
      <w:marTop w:val="0"/>
      <w:marBottom w:val="0"/>
      <w:divBdr>
        <w:top w:val="none" w:sz="0" w:space="0" w:color="auto"/>
        <w:left w:val="none" w:sz="0" w:space="0" w:color="auto"/>
        <w:bottom w:val="none" w:sz="0" w:space="0" w:color="auto"/>
        <w:right w:val="none" w:sz="0" w:space="0" w:color="auto"/>
      </w:divBdr>
    </w:div>
    <w:div w:id="1104813198">
      <w:marLeft w:val="0"/>
      <w:marRight w:val="0"/>
      <w:marTop w:val="0"/>
      <w:marBottom w:val="0"/>
      <w:divBdr>
        <w:top w:val="none" w:sz="0" w:space="0" w:color="auto"/>
        <w:left w:val="none" w:sz="0" w:space="0" w:color="auto"/>
        <w:bottom w:val="none" w:sz="0" w:space="0" w:color="auto"/>
        <w:right w:val="none" w:sz="0" w:space="0" w:color="auto"/>
      </w:divBdr>
    </w:div>
    <w:div w:id="1104813199">
      <w:marLeft w:val="0"/>
      <w:marRight w:val="0"/>
      <w:marTop w:val="0"/>
      <w:marBottom w:val="0"/>
      <w:divBdr>
        <w:top w:val="none" w:sz="0" w:space="0" w:color="auto"/>
        <w:left w:val="none" w:sz="0" w:space="0" w:color="auto"/>
        <w:bottom w:val="none" w:sz="0" w:space="0" w:color="auto"/>
        <w:right w:val="none" w:sz="0" w:space="0" w:color="auto"/>
      </w:divBdr>
    </w:div>
    <w:div w:id="1104813200">
      <w:marLeft w:val="0"/>
      <w:marRight w:val="0"/>
      <w:marTop w:val="0"/>
      <w:marBottom w:val="0"/>
      <w:divBdr>
        <w:top w:val="none" w:sz="0" w:space="0" w:color="auto"/>
        <w:left w:val="none" w:sz="0" w:space="0" w:color="auto"/>
        <w:bottom w:val="none" w:sz="0" w:space="0" w:color="auto"/>
        <w:right w:val="none" w:sz="0" w:space="0" w:color="auto"/>
      </w:divBdr>
    </w:div>
    <w:div w:id="1104813201">
      <w:marLeft w:val="0"/>
      <w:marRight w:val="0"/>
      <w:marTop w:val="0"/>
      <w:marBottom w:val="0"/>
      <w:divBdr>
        <w:top w:val="none" w:sz="0" w:space="0" w:color="auto"/>
        <w:left w:val="none" w:sz="0" w:space="0" w:color="auto"/>
        <w:bottom w:val="none" w:sz="0" w:space="0" w:color="auto"/>
        <w:right w:val="none" w:sz="0" w:space="0" w:color="auto"/>
      </w:divBdr>
    </w:div>
    <w:div w:id="1104813202">
      <w:marLeft w:val="0"/>
      <w:marRight w:val="0"/>
      <w:marTop w:val="0"/>
      <w:marBottom w:val="0"/>
      <w:divBdr>
        <w:top w:val="none" w:sz="0" w:space="0" w:color="auto"/>
        <w:left w:val="none" w:sz="0" w:space="0" w:color="auto"/>
        <w:bottom w:val="none" w:sz="0" w:space="0" w:color="auto"/>
        <w:right w:val="none" w:sz="0" w:space="0" w:color="auto"/>
      </w:divBdr>
    </w:div>
    <w:div w:id="1104813203">
      <w:marLeft w:val="0"/>
      <w:marRight w:val="0"/>
      <w:marTop w:val="0"/>
      <w:marBottom w:val="0"/>
      <w:divBdr>
        <w:top w:val="none" w:sz="0" w:space="0" w:color="auto"/>
        <w:left w:val="none" w:sz="0" w:space="0" w:color="auto"/>
        <w:bottom w:val="none" w:sz="0" w:space="0" w:color="auto"/>
        <w:right w:val="none" w:sz="0" w:space="0" w:color="auto"/>
      </w:divBdr>
    </w:div>
    <w:div w:id="1104813204">
      <w:marLeft w:val="0"/>
      <w:marRight w:val="0"/>
      <w:marTop w:val="0"/>
      <w:marBottom w:val="0"/>
      <w:divBdr>
        <w:top w:val="none" w:sz="0" w:space="0" w:color="auto"/>
        <w:left w:val="none" w:sz="0" w:space="0" w:color="auto"/>
        <w:bottom w:val="none" w:sz="0" w:space="0" w:color="auto"/>
        <w:right w:val="none" w:sz="0" w:space="0" w:color="auto"/>
      </w:divBdr>
    </w:div>
    <w:div w:id="1104813205">
      <w:marLeft w:val="0"/>
      <w:marRight w:val="0"/>
      <w:marTop w:val="0"/>
      <w:marBottom w:val="0"/>
      <w:divBdr>
        <w:top w:val="none" w:sz="0" w:space="0" w:color="auto"/>
        <w:left w:val="none" w:sz="0" w:space="0" w:color="auto"/>
        <w:bottom w:val="none" w:sz="0" w:space="0" w:color="auto"/>
        <w:right w:val="none" w:sz="0" w:space="0" w:color="auto"/>
      </w:divBdr>
    </w:div>
    <w:div w:id="1104813206">
      <w:marLeft w:val="0"/>
      <w:marRight w:val="0"/>
      <w:marTop w:val="0"/>
      <w:marBottom w:val="0"/>
      <w:divBdr>
        <w:top w:val="none" w:sz="0" w:space="0" w:color="auto"/>
        <w:left w:val="none" w:sz="0" w:space="0" w:color="auto"/>
        <w:bottom w:val="none" w:sz="0" w:space="0" w:color="auto"/>
        <w:right w:val="none" w:sz="0" w:space="0" w:color="auto"/>
      </w:divBdr>
    </w:div>
    <w:div w:id="1104813207">
      <w:marLeft w:val="0"/>
      <w:marRight w:val="0"/>
      <w:marTop w:val="0"/>
      <w:marBottom w:val="0"/>
      <w:divBdr>
        <w:top w:val="none" w:sz="0" w:space="0" w:color="auto"/>
        <w:left w:val="none" w:sz="0" w:space="0" w:color="auto"/>
        <w:bottom w:val="none" w:sz="0" w:space="0" w:color="auto"/>
        <w:right w:val="none" w:sz="0" w:space="0" w:color="auto"/>
      </w:divBdr>
    </w:div>
    <w:div w:id="1104813208">
      <w:marLeft w:val="0"/>
      <w:marRight w:val="0"/>
      <w:marTop w:val="0"/>
      <w:marBottom w:val="0"/>
      <w:divBdr>
        <w:top w:val="none" w:sz="0" w:space="0" w:color="auto"/>
        <w:left w:val="none" w:sz="0" w:space="0" w:color="auto"/>
        <w:bottom w:val="none" w:sz="0" w:space="0" w:color="auto"/>
        <w:right w:val="none" w:sz="0" w:space="0" w:color="auto"/>
      </w:divBdr>
    </w:div>
    <w:div w:id="11048132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hps.scot.nhs.uk/haiic/sshaip/publicationsdetail.aspx?id=30248" TargetMode="External"/><Relationship Id="rId18" Type="http://schemas.openxmlformats.org/officeDocument/2006/relationships/hyperlink" Target="http://www.hfs.scot.nhs.uk/online-services/publications/hai/"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nhs24.com/content/default.asp?page=s5_4&amp;articleID=2139&amp;sectionID=1" TargetMode="External"/><Relationship Id="rId7" Type="http://schemas.openxmlformats.org/officeDocument/2006/relationships/image" Target="media/image1.png"/><Relationship Id="rId12" Type="http://schemas.openxmlformats.org/officeDocument/2006/relationships/hyperlink" Target="http://www.nhs24.com/content/default.asp?page=s5_4&amp;articleID=252" TargetMode="External"/><Relationship Id="rId17" Type="http://schemas.openxmlformats.org/officeDocument/2006/relationships/hyperlink" Target="http://www.hps.scot.nhs.uk/haiic/ic/nationalhandhygienecampaign.aspx" TargetMode="External"/><Relationship Id="rId25" Type="http://schemas.openxmlformats.org/officeDocument/2006/relationships/hyperlink" Target="http://www.hfs.scot.nhs.uk/online-services/publications/hai/" TargetMode="External"/><Relationship Id="rId2" Type="http://schemas.openxmlformats.org/officeDocument/2006/relationships/styles" Target="styles.xml"/><Relationship Id="rId16" Type="http://schemas.openxmlformats.org/officeDocument/2006/relationships/hyperlink" Target="http://www.washyourhandsofthem.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hs24.com/content/default.asp?page=s5_4&amp;articleID=346" TargetMode="External"/><Relationship Id="rId24" Type="http://schemas.openxmlformats.org/officeDocument/2006/relationships/hyperlink" Target="http://www.scotland.gov.uk/About/Performance/scotPerforms/partnerstories/NHSScotlandperformance" TargetMode="External"/><Relationship Id="rId5" Type="http://schemas.openxmlformats.org/officeDocument/2006/relationships/footnotes" Target="footnotes.xml"/><Relationship Id="rId15" Type="http://schemas.openxmlformats.org/officeDocument/2006/relationships/hyperlink" Target="http://www.hps.scot.nhs.uk/haiic/sshaip/ssdetail.aspx?id=277" TargetMode="External"/><Relationship Id="rId23" Type="http://schemas.openxmlformats.org/officeDocument/2006/relationships/hyperlink" Target="http://www.nhs24.com/content/default.asp?page=s5_4&amp;articleID=252&amp;sectionID=1" TargetMode="External"/><Relationship Id="rId10" Type="http://schemas.openxmlformats.org/officeDocument/2006/relationships/image" Target="media/image4.png"/><Relationship Id="rId19" Type="http://schemas.openxmlformats.org/officeDocument/2006/relationships/hyperlink" Target="http://www.nhshealthquality.org/nhsqis/6710.140.1366.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nhs.uk/conditions/Clostridium-difficile/Pages/Introduction.aspx" TargetMode="External"/><Relationship Id="rId22" Type="http://schemas.openxmlformats.org/officeDocument/2006/relationships/hyperlink" Target="http://www.nhs24.com/content/default.asp?page=s5_4&amp;articleID=346"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4173</Words>
  <Characters>19576</Characters>
  <Application>Microsoft Office Word</Application>
  <DocSecurity>0</DocSecurity>
  <Lines>163</Lines>
  <Paragraphs>47</Paragraphs>
  <ScaleCrop>false</ScaleCrop>
  <HeadingPairs>
    <vt:vector size="2" baseType="variant">
      <vt:variant>
        <vt:lpstr>Title</vt:lpstr>
      </vt:variant>
      <vt:variant>
        <vt:i4>1</vt:i4>
      </vt:variant>
    </vt:vector>
  </HeadingPairs>
  <TitlesOfParts>
    <vt:vector size="1" baseType="lpstr">
      <vt:lpstr>CLINICAL GOVERNANCE COMMITTEE</vt:lpstr>
    </vt:vector>
  </TitlesOfParts>
  <Company>Ayrshire &amp; Arran Health Board</Company>
  <LinksUpToDate>false</LinksUpToDate>
  <CharactersWithSpaces>23702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GOVERNANCE COMMITTEE</dc:title>
  <dc:creator>William Liu</dc:creator>
  <cp:lastModifiedBy>William Liu</cp:lastModifiedBy>
  <cp:revision>2</cp:revision>
  <cp:lastPrinted>2013-10-23T10:33:00Z</cp:lastPrinted>
  <dcterms:created xsi:type="dcterms:W3CDTF">2015-04-14T11:36:00Z</dcterms:created>
  <dcterms:modified xsi:type="dcterms:W3CDTF">2015-04-14T11:36:00Z</dcterms:modified>
</cp:coreProperties>
</file>