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DFEFF" w14:textId="77777777" w:rsidR="00A57574" w:rsidRDefault="00A57574" w:rsidP="00A57574">
      <w:pPr>
        <w:pStyle w:val="Heading2"/>
      </w:pPr>
      <w:r>
        <w:t xml:space="preserve">Reflective Template:  </w:t>
      </w:r>
      <w:r w:rsidR="00F502CE">
        <w:t>Quality Improvement Activity</w:t>
      </w:r>
      <w:r w:rsidR="00C24F4A">
        <w:t xml:space="preserve"> (QIA)</w:t>
      </w:r>
    </w:p>
    <w:p w14:paraId="58CC6263" w14:textId="77777777" w:rsidR="00A57574" w:rsidRDefault="00A57574" w:rsidP="00A57574"/>
    <w:tbl>
      <w:tblPr>
        <w:tblStyle w:val="57"/>
        <w:tblW w:w="0" w:type="auto"/>
        <w:tblLook w:val="01E0" w:firstRow="1" w:lastRow="1" w:firstColumn="1" w:lastColumn="1" w:noHBand="0" w:noVBand="0"/>
      </w:tblPr>
      <w:tblGrid>
        <w:gridCol w:w="3885"/>
        <w:gridCol w:w="5868"/>
      </w:tblGrid>
      <w:tr w:rsidR="00B623D5" w14:paraId="17223210" w14:textId="77777777" w:rsidTr="00EB6257">
        <w:tc>
          <w:tcPr>
            <w:tcW w:w="3885" w:type="dxa"/>
            <w:tcBorders>
              <w:top w:val="nil"/>
              <w:left w:val="nil"/>
              <w:bottom w:val="nil"/>
            </w:tcBorders>
            <w:tcMar>
              <w:top w:w="57" w:type="dxa"/>
              <w:left w:w="57" w:type="dxa"/>
              <w:bottom w:w="57" w:type="dxa"/>
              <w:right w:w="57" w:type="dxa"/>
            </w:tcMar>
            <w:vAlign w:val="center"/>
          </w:tcPr>
          <w:p w14:paraId="33E7636E" w14:textId="7883F96D" w:rsidR="00A57574" w:rsidRDefault="00EB6257" w:rsidP="00B623D5">
            <w:pPr>
              <w:widowControl/>
              <w:autoSpaceDE/>
              <w:autoSpaceDN/>
              <w:adjustRightInd/>
              <w:jc w:val="left"/>
              <w:rPr>
                <w:sz w:val="22"/>
              </w:rPr>
            </w:pPr>
            <w:r w:rsidRPr="00EB6257">
              <w:rPr>
                <w:sz w:val="22"/>
                <w:szCs w:val="18"/>
              </w:rPr>
              <w:t>This reflective template has been designed to use with SOAR (Scottish Online Appraisal Resource).  On completion, please upload this to SOAR for submitting to your appraisal to share with your appraiser.</w:t>
            </w:r>
          </w:p>
        </w:tc>
        <w:tc>
          <w:tcPr>
            <w:tcW w:w="5868" w:type="dxa"/>
            <w:shd w:val="clear" w:color="auto" w:fill="CCECFF"/>
            <w:tcMar>
              <w:top w:w="57" w:type="dxa"/>
              <w:left w:w="57" w:type="dxa"/>
              <w:bottom w:w="57" w:type="dxa"/>
              <w:right w:w="57" w:type="dxa"/>
            </w:tcMar>
          </w:tcPr>
          <w:p w14:paraId="0F1B8C31" w14:textId="77777777" w:rsidR="00EB6257" w:rsidRDefault="00EB6257" w:rsidP="00EB6257">
            <w:pPr>
              <w:rPr>
                <w:bCs/>
                <w:sz w:val="18"/>
                <w:szCs w:val="18"/>
              </w:rPr>
            </w:pPr>
            <w:r>
              <w:rPr>
                <w:bCs/>
                <w:sz w:val="18"/>
                <w:szCs w:val="18"/>
              </w:rPr>
              <w:t>3-step guide to completing this form:</w:t>
            </w:r>
          </w:p>
          <w:p w14:paraId="2EDDE39B" w14:textId="77777777" w:rsidR="00EB6257" w:rsidRDefault="00EB6257" w:rsidP="00EB6257">
            <w:pPr>
              <w:rPr>
                <w:bCs/>
                <w:sz w:val="10"/>
                <w:szCs w:val="10"/>
              </w:rPr>
            </w:pPr>
          </w:p>
          <w:p w14:paraId="117186CE" w14:textId="77777777" w:rsidR="00EB6257" w:rsidRDefault="00EB6257" w:rsidP="00EB6257">
            <w:pPr>
              <w:numPr>
                <w:ilvl w:val="0"/>
                <w:numId w:val="2"/>
              </w:numPr>
              <w:tabs>
                <w:tab w:val="num" w:pos="537"/>
              </w:tabs>
              <w:spacing w:line="264" w:lineRule="auto"/>
              <w:ind w:left="537" w:hanging="400"/>
              <w:jc w:val="left"/>
              <w:rPr>
                <w:bCs/>
                <w:sz w:val="18"/>
                <w:szCs w:val="18"/>
              </w:rPr>
            </w:pPr>
            <w:r>
              <w:rPr>
                <w:b/>
                <w:bCs/>
                <w:sz w:val="18"/>
                <w:szCs w:val="18"/>
              </w:rPr>
              <w:t>Save this form</w:t>
            </w:r>
            <w:r>
              <w:rPr>
                <w:bCs/>
                <w:sz w:val="18"/>
                <w:szCs w:val="18"/>
              </w:rPr>
              <w:t xml:space="preserve"> (using “Save As”) to your computer (e.g. My Documents, Desk top), and </w:t>
            </w:r>
            <w:r>
              <w:rPr>
                <w:b/>
                <w:bCs/>
                <w:sz w:val="18"/>
                <w:szCs w:val="18"/>
              </w:rPr>
              <w:t xml:space="preserve">rename the file </w:t>
            </w:r>
            <w:r>
              <w:rPr>
                <w:bCs/>
                <w:sz w:val="18"/>
                <w:szCs w:val="18"/>
              </w:rPr>
              <w:t>(e.g. QIA Reflection 2021)</w:t>
            </w:r>
          </w:p>
          <w:p w14:paraId="4B4D49FA" w14:textId="77777777" w:rsidR="00EB6257" w:rsidRDefault="00EB6257" w:rsidP="00EB6257">
            <w:pPr>
              <w:numPr>
                <w:ilvl w:val="0"/>
                <w:numId w:val="2"/>
              </w:numPr>
              <w:tabs>
                <w:tab w:val="num" w:pos="537"/>
              </w:tabs>
              <w:spacing w:line="264" w:lineRule="auto"/>
              <w:ind w:left="537" w:hanging="400"/>
              <w:jc w:val="left"/>
              <w:rPr>
                <w:bCs/>
                <w:sz w:val="18"/>
                <w:szCs w:val="18"/>
              </w:rPr>
            </w:pPr>
            <w:r>
              <w:rPr>
                <w:bCs/>
                <w:sz w:val="18"/>
                <w:szCs w:val="18"/>
              </w:rPr>
              <w:t xml:space="preserve">Proceed to filling out the form - when finished, </w:t>
            </w:r>
            <w:r>
              <w:rPr>
                <w:b/>
                <w:bCs/>
                <w:sz w:val="18"/>
                <w:szCs w:val="18"/>
              </w:rPr>
              <w:t>Save</w:t>
            </w:r>
            <w:r>
              <w:rPr>
                <w:bCs/>
                <w:sz w:val="18"/>
                <w:szCs w:val="18"/>
              </w:rPr>
              <w:t xml:space="preserve"> and </w:t>
            </w:r>
            <w:r>
              <w:rPr>
                <w:b/>
                <w:bCs/>
                <w:sz w:val="18"/>
                <w:szCs w:val="18"/>
              </w:rPr>
              <w:t>Close</w:t>
            </w:r>
            <w:r>
              <w:rPr>
                <w:bCs/>
                <w:sz w:val="18"/>
                <w:szCs w:val="18"/>
              </w:rPr>
              <w:t xml:space="preserve"> the document.</w:t>
            </w:r>
          </w:p>
          <w:p w14:paraId="754FF2CA" w14:textId="6F1BDE0C" w:rsidR="00A57574" w:rsidRPr="00B623D5" w:rsidRDefault="00EB6257" w:rsidP="00EB6257">
            <w:pPr>
              <w:widowControl/>
              <w:numPr>
                <w:ilvl w:val="0"/>
                <w:numId w:val="2"/>
              </w:numPr>
              <w:tabs>
                <w:tab w:val="num" w:pos="537"/>
              </w:tabs>
              <w:autoSpaceDE/>
              <w:autoSpaceDN/>
              <w:adjustRightInd/>
              <w:spacing w:line="264" w:lineRule="auto"/>
              <w:ind w:left="537" w:hanging="400"/>
              <w:jc w:val="left"/>
              <w:rPr>
                <w:bCs/>
                <w:sz w:val="18"/>
                <w:szCs w:val="18"/>
              </w:rPr>
            </w:pPr>
            <w:r>
              <w:rPr>
                <w:b/>
                <w:bCs/>
                <w:sz w:val="18"/>
                <w:szCs w:val="18"/>
              </w:rPr>
              <w:t xml:space="preserve">Login to SOAR and Upload </w:t>
            </w:r>
            <w:r>
              <w:rPr>
                <w:bCs/>
                <w:sz w:val="18"/>
                <w:szCs w:val="18"/>
              </w:rPr>
              <w:t>this file from where you had saved it (from step 1) to your current appraisal.</w:t>
            </w:r>
          </w:p>
        </w:tc>
      </w:tr>
    </w:tbl>
    <w:p w14:paraId="15E73AE6" w14:textId="77777777" w:rsidR="00A57574" w:rsidRDefault="00A57574" w:rsidP="00A57574"/>
    <w:p w14:paraId="6CDE4555" w14:textId="77777777" w:rsidR="00A57574" w:rsidRPr="00DF1887" w:rsidRDefault="00DF1887" w:rsidP="00A57574">
      <w:pPr>
        <w:rPr>
          <w:i/>
        </w:rPr>
      </w:pPr>
      <w:r>
        <w:rPr>
          <w:i/>
        </w:rPr>
        <w:t>The boxes will expand automatically as you type into them.</w:t>
      </w:r>
    </w:p>
    <w:p w14:paraId="2616CAC9" w14:textId="77777777" w:rsidR="00DF1887" w:rsidRDefault="00DF1887" w:rsidP="00A57574">
      <w:r>
        <w:t>--- --- ---</w:t>
      </w:r>
      <w:r w:rsidR="00A65857">
        <w:t xml:space="preserve"> --- ---</w:t>
      </w:r>
    </w:p>
    <w:p w14:paraId="15C0E62D" w14:textId="542A7EE8" w:rsidR="00EB6257" w:rsidRDefault="00EB6257" w:rsidP="00EB6257">
      <w:pPr>
        <w:rPr>
          <w:color w:val="FF0000"/>
        </w:rPr>
      </w:pPr>
      <w:r w:rsidRPr="0033155B">
        <w:rPr>
          <w:color w:val="FF0000"/>
        </w:rPr>
        <w:t>[This example was</w:t>
      </w:r>
      <w:r>
        <w:rPr>
          <w:color w:val="FF0000"/>
        </w:rPr>
        <w:t xml:space="preserve"> first</w:t>
      </w:r>
      <w:r w:rsidRPr="0033155B">
        <w:rPr>
          <w:color w:val="FF0000"/>
        </w:rPr>
        <w:t xml:space="preserve"> submitted in 201</w:t>
      </w:r>
      <w:r>
        <w:rPr>
          <w:color w:val="FF0000"/>
        </w:rPr>
        <w:t>5</w:t>
      </w:r>
      <w:r w:rsidRPr="0033155B">
        <w:rPr>
          <w:color w:val="FF0000"/>
        </w:rPr>
        <w:t>.]</w:t>
      </w:r>
    </w:p>
    <w:p w14:paraId="536E5311" w14:textId="77777777" w:rsidR="00DF1887" w:rsidRDefault="00DF1887" w:rsidP="00A57574"/>
    <w:p w14:paraId="4A75890B" w14:textId="77777777" w:rsidR="00A57574" w:rsidRPr="006E4BC7" w:rsidRDefault="00C24F4A" w:rsidP="00A57574">
      <w:pPr>
        <w:rPr>
          <w:b/>
        </w:rPr>
      </w:pPr>
      <w:r w:rsidRPr="00C24F4A">
        <w:rPr>
          <w:b/>
        </w:rPr>
        <w:t xml:space="preserve">What </w:t>
      </w:r>
      <w:r w:rsidR="00C43830">
        <w:rPr>
          <w:b/>
        </w:rPr>
        <w:t>supporting information</w:t>
      </w:r>
      <w:r w:rsidRPr="00C24F4A">
        <w:rPr>
          <w:b/>
        </w:rPr>
        <w:t xml:space="preserve"> have you provided for your QIA</w:t>
      </w:r>
      <w:r w:rsidR="00A57574" w:rsidRPr="006E4BC7">
        <w:rPr>
          <w:b/>
        </w:rPr>
        <w:t>?</w:t>
      </w:r>
    </w:p>
    <w:tbl>
      <w:tblPr>
        <w:tblStyle w:val="57"/>
        <w:tblW w:w="0" w:type="auto"/>
        <w:tblLook w:val="01E0" w:firstRow="1" w:lastRow="1" w:firstColumn="1" w:lastColumn="1" w:noHBand="0" w:noVBand="0"/>
      </w:tblPr>
      <w:tblGrid>
        <w:gridCol w:w="9753"/>
      </w:tblGrid>
      <w:tr w:rsidR="00A57574" w14:paraId="0AA44CD0" w14:textId="77777777" w:rsidTr="00EB6257">
        <w:trPr>
          <w:trHeight w:val="25"/>
        </w:trPr>
        <w:tc>
          <w:tcPr>
            <w:tcW w:w="10138" w:type="dxa"/>
            <w:tcMar>
              <w:top w:w="57" w:type="dxa"/>
              <w:left w:w="57" w:type="dxa"/>
              <w:bottom w:w="57" w:type="dxa"/>
              <w:right w:w="57" w:type="dxa"/>
            </w:tcMar>
          </w:tcPr>
          <w:p w14:paraId="1A174AFB" w14:textId="77777777" w:rsidR="00A57574" w:rsidRPr="00A57574" w:rsidRDefault="00E775F9" w:rsidP="00A57574">
            <w:pPr>
              <w:widowControl/>
              <w:autoSpaceDE/>
              <w:autoSpaceDN/>
              <w:adjustRightInd/>
              <w:rPr>
                <w:sz w:val="22"/>
              </w:rPr>
            </w:pPr>
            <w:r>
              <w:rPr>
                <w:sz w:val="22"/>
              </w:rPr>
              <w:t>SBAR transfer form</w:t>
            </w:r>
            <w:r w:rsidR="000B78FC">
              <w:rPr>
                <w:sz w:val="22"/>
              </w:rPr>
              <w:t xml:space="preserve"> </w:t>
            </w:r>
          </w:p>
        </w:tc>
      </w:tr>
    </w:tbl>
    <w:p w14:paraId="5C2381EE" w14:textId="77777777" w:rsidR="00A57574" w:rsidRPr="007C6C7D" w:rsidRDefault="00A57574" w:rsidP="00A57574">
      <w:pPr>
        <w:rPr>
          <w:sz w:val="20"/>
        </w:rPr>
      </w:pPr>
    </w:p>
    <w:p w14:paraId="593C7468" w14:textId="77777777" w:rsidR="00A57574" w:rsidRPr="006E4BC7" w:rsidRDefault="002264C8" w:rsidP="00A57574">
      <w:pPr>
        <w:rPr>
          <w:b/>
        </w:rPr>
      </w:pPr>
      <w:r w:rsidRPr="002264C8">
        <w:rPr>
          <w:b/>
        </w:rPr>
        <w:t>What strengths</w:t>
      </w:r>
      <w:r w:rsidR="00C43830">
        <w:rPr>
          <w:b/>
        </w:rPr>
        <w:t xml:space="preserve"> or achievements</w:t>
      </w:r>
      <w:r w:rsidRPr="002264C8">
        <w:rPr>
          <w:b/>
        </w:rPr>
        <w:t xml:space="preserve"> does it demonstrate</w:t>
      </w:r>
      <w:r w:rsidR="00A57574" w:rsidRPr="006E4BC7">
        <w:rPr>
          <w:b/>
        </w:rPr>
        <w:t>?</w:t>
      </w:r>
    </w:p>
    <w:tbl>
      <w:tblPr>
        <w:tblStyle w:val="57"/>
        <w:tblW w:w="0" w:type="auto"/>
        <w:tblLook w:val="01E0" w:firstRow="1" w:lastRow="1" w:firstColumn="1" w:lastColumn="1" w:noHBand="0" w:noVBand="0"/>
      </w:tblPr>
      <w:tblGrid>
        <w:gridCol w:w="9753"/>
      </w:tblGrid>
      <w:tr w:rsidR="00A57574" w:rsidRPr="00A57574" w14:paraId="62B9EA0A" w14:textId="77777777" w:rsidTr="00DF1887">
        <w:trPr>
          <w:trHeight w:val="783"/>
        </w:trPr>
        <w:tc>
          <w:tcPr>
            <w:tcW w:w="10138" w:type="dxa"/>
            <w:tcMar>
              <w:top w:w="57" w:type="dxa"/>
              <w:left w:w="57" w:type="dxa"/>
              <w:bottom w:w="57" w:type="dxa"/>
              <w:right w:w="57" w:type="dxa"/>
            </w:tcMar>
          </w:tcPr>
          <w:p w14:paraId="7F4A97AA" w14:textId="77777777" w:rsidR="00E775F9" w:rsidRDefault="00E775F9" w:rsidP="00A57574">
            <w:pPr>
              <w:widowControl/>
              <w:autoSpaceDE/>
              <w:autoSpaceDN/>
              <w:adjustRightInd/>
              <w:rPr>
                <w:sz w:val="22"/>
              </w:rPr>
            </w:pPr>
            <w:r>
              <w:rPr>
                <w:sz w:val="22"/>
              </w:rPr>
              <w:t xml:space="preserve">In 2013, two patients were transferred back to the community hospital who were subsequently found to have C Diff. During the subsequent investigation, it transpired that in both instances, the patients were known to have loose stool or altered bowel habit. In one of the cases, the doctor accepting the transfer had asked specifically about infection risk, and had been informed that there was no risk. However, there was inconsistent documentation, and the transfer message was written on the back of a menu. </w:t>
            </w:r>
          </w:p>
          <w:p w14:paraId="6BA94573" w14:textId="77777777" w:rsidR="00E775F9" w:rsidRDefault="00E775F9" w:rsidP="00A57574">
            <w:pPr>
              <w:widowControl/>
              <w:autoSpaceDE/>
              <w:autoSpaceDN/>
              <w:adjustRightInd/>
              <w:rPr>
                <w:sz w:val="22"/>
              </w:rPr>
            </w:pPr>
          </w:p>
          <w:p w14:paraId="57DA2DCF" w14:textId="77777777" w:rsidR="00E775F9" w:rsidRDefault="00E775F9" w:rsidP="00A57574">
            <w:pPr>
              <w:widowControl/>
              <w:autoSpaceDE/>
              <w:autoSpaceDN/>
              <w:adjustRightInd/>
              <w:rPr>
                <w:sz w:val="22"/>
              </w:rPr>
            </w:pPr>
            <w:r>
              <w:rPr>
                <w:sz w:val="22"/>
              </w:rPr>
              <w:t xml:space="preserve">As a result, we developed a transfer form, on which staff record all available information prior to the patient’s arrival on the ward. </w:t>
            </w:r>
          </w:p>
          <w:p w14:paraId="681C40BA" w14:textId="77777777" w:rsidR="00E775F9" w:rsidRDefault="00E775F9" w:rsidP="00A57574">
            <w:pPr>
              <w:widowControl/>
              <w:autoSpaceDE/>
              <w:autoSpaceDN/>
              <w:adjustRightInd/>
              <w:rPr>
                <w:sz w:val="22"/>
              </w:rPr>
            </w:pPr>
          </w:p>
          <w:p w14:paraId="1EEC1A4E" w14:textId="22D5E885" w:rsidR="00EB6257" w:rsidRPr="00A57574" w:rsidRDefault="00E775F9" w:rsidP="00A57574">
            <w:pPr>
              <w:widowControl/>
              <w:autoSpaceDE/>
              <w:autoSpaceDN/>
              <w:adjustRightInd/>
              <w:rPr>
                <w:sz w:val="22"/>
              </w:rPr>
            </w:pPr>
            <w:r>
              <w:rPr>
                <w:sz w:val="22"/>
              </w:rPr>
              <w:t>This has subsequently been very useful in the investigation into a separate case where a patient transfer did not run smoothly.</w:t>
            </w:r>
          </w:p>
        </w:tc>
      </w:tr>
    </w:tbl>
    <w:p w14:paraId="11547B52" w14:textId="77777777" w:rsidR="00A57574" w:rsidRPr="007C6C7D" w:rsidRDefault="00A57574" w:rsidP="00A57574">
      <w:pPr>
        <w:rPr>
          <w:sz w:val="20"/>
        </w:rPr>
      </w:pPr>
    </w:p>
    <w:p w14:paraId="710BABAA" w14:textId="77777777" w:rsidR="00A74024" w:rsidRPr="006E4BC7" w:rsidRDefault="00A74024" w:rsidP="00A74024">
      <w:pPr>
        <w:rPr>
          <w:b/>
        </w:rPr>
      </w:pPr>
      <w:r>
        <w:rPr>
          <w:b/>
        </w:rPr>
        <w:t>Did you encounter any difficulties in this process</w:t>
      </w:r>
      <w:r w:rsidRPr="006E4BC7">
        <w:rPr>
          <w:b/>
        </w:rPr>
        <w:t>?</w:t>
      </w:r>
    </w:p>
    <w:tbl>
      <w:tblPr>
        <w:tblStyle w:val="57"/>
        <w:tblW w:w="0" w:type="auto"/>
        <w:tblLook w:val="01E0" w:firstRow="1" w:lastRow="1" w:firstColumn="1" w:lastColumn="1" w:noHBand="0" w:noVBand="0"/>
      </w:tblPr>
      <w:tblGrid>
        <w:gridCol w:w="9753"/>
      </w:tblGrid>
      <w:tr w:rsidR="00EB3E0B" w:rsidRPr="00EB6257" w14:paraId="354AE91D" w14:textId="77777777" w:rsidTr="00E775F9">
        <w:trPr>
          <w:trHeight w:val="831"/>
        </w:trPr>
        <w:tc>
          <w:tcPr>
            <w:tcW w:w="9753" w:type="dxa"/>
            <w:tcMar>
              <w:top w:w="57" w:type="dxa"/>
              <w:left w:w="57" w:type="dxa"/>
              <w:bottom w:w="57" w:type="dxa"/>
              <w:right w:w="57" w:type="dxa"/>
            </w:tcMar>
          </w:tcPr>
          <w:p w14:paraId="67C57F68" w14:textId="77777777" w:rsidR="00E775F9" w:rsidRPr="00EB6257" w:rsidRDefault="00E775F9" w:rsidP="007F1B70">
            <w:pPr>
              <w:rPr>
                <w:sz w:val="22"/>
                <w:szCs w:val="22"/>
              </w:rPr>
            </w:pPr>
            <w:r w:rsidRPr="00EB6257">
              <w:rPr>
                <w:sz w:val="22"/>
                <w:szCs w:val="22"/>
              </w:rPr>
              <w:t xml:space="preserve">The main difficulty in the process of the introduction of the form was ensuring widespread knowledge and correct use of the form. In addition, earlier versions of the form did not include space to record the date. </w:t>
            </w:r>
          </w:p>
          <w:p w14:paraId="1EB5B34B" w14:textId="77777777" w:rsidR="00E775F9" w:rsidRPr="00EB6257" w:rsidRDefault="00E775F9" w:rsidP="007F1B70">
            <w:pPr>
              <w:rPr>
                <w:sz w:val="22"/>
                <w:szCs w:val="22"/>
              </w:rPr>
            </w:pPr>
          </w:p>
          <w:p w14:paraId="4F31670B" w14:textId="5F737C78" w:rsidR="00EB6257" w:rsidRPr="00EB6257" w:rsidRDefault="00E775F9" w:rsidP="00EB6257">
            <w:pPr>
              <w:rPr>
                <w:sz w:val="22"/>
                <w:szCs w:val="22"/>
              </w:rPr>
            </w:pPr>
            <w:r w:rsidRPr="00EB6257">
              <w:rPr>
                <w:sz w:val="22"/>
                <w:szCs w:val="22"/>
              </w:rPr>
              <w:t>Communication with nursing colleagues was complicated by the departure of the Senior Charge Nurse, and sick leave of the ward sister.</w:t>
            </w:r>
          </w:p>
        </w:tc>
      </w:tr>
    </w:tbl>
    <w:p w14:paraId="15DDC864" w14:textId="77777777" w:rsidR="00A74024" w:rsidRPr="007C6C7D" w:rsidRDefault="00A74024" w:rsidP="00A74024">
      <w:pPr>
        <w:rPr>
          <w:sz w:val="20"/>
        </w:rPr>
      </w:pPr>
    </w:p>
    <w:p w14:paraId="785D6969" w14:textId="77777777" w:rsidR="00A57574" w:rsidRPr="006E4BC7" w:rsidRDefault="002264C8" w:rsidP="00A57574">
      <w:pPr>
        <w:rPr>
          <w:b/>
        </w:rPr>
      </w:pPr>
      <w:r w:rsidRPr="002264C8">
        <w:rPr>
          <w:b/>
        </w:rPr>
        <w:t xml:space="preserve">Have you been able to make any changes as a result of </w:t>
      </w:r>
      <w:r w:rsidR="00C43830">
        <w:rPr>
          <w:b/>
        </w:rPr>
        <w:t>undertaking this activity</w:t>
      </w:r>
      <w:r w:rsidR="00A57574" w:rsidRPr="006E4BC7">
        <w:rPr>
          <w:b/>
        </w:rPr>
        <w:t>?</w:t>
      </w:r>
    </w:p>
    <w:tbl>
      <w:tblPr>
        <w:tblStyle w:val="57"/>
        <w:tblW w:w="0" w:type="auto"/>
        <w:tblLook w:val="01E0" w:firstRow="1" w:lastRow="1" w:firstColumn="1" w:lastColumn="1" w:noHBand="0" w:noVBand="0"/>
      </w:tblPr>
      <w:tblGrid>
        <w:gridCol w:w="9753"/>
      </w:tblGrid>
      <w:tr w:rsidR="00A57574" w:rsidRPr="00A57574" w14:paraId="0446C800" w14:textId="77777777" w:rsidTr="00DF1887">
        <w:trPr>
          <w:trHeight w:val="783"/>
        </w:trPr>
        <w:tc>
          <w:tcPr>
            <w:tcW w:w="10138" w:type="dxa"/>
            <w:tcMar>
              <w:top w:w="57" w:type="dxa"/>
              <w:left w:w="57" w:type="dxa"/>
              <w:bottom w:w="57" w:type="dxa"/>
              <w:right w:w="57" w:type="dxa"/>
            </w:tcMar>
          </w:tcPr>
          <w:p w14:paraId="32A1CD1E" w14:textId="6C7AFEF4" w:rsidR="00A57574" w:rsidRPr="00A57574" w:rsidRDefault="00E775F9" w:rsidP="00A57574">
            <w:pPr>
              <w:widowControl/>
              <w:autoSpaceDE/>
              <w:autoSpaceDN/>
              <w:adjustRightInd/>
              <w:rPr>
                <w:sz w:val="22"/>
              </w:rPr>
            </w:pPr>
            <w:r>
              <w:rPr>
                <w:sz w:val="22"/>
              </w:rPr>
              <w:t>The introduction of the form has standardised data collection about transfer, and better planning for patients being transferred in to the ward.</w:t>
            </w:r>
          </w:p>
        </w:tc>
      </w:tr>
    </w:tbl>
    <w:p w14:paraId="2A736225" w14:textId="77777777" w:rsidR="00A57574" w:rsidRPr="007C6C7D" w:rsidRDefault="00A57574" w:rsidP="00A57574">
      <w:pPr>
        <w:rPr>
          <w:sz w:val="20"/>
        </w:rPr>
      </w:pPr>
    </w:p>
    <w:p w14:paraId="2788FD7C" w14:textId="77777777" w:rsidR="00A57574" w:rsidRPr="006E4BC7" w:rsidRDefault="002264C8" w:rsidP="00A57574">
      <w:pPr>
        <w:rPr>
          <w:b/>
        </w:rPr>
      </w:pPr>
      <w:r w:rsidRPr="007E59C9">
        <w:rPr>
          <w:b/>
        </w:rPr>
        <w:lastRenderedPageBreak/>
        <w:t xml:space="preserve">What have you learned from </w:t>
      </w:r>
      <w:r w:rsidR="00C43830">
        <w:rPr>
          <w:b/>
        </w:rPr>
        <w:t xml:space="preserve">undertaking </w:t>
      </w:r>
      <w:r w:rsidRPr="007E59C9">
        <w:rPr>
          <w:b/>
        </w:rPr>
        <w:t xml:space="preserve">this </w:t>
      </w:r>
      <w:r>
        <w:rPr>
          <w:b/>
        </w:rPr>
        <w:t>activity</w:t>
      </w:r>
      <w:r w:rsidR="00A57574" w:rsidRPr="006E4BC7">
        <w:rPr>
          <w:b/>
        </w:rPr>
        <w:t>?</w:t>
      </w:r>
    </w:p>
    <w:tbl>
      <w:tblPr>
        <w:tblStyle w:val="57"/>
        <w:tblW w:w="0" w:type="auto"/>
        <w:tblLook w:val="01E0" w:firstRow="1" w:lastRow="1" w:firstColumn="1" w:lastColumn="1" w:noHBand="0" w:noVBand="0"/>
      </w:tblPr>
      <w:tblGrid>
        <w:gridCol w:w="9753"/>
      </w:tblGrid>
      <w:tr w:rsidR="00A57574" w:rsidRPr="00A57574" w14:paraId="0CFB3708" w14:textId="77777777" w:rsidTr="00EB6257">
        <w:trPr>
          <w:trHeight w:val="783"/>
        </w:trPr>
        <w:tc>
          <w:tcPr>
            <w:tcW w:w="9753" w:type="dxa"/>
            <w:tcMar>
              <w:top w:w="57" w:type="dxa"/>
              <w:left w:w="57" w:type="dxa"/>
              <w:bottom w:w="57" w:type="dxa"/>
              <w:right w:w="57" w:type="dxa"/>
            </w:tcMar>
          </w:tcPr>
          <w:p w14:paraId="230D04A6" w14:textId="77777777" w:rsidR="00CE148B" w:rsidRDefault="00EB3E0B" w:rsidP="00E775F9">
            <w:pPr>
              <w:widowControl/>
              <w:autoSpaceDE/>
              <w:autoSpaceDN/>
              <w:adjustRightInd/>
              <w:rPr>
                <w:sz w:val="22"/>
              </w:rPr>
            </w:pPr>
            <w:r>
              <w:rPr>
                <w:sz w:val="22"/>
              </w:rPr>
              <w:t>My main learning has been in leadership and influencing others</w:t>
            </w:r>
            <w:r w:rsidR="00EB6257">
              <w:rPr>
                <w:sz w:val="22"/>
              </w:rPr>
              <w:t>.</w:t>
            </w:r>
          </w:p>
          <w:p w14:paraId="2BD4928A" w14:textId="77777777" w:rsidR="00EB6257" w:rsidRDefault="00EB6257" w:rsidP="00E775F9">
            <w:pPr>
              <w:widowControl/>
              <w:autoSpaceDE/>
              <w:autoSpaceDN/>
              <w:adjustRightInd/>
              <w:rPr>
                <w:sz w:val="22"/>
              </w:rPr>
            </w:pPr>
          </w:p>
          <w:p w14:paraId="4D7141EE" w14:textId="3256CB3A" w:rsidR="00EB6257" w:rsidRPr="00A57574" w:rsidRDefault="00EB6257" w:rsidP="00E775F9">
            <w:pPr>
              <w:widowControl/>
              <w:autoSpaceDE/>
              <w:autoSpaceDN/>
              <w:adjustRightInd/>
              <w:rPr>
                <w:sz w:val="22"/>
              </w:rPr>
            </w:pPr>
            <w:r w:rsidRPr="00EB6257">
              <w:rPr>
                <w:sz w:val="22"/>
              </w:rPr>
              <w:t>I have also learned a lot about quality improvement science through the year. The benefit of introducing the form has not been formally measured; we have planned a process audit of use, looking to see what proportion of transfers are recorded on the new documentation on a monthly basis.</w:t>
            </w:r>
          </w:p>
        </w:tc>
      </w:tr>
    </w:tbl>
    <w:p w14:paraId="1402E4E9" w14:textId="77777777" w:rsidR="00A57574" w:rsidRPr="007C6C7D" w:rsidRDefault="00A57574" w:rsidP="00A57574">
      <w:pPr>
        <w:rPr>
          <w:sz w:val="20"/>
        </w:rPr>
      </w:pPr>
    </w:p>
    <w:p w14:paraId="4E147292" w14:textId="77777777" w:rsidR="002264C8" w:rsidRPr="006E4BC7" w:rsidRDefault="002264C8" w:rsidP="002264C8">
      <w:pPr>
        <w:rPr>
          <w:b/>
        </w:rPr>
      </w:pPr>
      <w:r w:rsidRPr="002264C8">
        <w:rPr>
          <w:b/>
        </w:rPr>
        <w:t>Is there anything</w:t>
      </w:r>
      <w:r w:rsidR="00C43830">
        <w:rPr>
          <w:b/>
        </w:rPr>
        <w:t xml:space="preserve"> else</w:t>
      </w:r>
      <w:r w:rsidRPr="002264C8">
        <w:rPr>
          <w:b/>
        </w:rPr>
        <w:t xml:space="preserve"> that you would like to</w:t>
      </w:r>
      <w:r w:rsidR="00C43830">
        <w:rPr>
          <w:b/>
        </w:rPr>
        <w:t>/ need to</w:t>
      </w:r>
      <w:r w:rsidRPr="002264C8">
        <w:rPr>
          <w:b/>
        </w:rPr>
        <w:t xml:space="preserve"> do to follow it up</w:t>
      </w:r>
      <w:r w:rsidRPr="006E4BC7">
        <w:rPr>
          <w:b/>
        </w:rPr>
        <w:t>?</w:t>
      </w:r>
    </w:p>
    <w:tbl>
      <w:tblPr>
        <w:tblStyle w:val="57"/>
        <w:tblW w:w="0" w:type="auto"/>
        <w:tblLook w:val="01E0" w:firstRow="1" w:lastRow="1" w:firstColumn="1" w:lastColumn="1" w:noHBand="0" w:noVBand="0"/>
      </w:tblPr>
      <w:tblGrid>
        <w:gridCol w:w="9753"/>
      </w:tblGrid>
      <w:tr w:rsidR="002264C8" w:rsidRPr="00EB6257" w14:paraId="11EA8590" w14:textId="77777777" w:rsidTr="000364AD">
        <w:trPr>
          <w:trHeight w:val="783"/>
        </w:trPr>
        <w:tc>
          <w:tcPr>
            <w:tcW w:w="10138" w:type="dxa"/>
            <w:tcMar>
              <w:top w:w="57" w:type="dxa"/>
              <w:left w:w="57" w:type="dxa"/>
              <w:bottom w:w="57" w:type="dxa"/>
              <w:right w:w="57" w:type="dxa"/>
            </w:tcMar>
          </w:tcPr>
          <w:p w14:paraId="017C2029" w14:textId="46BF2D83" w:rsidR="00EB6257" w:rsidRPr="00EB6257" w:rsidRDefault="00E775F9" w:rsidP="00EB6257">
            <w:pPr>
              <w:widowControl/>
              <w:autoSpaceDE/>
              <w:autoSpaceDN/>
              <w:adjustRightInd/>
              <w:rPr>
                <w:sz w:val="22"/>
                <w:szCs w:val="18"/>
              </w:rPr>
            </w:pPr>
            <w:r w:rsidRPr="00EB6257">
              <w:rPr>
                <w:sz w:val="22"/>
                <w:szCs w:val="18"/>
              </w:rPr>
              <w:t>We have planned a process audit of use, looking to see what proportion of transfers are recorded on the new documentation on a monthly basis.</w:t>
            </w:r>
          </w:p>
        </w:tc>
      </w:tr>
    </w:tbl>
    <w:p w14:paraId="6D128F6C" w14:textId="77777777" w:rsidR="002264C8" w:rsidRPr="007C6C7D" w:rsidRDefault="002264C8" w:rsidP="007C6C7D">
      <w:pPr>
        <w:rPr>
          <w:sz w:val="8"/>
          <w:szCs w:val="8"/>
        </w:rPr>
      </w:pPr>
    </w:p>
    <w:sectPr w:rsidR="002264C8" w:rsidRPr="007C6C7D" w:rsidSect="00A57574">
      <w:footerReference w:type="default" r:id="rId7"/>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43622" w14:textId="77777777" w:rsidR="00C25C93" w:rsidRDefault="00C25C93">
      <w:r>
        <w:separator/>
      </w:r>
    </w:p>
  </w:endnote>
  <w:endnote w:type="continuationSeparator" w:id="0">
    <w:p w14:paraId="0AE7D6B4" w14:textId="77777777" w:rsidR="00C25C93" w:rsidRDefault="00C2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FEEB" w14:textId="77777777" w:rsidR="000B78FC" w:rsidRDefault="00000000" w:rsidP="00B21787">
    <w:pPr>
      <w:pStyle w:val="Footer"/>
      <w:ind w:firstLine="1980"/>
    </w:pPr>
    <w:r>
      <w:rPr>
        <w:noProof/>
        <w:lang w:eastAsia="en-GB"/>
      </w:rPr>
      <w:pict w14:anchorId="731E74FB">
        <v:line id="_x0000_s1025" style="position:absolute;left:0;text-align:left;z-index:251658240" from="0,-2.85pt" to="486pt,-2.85pt" strokecolor="#969696"/>
      </w:pict>
    </w:r>
    <w:r w:rsidR="004B21A1">
      <w:rPr>
        <w:noProof/>
        <w:lang w:eastAsia="en-GB"/>
      </w:rPr>
      <w:drawing>
        <wp:anchor distT="0" distB="0" distL="114300" distR="114300" simplePos="0" relativeHeight="251657216" behindDoc="0" locked="0" layoutInCell="1" allowOverlap="1" wp14:anchorId="727AC102" wp14:editId="6A4B656E">
          <wp:simplePos x="0" y="0"/>
          <wp:positionH relativeFrom="column">
            <wp:align>left</wp:align>
          </wp:positionH>
          <wp:positionV relativeFrom="paragraph">
            <wp:posOffset>15240</wp:posOffset>
          </wp:positionV>
          <wp:extent cx="914400" cy="39306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4400" cy="393065"/>
                  </a:xfrm>
                  <a:prstGeom prst="rect">
                    <a:avLst/>
                  </a:prstGeom>
                  <a:noFill/>
                  <a:ln w="9525">
                    <a:noFill/>
                    <a:miter lim="800000"/>
                    <a:headEnd/>
                    <a:tailEnd/>
                  </a:ln>
                </pic:spPr>
              </pic:pic>
            </a:graphicData>
          </a:graphic>
        </wp:anchor>
      </w:drawing>
    </w:r>
    <w:r w:rsidR="000B78FC">
      <w:t>www.appraisal.nes.scot.nhs.uk</w:t>
    </w:r>
    <w:r w:rsidR="000B78FC">
      <w:tab/>
      <w:t xml:space="preserve">Page </w:t>
    </w:r>
    <w:r>
      <w:fldChar w:fldCharType="begin"/>
    </w:r>
    <w:r>
      <w:instrText xml:space="preserve">PAGE  </w:instrText>
    </w:r>
    <w:r>
      <w:fldChar w:fldCharType="separate"/>
    </w:r>
    <w:r w:rsidR="00E775F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A19C8" w14:textId="77777777" w:rsidR="00C25C93" w:rsidRDefault="00C25C93">
      <w:r>
        <w:separator/>
      </w:r>
    </w:p>
  </w:footnote>
  <w:footnote w:type="continuationSeparator" w:id="0">
    <w:p w14:paraId="39679C67" w14:textId="77777777" w:rsidR="00C25C93" w:rsidRDefault="00C2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68A"/>
    <w:multiLevelType w:val="hybridMultilevel"/>
    <w:tmpl w:val="20F82A04"/>
    <w:lvl w:ilvl="0" w:tplc="A39C2E2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D714D92"/>
    <w:multiLevelType w:val="hybridMultilevel"/>
    <w:tmpl w:val="4CA27AA8"/>
    <w:lvl w:ilvl="0" w:tplc="F1141AD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18794526">
    <w:abstractNumId w:val="1"/>
  </w:num>
  <w:num w:numId="2" w16cid:durableId="1372460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FldrPath" w:val="C:\AQS\"/>
  </w:docVars>
  <w:rsids>
    <w:rsidRoot w:val="00C632C0"/>
    <w:rsid w:val="000049F5"/>
    <w:rsid w:val="0001420A"/>
    <w:rsid w:val="00015BE3"/>
    <w:rsid w:val="0003187F"/>
    <w:rsid w:val="000364AD"/>
    <w:rsid w:val="00045B3F"/>
    <w:rsid w:val="0005025E"/>
    <w:rsid w:val="00085A5D"/>
    <w:rsid w:val="00092F31"/>
    <w:rsid w:val="00095F74"/>
    <w:rsid w:val="00096025"/>
    <w:rsid w:val="00097AB3"/>
    <w:rsid w:val="000A404C"/>
    <w:rsid w:val="000A53CD"/>
    <w:rsid w:val="000A62F4"/>
    <w:rsid w:val="000B3026"/>
    <w:rsid w:val="000B478E"/>
    <w:rsid w:val="000B78FC"/>
    <w:rsid w:val="000C5FFB"/>
    <w:rsid w:val="000D52D7"/>
    <w:rsid w:val="000D7BAA"/>
    <w:rsid w:val="000E745E"/>
    <w:rsid w:val="000F17AA"/>
    <w:rsid w:val="00100CC3"/>
    <w:rsid w:val="00103753"/>
    <w:rsid w:val="00107D75"/>
    <w:rsid w:val="00115498"/>
    <w:rsid w:val="00123F4F"/>
    <w:rsid w:val="001251EB"/>
    <w:rsid w:val="001331EB"/>
    <w:rsid w:val="001416D4"/>
    <w:rsid w:val="00152A4C"/>
    <w:rsid w:val="0015437C"/>
    <w:rsid w:val="00164D97"/>
    <w:rsid w:val="00172EBA"/>
    <w:rsid w:val="00181758"/>
    <w:rsid w:val="00186361"/>
    <w:rsid w:val="00192009"/>
    <w:rsid w:val="001C2715"/>
    <w:rsid w:val="001C33A1"/>
    <w:rsid w:val="001D0574"/>
    <w:rsid w:val="001D479B"/>
    <w:rsid w:val="001E2EA0"/>
    <w:rsid w:val="001F71CA"/>
    <w:rsid w:val="0020524B"/>
    <w:rsid w:val="00207968"/>
    <w:rsid w:val="00215550"/>
    <w:rsid w:val="0021773E"/>
    <w:rsid w:val="00220D23"/>
    <w:rsid w:val="00221D7D"/>
    <w:rsid w:val="00224872"/>
    <w:rsid w:val="002264C8"/>
    <w:rsid w:val="002278A4"/>
    <w:rsid w:val="002302B3"/>
    <w:rsid w:val="00230E51"/>
    <w:rsid w:val="002336DF"/>
    <w:rsid w:val="002350A3"/>
    <w:rsid w:val="00243426"/>
    <w:rsid w:val="00246641"/>
    <w:rsid w:val="00250B08"/>
    <w:rsid w:val="0025190A"/>
    <w:rsid w:val="00253323"/>
    <w:rsid w:val="00256950"/>
    <w:rsid w:val="00262D0B"/>
    <w:rsid w:val="00295832"/>
    <w:rsid w:val="00296D05"/>
    <w:rsid w:val="002A727E"/>
    <w:rsid w:val="002B0813"/>
    <w:rsid w:val="002B6731"/>
    <w:rsid w:val="002B7039"/>
    <w:rsid w:val="002C76ED"/>
    <w:rsid w:val="002C771D"/>
    <w:rsid w:val="002C7FCB"/>
    <w:rsid w:val="002F1FD5"/>
    <w:rsid w:val="002F3FD8"/>
    <w:rsid w:val="003033E0"/>
    <w:rsid w:val="00307AB4"/>
    <w:rsid w:val="00312A2A"/>
    <w:rsid w:val="003143F5"/>
    <w:rsid w:val="00317C40"/>
    <w:rsid w:val="0032091B"/>
    <w:rsid w:val="0033041C"/>
    <w:rsid w:val="00332B09"/>
    <w:rsid w:val="00352604"/>
    <w:rsid w:val="00354516"/>
    <w:rsid w:val="003562B8"/>
    <w:rsid w:val="00366685"/>
    <w:rsid w:val="003675BA"/>
    <w:rsid w:val="0037116A"/>
    <w:rsid w:val="00374C45"/>
    <w:rsid w:val="00386DDD"/>
    <w:rsid w:val="0039491F"/>
    <w:rsid w:val="00395B71"/>
    <w:rsid w:val="003A2084"/>
    <w:rsid w:val="003A29D5"/>
    <w:rsid w:val="003A3C6D"/>
    <w:rsid w:val="003B080B"/>
    <w:rsid w:val="003C007E"/>
    <w:rsid w:val="003C1FEF"/>
    <w:rsid w:val="003D3CEB"/>
    <w:rsid w:val="003D6081"/>
    <w:rsid w:val="003E1F8A"/>
    <w:rsid w:val="003F2610"/>
    <w:rsid w:val="003F643D"/>
    <w:rsid w:val="003F6587"/>
    <w:rsid w:val="00420386"/>
    <w:rsid w:val="00424E39"/>
    <w:rsid w:val="004276BE"/>
    <w:rsid w:val="00427F5C"/>
    <w:rsid w:val="00434903"/>
    <w:rsid w:val="00435404"/>
    <w:rsid w:val="0043543E"/>
    <w:rsid w:val="00441C4C"/>
    <w:rsid w:val="00454865"/>
    <w:rsid w:val="00494514"/>
    <w:rsid w:val="00496B9D"/>
    <w:rsid w:val="00496FB8"/>
    <w:rsid w:val="004A2937"/>
    <w:rsid w:val="004B0DA2"/>
    <w:rsid w:val="004B21A1"/>
    <w:rsid w:val="004C19CE"/>
    <w:rsid w:val="004C6A4A"/>
    <w:rsid w:val="004F0F13"/>
    <w:rsid w:val="00500677"/>
    <w:rsid w:val="005028D8"/>
    <w:rsid w:val="00502D6A"/>
    <w:rsid w:val="0050348A"/>
    <w:rsid w:val="00503776"/>
    <w:rsid w:val="00503F8D"/>
    <w:rsid w:val="00506D00"/>
    <w:rsid w:val="005110B5"/>
    <w:rsid w:val="00517935"/>
    <w:rsid w:val="00532D7D"/>
    <w:rsid w:val="00543F79"/>
    <w:rsid w:val="00555DC1"/>
    <w:rsid w:val="00571E14"/>
    <w:rsid w:val="00581C6E"/>
    <w:rsid w:val="00593D67"/>
    <w:rsid w:val="00596418"/>
    <w:rsid w:val="00597D33"/>
    <w:rsid w:val="00597E0E"/>
    <w:rsid w:val="005A3E53"/>
    <w:rsid w:val="005A40CD"/>
    <w:rsid w:val="005B459D"/>
    <w:rsid w:val="005C1F40"/>
    <w:rsid w:val="005C584C"/>
    <w:rsid w:val="005C58AE"/>
    <w:rsid w:val="005D5EB0"/>
    <w:rsid w:val="005F01C0"/>
    <w:rsid w:val="005F5274"/>
    <w:rsid w:val="005F5C2B"/>
    <w:rsid w:val="005F7A05"/>
    <w:rsid w:val="00615B21"/>
    <w:rsid w:val="0062060B"/>
    <w:rsid w:val="006220C5"/>
    <w:rsid w:val="0063630C"/>
    <w:rsid w:val="006376E0"/>
    <w:rsid w:val="00647098"/>
    <w:rsid w:val="00654046"/>
    <w:rsid w:val="00654F2E"/>
    <w:rsid w:val="00676ED8"/>
    <w:rsid w:val="00693CCD"/>
    <w:rsid w:val="00697816"/>
    <w:rsid w:val="006A3585"/>
    <w:rsid w:val="006D401B"/>
    <w:rsid w:val="006E4BC7"/>
    <w:rsid w:val="006F1FB3"/>
    <w:rsid w:val="00700625"/>
    <w:rsid w:val="0070462A"/>
    <w:rsid w:val="00705A2D"/>
    <w:rsid w:val="0072009E"/>
    <w:rsid w:val="007319F4"/>
    <w:rsid w:val="00731F3D"/>
    <w:rsid w:val="0074323A"/>
    <w:rsid w:val="00744942"/>
    <w:rsid w:val="007547B6"/>
    <w:rsid w:val="00763CF6"/>
    <w:rsid w:val="00796172"/>
    <w:rsid w:val="007A37D3"/>
    <w:rsid w:val="007A3F44"/>
    <w:rsid w:val="007A6E96"/>
    <w:rsid w:val="007A7888"/>
    <w:rsid w:val="007B1E95"/>
    <w:rsid w:val="007B2F45"/>
    <w:rsid w:val="007B7558"/>
    <w:rsid w:val="007C3211"/>
    <w:rsid w:val="007C5E2D"/>
    <w:rsid w:val="007C6355"/>
    <w:rsid w:val="007C6C7D"/>
    <w:rsid w:val="007D243A"/>
    <w:rsid w:val="007E59C9"/>
    <w:rsid w:val="007E7942"/>
    <w:rsid w:val="007F1B70"/>
    <w:rsid w:val="00820F79"/>
    <w:rsid w:val="008244CC"/>
    <w:rsid w:val="00824C48"/>
    <w:rsid w:val="00826575"/>
    <w:rsid w:val="008322A3"/>
    <w:rsid w:val="008326F7"/>
    <w:rsid w:val="008361A2"/>
    <w:rsid w:val="00841991"/>
    <w:rsid w:val="0084243A"/>
    <w:rsid w:val="008537DA"/>
    <w:rsid w:val="00857017"/>
    <w:rsid w:val="00874DEB"/>
    <w:rsid w:val="00875AAA"/>
    <w:rsid w:val="008856A1"/>
    <w:rsid w:val="0089582A"/>
    <w:rsid w:val="008A0AC8"/>
    <w:rsid w:val="008A2456"/>
    <w:rsid w:val="008B7FE2"/>
    <w:rsid w:val="008C37F3"/>
    <w:rsid w:val="008C3DF6"/>
    <w:rsid w:val="008D0387"/>
    <w:rsid w:val="008D136B"/>
    <w:rsid w:val="008E08DD"/>
    <w:rsid w:val="008F4BE0"/>
    <w:rsid w:val="008F66E1"/>
    <w:rsid w:val="009145AB"/>
    <w:rsid w:val="00955B08"/>
    <w:rsid w:val="00970E53"/>
    <w:rsid w:val="00973964"/>
    <w:rsid w:val="0097465D"/>
    <w:rsid w:val="00984499"/>
    <w:rsid w:val="00991379"/>
    <w:rsid w:val="00991413"/>
    <w:rsid w:val="00995EA0"/>
    <w:rsid w:val="009A3929"/>
    <w:rsid w:val="009B1FFF"/>
    <w:rsid w:val="009B2A94"/>
    <w:rsid w:val="009C1F36"/>
    <w:rsid w:val="009C21BC"/>
    <w:rsid w:val="009C5BAC"/>
    <w:rsid w:val="009C7D6B"/>
    <w:rsid w:val="009E287B"/>
    <w:rsid w:val="009E62F4"/>
    <w:rsid w:val="009E7EE7"/>
    <w:rsid w:val="009F4284"/>
    <w:rsid w:val="00A06AD5"/>
    <w:rsid w:val="00A123EA"/>
    <w:rsid w:val="00A23708"/>
    <w:rsid w:val="00A33272"/>
    <w:rsid w:val="00A37494"/>
    <w:rsid w:val="00A42758"/>
    <w:rsid w:val="00A46222"/>
    <w:rsid w:val="00A57574"/>
    <w:rsid w:val="00A65857"/>
    <w:rsid w:val="00A6640C"/>
    <w:rsid w:val="00A74024"/>
    <w:rsid w:val="00AB0791"/>
    <w:rsid w:val="00AB3809"/>
    <w:rsid w:val="00AC4537"/>
    <w:rsid w:val="00AD1247"/>
    <w:rsid w:val="00AD350F"/>
    <w:rsid w:val="00AD4D1E"/>
    <w:rsid w:val="00AF562F"/>
    <w:rsid w:val="00AF7F9A"/>
    <w:rsid w:val="00B00A64"/>
    <w:rsid w:val="00B00E41"/>
    <w:rsid w:val="00B03203"/>
    <w:rsid w:val="00B047B7"/>
    <w:rsid w:val="00B04AC2"/>
    <w:rsid w:val="00B12BFA"/>
    <w:rsid w:val="00B13F17"/>
    <w:rsid w:val="00B21787"/>
    <w:rsid w:val="00B23AF9"/>
    <w:rsid w:val="00B3057A"/>
    <w:rsid w:val="00B30BA9"/>
    <w:rsid w:val="00B427DB"/>
    <w:rsid w:val="00B623D5"/>
    <w:rsid w:val="00B7226B"/>
    <w:rsid w:val="00B85E65"/>
    <w:rsid w:val="00B930DC"/>
    <w:rsid w:val="00B971CE"/>
    <w:rsid w:val="00BA6FD4"/>
    <w:rsid w:val="00BC02F9"/>
    <w:rsid w:val="00BC37AA"/>
    <w:rsid w:val="00BC4BC8"/>
    <w:rsid w:val="00BE5EA7"/>
    <w:rsid w:val="00BE7B52"/>
    <w:rsid w:val="00BF0491"/>
    <w:rsid w:val="00BF05B2"/>
    <w:rsid w:val="00BF0814"/>
    <w:rsid w:val="00C02627"/>
    <w:rsid w:val="00C106D1"/>
    <w:rsid w:val="00C24F4A"/>
    <w:rsid w:val="00C25C93"/>
    <w:rsid w:val="00C27530"/>
    <w:rsid w:val="00C3496D"/>
    <w:rsid w:val="00C34A0A"/>
    <w:rsid w:val="00C3595D"/>
    <w:rsid w:val="00C36AF3"/>
    <w:rsid w:val="00C40DCE"/>
    <w:rsid w:val="00C43830"/>
    <w:rsid w:val="00C51CBF"/>
    <w:rsid w:val="00C57A5F"/>
    <w:rsid w:val="00C632C0"/>
    <w:rsid w:val="00C653DB"/>
    <w:rsid w:val="00C661B2"/>
    <w:rsid w:val="00C7377C"/>
    <w:rsid w:val="00C751D9"/>
    <w:rsid w:val="00C761D5"/>
    <w:rsid w:val="00CA1FB8"/>
    <w:rsid w:val="00CB1024"/>
    <w:rsid w:val="00CB6983"/>
    <w:rsid w:val="00CC4743"/>
    <w:rsid w:val="00CE148B"/>
    <w:rsid w:val="00CF7A26"/>
    <w:rsid w:val="00D01EB8"/>
    <w:rsid w:val="00D05B56"/>
    <w:rsid w:val="00D20D9F"/>
    <w:rsid w:val="00D23E07"/>
    <w:rsid w:val="00D27ED2"/>
    <w:rsid w:val="00D46A2E"/>
    <w:rsid w:val="00D742A4"/>
    <w:rsid w:val="00D814A0"/>
    <w:rsid w:val="00D8660E"/>
    <w:rsid w:val="00DA73E8"/>
    <w:rsid w:val="00DB58DC"/>
    <w:rsid w:val="00DD347B"/>
    <w:rsid w:val="00DD7791"/>
    <w:rsid w:val="00DD7DD6"/>
    <w:rsid w:val="00DF17A1"/>
    <w:rsid w:val="00DF1887"/>
    <w:rsid w:val="00DF59A3"/>
    <w:rsid w:val="00E04BE9"/>
    <w:rsid w:val="00E07263"/>
    <w:rsid w:val="00E12BF2"/>
    <w:rsid w:val="00E35475"/>
    <w:rsid w:val="00E37A6C"/>
    <w:rsid w:val="00E4004A"/>
    <w:rsid w:val="00E415F9"/>
    <w:rsid w:val="00E501BC"/>
    <w:rsid w:val="00E523CB"/>
    <w:rsid w:val="00E57435"/>
    <w:rsid w:val="00E60CA4"/>
    <w:rsid w:val="00E62FA5"/>
    <w:rsid w:val="00E7296D"/>
    <w:rsid w:val="00E775F9"/>
    <w:rsid w:val="00E83FE9"/>
    <w:rsid w:val="00E84695"/>
    <w:rsid w:val="00E96555"/>
    <w:rsid w:val="00EA1123"/>
    <w:rsid w:val="00EA151B"/>
    <w:rsid w:val="00EB15D4"/>
    <w:rsid w:val="00EB3E0B"/>
    <w:rsid w:val="00EB6159"/>
    <w:rsid w:val="00EB6257"/>
    <w:rsid w:val="00ED4E2C"/>
    <w:rsid w:val="00EE713B"/>
    <w:rsid w:val="00EF0124"/>
    <w:rsid w:val="00EF2492"/>
    <w:rsid w:val="00F02CF4"/>
    <w:rsid w:val="00F0403D"/>
    <w:rsid w:val="00F04E67"/>
    <w:rsid w:val="00F348A6"/>
    <w:rsid w:val="00F35A60"/>
    <w:rsid w:val="00F4738C"/>
    <w:rsid w:val="00F502CE"/>
    <w:rsid w:val="00F530D5"/>
    <w:rsid w:val="00F755BB"/>
    <w:rsid w:val="00F75BD5"/>
    <w:rsid w:val="00F81D99"/>
    <w:rsid w:val="00F8387E"/>
    <w:rsid w:val="00F848E9"/>
    <w:rsid w:val="00F876C6"/>
    <w:rsid w:val="00F9399C"/>
    <w:rsid w:val="00FA3195"/>
    <w:rsid w:val="00FB55FB"/>
    <w:rsid w:val="00FB6807"/>
    <w:rsid w:val="00FB69C4"/>
    <w:rsid w:val="00FD735A"/>
    <w:rsid w:val="00FE2071"/>
    <w:rsid w:val="00FF21DB"/>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537D2C"/>
  <w15:docId w15:val="{351F2BAE-67CD-4F59-8D56-453A560B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74"/>
    <w:pPr>
      <w:spacing w:after="0" w:line="288" w:lineRule="auto"/>
      <w:jc w:val="both"/>
    </w:pPr>
    <w:rPr>
      <w:rFonts w:ascii="Arial" w:hAnsi="Arial"/>
      <w:szCs w:val="20"/>
      <w:lang w:eastAsia="en-US"/>
    </w:rPr>
  </w:style>
  <w:style w:type="paragraph" w:styleId="Heading2">
    <w:name w:val="heading 2"/>
    <w:basedOn w:val="Normal"/>
    <w:next w:val="Normal"/>
    <w:link w:val="Heading2Char"/>
    <w:uiPriority w:val="99"/>
    <w:qFormat/>
    <w:rsid w:val="00A57574"/>
    <w:pPr>
      <w:keepNext/>
      <w:pBdr>
        <w:bottom w:val="single" w:sz="4" w:space="1" w:color="auto"/>
      </w:pBdr>
      <w:spacing w:before="60" w:after="60"/>
      <w:jc w:val="left"/>
      <w:outlineLvl w:val="1"/>
    </w:pPr>
    <w:rPr>
      <w:rFonts w:cs="Arial"/>
      <w:b/>
      <w:bCs/>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0DCE"/>
    <w:rPr>
      <w:rFonts w:asciiTheme="majorHAnsi" w:eastAsiaTheme="majorEastAsia" w:hAnsiTheme="majorHAnsi" w:cstheme="majorBidi"/>
      <w:b/>
      <w:bCs/>
      <w:i/>
      <w:iCs/>
      <w:sz w:val="28"/>
      <w:szCs w:val="28"/>
      <w:lang w:eastAsia="en-US"/>
    </w:rPr>
  </w:style>
  <w:style w:type="paragraph" w:styleId="Footer">
    <w:name w:val="footer"/>
    <w:basedOn w:val="Normal"/>
    <w:link w:val="FooterChar"/>
    <w:uiPriority w:val="99"/>
    <w:rsid w:val="00A57574"/>
    <w:pPr>
      <w:tabs>
        <w:tab w:val="center" w:pos="4320"/>
        <w:tab w:val="right" w:pos="8640"/>
      </w:tabs>
      <w:jc w:val="right"/>
    </w:pPr>
    <w:rPr>
      <w:i/>
      <w:color w:val="808080"/>
      <w:sz w:val="18"/>
    </w:rPr>
  </w:style>
  <w:style w:type="character" w:customStyle="1" w:styleId="FooterChar">
    <w:name w:val="Footer Char"/>
    <w:basedOn w:val="DefaultParagraphFont"/>
    <w:link w:val="Footer"/>
    <w:uiPriority w:val="99"/>
    <w:semiHidden/>
    <w:rsid w:val="00C40DCE"/>
    <w:rPr>
      <w:rFonts w:ascii="Arial" w:hAnsi="Arial"/>
      <w:szCs w:val="20"/>
      <w:lang w:eastAsia="en-US"/>
    </w:rPr>
  </w:style>
  <w:style w:type="table" w:customStyle="1" w:styleId="57">
    <w:name w:val="57"/>
    <w:uiPriority w:val="99"/>
    <w:rsid w:val="00C40DCE"/>
    <w:pPr>
      <w:widowControl w:val="0"/>
      <w:autoSpaceDE w:val="0"/>
      <w:autoSpaceDN w:val="0"/>
      <w:adjustRightInd w:val="0"/>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40DCE"/>
    <w:pPr>
      <w:spacing w:after="0" w:line="288"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7AA"/>
    <w:pPr>
      <w:tabs>
        <w:tab w:val="center" w:pos="4153"/>
        <w:tab w:val="right" w:pos="8306"/>
      </w:tabs>
    </w:pPr>
  </w:style>
  <w:style w:type="character" w:customStyle="1" w:styleId="HeaderChar">
    <w:name w:val="Header Char"/>
    <w:basedOn w:val="DefaultParagraphFont"/>
    <w:link w:val="Header"/>
    <w:uiPriority w:val="99"/>
    <w:semiHidden/>
    <w:rsid w:val="00C40DCE"/>
    <w:rPr>
      <w:rFonts w:ascii="Arial" w:hAnsi="Arial"/>
      <w:szCs w:val="20"/>
      <w:lang w:eastAsia="en-US"/>
    </w:rPr>
  </w:style>
  <w:style w:type="character" w:styleId="Hyperlink">
    <w:name w:val="Hyperlink"/>
    <w:basedOn w:val="DefaultParagraphFont"/>
    <w:uiPriority w:val="99"/>
    <w:rsid w:val="00B21787"/>
    <w:rPr>
      <w:rFonts w:cs="Times New Roman"/>
      <w:color w:val="0000FF"/>
      <w:u w:val="single"/>
    </w:rPr>
  </w:style>
  <w:style w:type="paragraph" w:styleId="BalloonText">
    <w:name w:val="Balloon Text"/>
    <w:basedOn w:val="Normal"/>
    <w:link w:val="BalloonTextChar"/>
    <w:uiPriority w:val="99"/>
    <w:semiHidden/>
    <w:rsid w:val="00C43830"/>
    <w:rPr>
      <w:rFonts w:ascii="Tahoma" w:hAnsi="Tahoma" w:cs="Tahoma"/>
      <w:sz w:val="16"/>
      <w:szCs w:val="16"/>
    </w:rPr>
  </w:style>
  <w:style w:type="character" w:customStyle="1" w:styleId="BalloonTextChar">
    <w:name w:val="Balloon Text Char"/>
    <w:basedOn w:val="DefaultParagraphFont"/>
    <w:link w:val="BalloonText"/>
    <w:uiPriority w:val="99"/>
    <w:semiHidden/>
    <w:rsid w:val="00C40DCE"/>
    <w:rPr>
      <w:rFonts w:ascii="Tahoma" w:hAnsi="Tahoma" w:cs="Tahoma"/>
      <w:sz w:val="16"/>
      <w:szCs w:val="16"/>
      <w:lang w:eastAsia="en-US"/>
    </w:rPr>
  </w:style>
  <w:style w:type="character" w:styleId="CommentReference">
    <w:name w:val="annotation reference"/>
    <w:basedOn w:val="DefaultParagraphFont"/>
    <w:uiPriority w:val="99"/>
    <w:semiHidden/>
    <w:rsid w:val="00C43830"/>
    <w:rPr>
      <w:rFonts w:cs="Times New Roman"/>
      <w:sz w:val="16"/>
      <w:szCs w:val="16"/>
    </w:rPr>
  </w:style>
  <w:style w:type="paragraph" w:styleId="CommentText">
    <w:name w:val="annotation text"/>
    <w:basedOn w:val="Normal"/>
    <w:link w:val="CommentTextChar"/>
    <w:uiPriority w:val="99"/>
    <w:semiHidden/>
    <w:rsid w:val="00C43830"/>
    <w:rPr>
      <w:sz w:val="20"/>
    </w:rPr>
  </w:style>
  <w:style w:type="character" w:customStyle="1" w:styleId="CommentTextChar">
    <w:name w:val="Comment Text Char"/>
    <w:basedOn w:val="DefaultParagraphFont"/>
    <w:link w:val="CommentText"/>
    <w:uiPriority w:val="99"/>
    <w:semiHidden/>
    <w:rsid w:val="00C40DCE"/>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C43830"/>
    <w:rPr>
      <w:b/>
      <w:bCs/>
    </w:rPr>
  </w:style>
  <w:style w:type="character" w:customStyle="1" w:styleId="CommentSubjectChar">
    <w:name w:val="Comment Subject Char"/>
    <w:basedOn w:val="CommentTextChar"/>
    <w:link w:val="CommentSubject"/>
    <w:uiPriority w:val="99"/>
    <w:semiHidden/>
    <w:rsid w:val="00C40DCE"/>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Reflective Template:  Quality Improvement Activity</vt:lpstr>
    </vt:vector>
  </TitlesOfParts>
  <Company>NES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Template:  Quality Improvement Activity</dc:title>
  <dc:creator>WilliamL</dc:creator>
  <cp:lastModifiedBy>William Liu</cp:lastModifiedBy>
  <cp:revision>6</cp:revision>
  <dcterms:created xsi:type="dcterms:W3CDTF">2015-03-01T14:50:00Z</dcterms:created>
  <dcterms:modified xsi:type="dcterms:W3CDTF">2024-08-26T14:34:00Z</dcterms:modified>
</cp:coreProperties>
</file>