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97ED" w14:textId="77777777" w:rsidR="007B1C0F" w:rsidRDefault="00A65F62">
      <w:pPr>
        <w:pStyle w:val="Subtitle"/>
      </w:pPr>
      <w:r>
        <w:t>Medical Appraisal Scotland</w:t>
      </w:r>
    </w:p>
    <w:p w14:paraId="26353F9B" w14:textId="77777777" w:rsidR="007B1C0F" w:rsidRDefault="00A65F62">
      <w:pPr>
        <w:pStyle w:val="Title"/>
      </w:pPr>
      <w:r>
        <w:t>Annual Report (2018/2019)</w:t>
      </w:r>
    </w:p>
    <w:p w14:paraId="63D5F559" w14:textId="5D208F03" w:rsidR="007B1C0F" w:rsidRDefault="00A65F62">
      <w:pPr>
        <w:jc w:val="center"/>
        <w:rPr>
          <w:b/>
          <w:bCs/>
          <w:color w:val="FF0000"/>
        </w:rPr>
      </w:pPr>
      <w:r>
        <w:rPr>
          <w:b/>
          <w:bCs/>
          <w:color w:val="FF0000"/>
        </w:rPr>
        <w:t>Graphical version of this report can be located at:</w:t>
      </w:r>
      <w:r>
        <w:br/>
      </w:r>
      <w:r>
        <w:rPr>
          <w:b/>
          <w:bCs/>
          <w:color w:val="FF0000"/>
        </w:rPr>
        <w:t xml:space="preserve"> </w:t>
      </w:r>
      <w:hyperlink r:id="rId11" w:history="1">
        <w:r w:rsidR="001F1240" w:rsidRPr="00012B5C">
          <w:rPr>
            <w:rStyle w:val="Hyperlink"/>
          </w:rPr>
          <w:t>http://www.appraisal.nes.scot.nhs.uk/resources/AnnualReport-18-19/index.html</w:t>
        </w:r>
      </w:hyperlink>
      <w:r w:rsidR="001F1240">
        <w:rPr>
          <w:b/>
          <w:bCs/>
          <w:color w:val="FF0000"/>
        </w:rPr>
        <w:t xml:space="preserve"> </w:t>
      </w:r>
    </w:p>
    <w:p w14:paraId="22324195" w14:textId="77777777" w:rsidR="007B1C0F" w:rsidRDefault="007B1C0F"/>
    <w:p w14:paraId="7D0ABA55" w14:textId="77777777" w:rsidR="007B1C0F" w:rsidRDefault="00A65F62">
      <w:pPr>
        <w:pStyle w:val="Heading2"/>
      </w:pPr>
      <w:r>
        <w:t>Content</w:t>
      </w:r>
    </w:p>
    <w:p w14:paraId="5DA9D8AB" w14:textId="0CEB2C65" w:rsidR="003F7CDD" w:rsidRDefault="00A65F62">
      <w:pPr>
        <w:pStyle w:val="TOC1"/>
        <w:tabs>
          <w:tab w:val="right" w:leader="dot" w:pos="9016"/>
        </w:tabs>
        <w:rPr>
          <w:rFonts w:eastAsiaTheme="minorEastAsia" w:cstheme="minorBidi"/>
          <w:b w:val="0"/>
          <w:bCs w:val="0"/>
          <w:caps w:val="0"/>
          <w:noProof/>
          <w:sz w:val="22"/>
          <w:szCs w:val="22"/>
          <w:lang w:eastAsia="en-GB"/>
        </w:rPr>
      </w:pPr>
      <w:r>
        <w:fldChar w:fldCharType="begin"/>
      </w:r>
      <w:r>
        <w:instrText>TOC \o "1-1" \u</w:instrText>
      </w:r>
      <w:r>
        <w:fldChar w:fldCharType="separate"/>
      </w:r>
      <w:bookmarkStart w:id="0" w:name="_GoBack"/>
      <w:bookmarkEnd w:id="0"/>
      <w:r w:rsidR="003F7CDD">
        <w:rPr>
          <w:noProof/>
        </w:rPr>
        <w:t>Foreword</w:t>
      </w:r>
      <w:r w:rsidR="003F7CDD">
        <w:rPr>
          <w:noProof/>
        </w:rPr>
        <w:tab/>
      </w:r>
      <w:r w:rsidR="003F7CDD">
        <w:rPr>
          <w:noProof/>
        </w:rPr>
        <w:fldChar w:fldCharType="begin"/>
      </w:r>
      <w:r w:rsidR="003F7CDD">
        <w:rPr>
          <w:noProof/>
        </w:rPr>
        <w:instrText xml:space="preserve"> PAGEREF _Toc16684774 \h </w:instrText>
      </w:r>
      <w:r w:rsidR="003F7CDD">
        <w:rPr>
          <w:noProof/>
        </w:rPr>
      </w:r>
      <w:r w:rsidR="003F7CDD">
        <w:rPr>
          <w:noProof/>
        </w:rPr>
        <w:fldChar w:fldCharType="separate"/>
      </w:r>
      <w:r w:rsidR="003F7CDD">
        <w:rPr>
          <w:noProof/>
        </w:rPr>
        <w:t>3</w:t>
      </w:r>
      <w:r w:rsidR="003F7CDD">
        <w:rPr>
          <w:noProof/>
        </w:rPr>
        <w:fldChar w:fldCharType="end"/>
      </w:r>
    </w:p>
    <w:p w14:paraId="57EA1001" w14:textId="6BF6B154"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Overview of Medical Appraisal in Scotland</w:t>
      </w:r>
      <w:r>
        <w:rPr>
          <w:noProof/>
        </w:rPr>
        <w:tab/>
      </w:r>
      <w:r>
        <w:rPr>
          <w:noProof/>
        </w:rPr>
        <w:fldChar w:fldCharType="begin"/>
      </w:r>
      <w:r>
        <w:rPr>
          <w:noProof/>
        </w:rPr>
        <w:instrText xml:space="preserve"> PAGEREF _Toc16684775 \h </w:instrText>
      </w:r>
      <w:r>
        <w:rPr>
          <w:noProof/>
        </w:rPr>
      </w:r>
      <w:r>
        <w:rPr>
          <w:noProof/>
        </w:rPr>
        <w:fldChar w:fldCharType="separate"/>
      </w:r>
      <w:r>
        <w:rPr>
          <w:noProof/>
        </w:rPr>
        <w:t>4</w:t>
      </w:r>
      <w:r>
        <w:rPr>
          <w:noProof/>
        </w:rPr>
        <w:fldChar w:fldCharType="end"/>
      </w:r>
    </w:p>
    <w:p w14:paraId="4974E82E" w14:textId="47D76BCD" w:rsidR="003F7CDD" w:rsidRDefault="003F7CDD">
      <w:pPr>
        <w:pStyle w:val="TOC1"/>
        <w:tabs>
          <w:tab w:val="right" w:leader="dot" w:pos="9016"/>
        </w:tabs>
        <w:rPr>
          <w:rFonts w:eastAsiaTheme="minorEastAsia" w:cstheme="minorBidi"/>
          <w:b w:val="0"/>
          <w:bCs w:val="0"/>
          <w:caps w:val="0"/>
          <w:noProof/>
          <w:sz w:val="22"/>
          <w:szCs w:val="22"/>
          <w:lang w:eastAsia="en-GB"/>
        </w:rPr>
      </w:pPr>
      <w:r w:rsidRPr="00241432">
        <w:rPr>
          <w:rFonts w:eastAsia="Times New Roman"/>
          <w:noProof/>
        </w:rPr>
        <w:t>2018-2019: Start of a New Era</w:t>
      </w:r>
      <w:r>
        <w:rPr>
          <w:noProof/>
        </w:rPr>
        <w:tab/>
      </w:r>
      <w:r>
        <w:rPr>
          <w:noProof/>
        </w:rPr>
        <w:fldChar w:fldCharType="begin"/>
      </w:r>
      <w:r>
        <w:rPr>
          <w:noProof/>
        </w:rPr>
        <w:instrText xml:space="preserve"> PAGEREF _Toc16684776 \h </w:instrText>
      </w:r>
      <w:r>
        <w:rPr>
          <w:noProof/>
        </w:rPr>
      </w:r>
      <w:r>
        <w:rPr>
          <w:noProof/>
        </w:rPr>
        <w:fldChar w:fldCharType="separate"/>
      </w:r>
      <w:r>
        <w:rPr>
          <w:noProof/>
        </w:rPr>
        <w:t>5</w:t>
      </w:r>
      <w:r>
        <w:rPr>
          <w:noProof/>
        </w:rPr>
        <w:fldChar w:fldCharType="end"/>
      </w:r>
    </w:p>
    <w:p w14:paraId="24FC032E" w14:textId="637BA86D" w:rsidR="003F7CDD" w:rsidRDefault="003F7CDD">
      <w:pPr>
        <w:pStyle w:val="TOC1"/>
        <w:tabs>
          <w:tab w:val="right" w:leader="dot" w:pos="9016"/>
        </w:tabs>
        <w:rPr>
          <w:rFonts w:eastAsiaTheme="minorEastAsia" w:cstheme="minorBidi"/>
          <w:b w:val="0"/>
          <w:bCs w:val="0"/>
          <w:caps w:val="0"/>
          <w:noProof/>
          <w:sz w:val="22"/>
          <w:szCs w:val="22"/>
          <w:lang w:eastAsia="en-GB"/>
        </w:rPr>
      </w:pPr>
      <w:r w:rsidRPr="00241432">
        <w:rPr>
          <w:rFonts w:eastAsia="Times New Roman"/>
          <w:noProof/>
        </w:rPr>
        <w:t>Medical Appraisers Training and Recruitment</w:t>
      </w:r>
      <w:r>
        <w:rPr>
          <w:noProof/>
        </w:rPr>
        <w:tab/>
      </w:r>
      <w:r>
        <w:rPr>
          <w:noProof/>
        </w:rPr>
        <w:fldChar w:fldCharType="begin"/>
      </w:r>
      <w:r>
        <w:rPr>
          <w:noProof/>
        </w:rPr>
        <w:instrText xml:space="preserve"> PAGEREF _Toc16684777 \h </w:instrText>
      </w:r>
      <w:r>
        <w:rPr>
          <w:noProof/>
        </w:rPr>
      </w:r>
      <w:r>
        <w:rPr>
          <w:noProof/>
        </w:rPr>
        <w:fldChar w:fldCharType="separate"/>
      </w:r>
      <w:r>
        <w:rPr>
          <w:noProof/>
        </w:rPr>
        <w:t>7</w:t>
      </w:r>
      <w:r>
        <w:rPr>
          <w:noProof/>
        </w:rPr>
        <w:fldChar w:fldCharType="end"/>
      </w:r>
    </w:p>
    <w:p w14:paraId="7312C6B6" w14:textId="23344172"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Medical Appraiser workforce in numbers</w:t>
      </w:r>
      <w:r>
        <w:rPr>
          <w:noProof/>
        </w:rPr>
        <w:tab/>
      </w:r>
      <w:r>
        <w:rPr>
          <w:noProof/>
        </w:rPr>
        <w:fldChar w:fldCharType="begin"/>
      </w:r>
      <w:r>
        <w:rPr>
          <w:noProof/>
        </w:rPr>
        <w:instrText xml:space="preserve"> PAGEREF _Toc16684778 \h </w:instrText>
      </w:r>
      <w:r>
        <w:rPr>
          <w:noProof/>
        </w:rPr>
      </w:r>
      <w:r>
        <w:rPr>
          <w:noProof/>
        </w:rPr>
        <w:fldChar w:fldCharType="separate"/>
      </w:r>
      <w:r>
        <w:rPr>
          <w:noProof/>
        </w:rPr>
        <w:t>13</w:t>
      </w:r>
      <w:r>
        <w:rPr>
          <w:noProof/>
        </w:rPr>
        <w:fldChar w:fldCharType="end"/>
      </w:r>
    </w:p>
    <w:p w14:paraId="325E2D81" w14:textId="0F066FFA"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Annual Scottish Medical Appraisers Conference 2019</w:t>
      </w:r>
      <w:r>
        <w:rPr>
          <w:noProof/>
        </w:rPr>
        <w:tab/>
      </w:r>
      <w:r>
        <w:rPr>
          <w:noProof/>
        </w:rPr>
        <w:fldChar w:fldCharType="begin"/>
      </w:r>
      <w:r>
        <w:rPr>
          <w:noProof/>
        </w:rPr>
        <w:instrText xml:space="preserve"> PAGEREF _Toc16684779 \h </w:instrText>
      </w:r>
      <w:r>
        <w:rPr>
          <w:noProof/>
        </w:rPr>
      </w:r>
      <w:r>
        <w:rPr>
          <w:noProof/>
        </w:rPr>
        <w:fldChar w:fldCharType="separate"/>
      </w:r>
      <w:r>
        <w:rPr>
          <w:noProof/>
        </w:rPr>
        <w:t>17</w:t>
      </w:r>
      <w:r>
        <w:rPr>
          <w:noProof/>
        </w:rPr>
        <w:fldChar w:fldCharType="end"/>
      </w:r>
    </w:p>
    <w:p w14:paraId="62046B3A" w14:textId="5D73EFE5"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Events and News</w:t>
      </w:r>
      <w:r>
        <w:rPr>
          <w:noProof/>
        </w:rPr>
        <w:tab/>
      </w:r>
      <w:r>
        <w:rPr>
          <w:noProof/>
        </w:rPr>
        <w:fldChar w:fldCharType="begin"/>
      </w:r>
      <w:r>
        <w:rPr>
          <w:noProof/>
        </w:rPr>
        <w:instrText xml:space="preserve"> PAGEREF _Toc16684780 \h </w:instrText>
      </w:r>
      <w:r>
        <w:rPr>
          <w:noProof/>
        </w:rPr>
      </w:r>
      <w:r>
        <w:rPr>
          <w:noProof/>
        </w:rPr>
        <w:fldChar w:fldCharType="separate"/>
      </w:r>
      <w:r>
        <w:rPr>
          <w:noProof/>
        </w:rPr>
        <w:t>20</w:t>
      </w:r>
      <w:r>
        <w:rPr>
          <w:noProof/>
        </w:rPr>
        <w:fldChar w:fldCharType="end"/>
      </w:r>
    </w:p>
    <w:p w14:paraId="5E928734" w14:textId="496D83D7"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MARQA Report 2017/2018</w:t>
      </w:r>
      <w:r>
        <w:rPr>
          <w:noProof/>
        </w:rPr>
        <w:tab/>
      </w:r>
      <w:r>
        <w:rPr>
          <w:noProof/>
        </w:rPr>
        <w:fldChar w:fldCharType="begin"/>
      </w:r>
      <w:r>
        <w:rPr>
          <w:noProof/>
        </w:rPr>
        <w:instrText xml:space="preserve"> PAGEREF _Toc16684781 \h </w:instrText>
      </w:r>
      <w:r>
        <w:rPr>
          <w:noProof/>
        </w:rPr>
      </w:r>
      <w:r>
        <w:rPr>
          <w:noProof/>
        </w:rPr>
        <w:fldChar w:fldCharType="separate"/>
      </w:r>
      <w:r>
        <w:rPr>
          <w:noProof/>
        </w:rPr>
        <w:t>21</w:t>
      </w:r>
      <w:r>
        <w:rPr>
          <w:noProof/>
        </w:rPr>
        <w:fldChar w:fldCharType="end"/>
      </w:r>
    </w:p>
    <w:p w14:paraId="3659CEC0" w14:textId="49996D31"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Plans for 2019/2020</w:t>
      </w:r>
      <w:r>
        <w:rPr>
          <w:noProof/>
        </w:rPr>
        <w:tab/>
      </w:r>
      <w:r>
        <w:rPr>
          <w:noProof/>
        </w:rPr>
        <w:fldChar w:fldCharType="begin"/>
      </w:r>
      <w:r>
        <w:rPr>
          <w:noProof/>
        </w:rPr>
        <w:instrText xml:space="preserve"> PAGEREF _Toc16684782 \h </w:instrText>
      </w:r>
      <w:r>
        <w:rPr>
          <w:noProof/>
        </w:rPr>
      </w:r>
      <w:r>
        <w:rPr>
          <w:noProof/>
        </w:rPr>
        <w:fldChar w:fldCharType="separate"/>
      </w:r>
      <w:r>
        <w:rPr>
          <w:noProof/>
        </w:rPr>
        <w:t>22</w:t>
      </w:r>
      <w:r>
        <w:rPr>
          <w:noProof/>
        </w:rPr>
        <w:fldChar w:fldCharType="end"/>
      </w:r>
    </w:p>
    <w:p w14:paraId="2E5D7511" w14:textId="7A853827"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SOARing through 2018/2019 and beyond</w:t>
      </w:r>
      <w:r>
        <w:rPr>
          <w:noProof/>
        </w:rPr>
        <w:tab/>
      </w:r>
      <w:r>
        <w:rPr>
          <w:noProof/>
        </w:rPr>
        <w:fldChar w:fldCharType="begin"/>
      </w:r>
      <w:r>
        <w:rPr>
          <w:noProof/>
        </w:rPr>
        <w:instrText xml:space="preserve"> PAGEREF _Toc16684783 \h </w:instrText>
      </w:r>
      <w:r>
        <w:rPr>
          <w:noProof/>
        </w:rPr>
      </w:r>
      <w:r>
        <w:rPr>
          <w:noProof/>
        </w:rPr>
        <w:fldChar w:fldCharType="separate"/>
      </w:r>
      <w:r>
        <w:rPr>
          <w:noProof/>
        </w:rPr>
        <w:t>25</w:t>
      </w:r>
      <w:r>
        <w:rPr>
          <w:noProof/>
        </w:rPr>
        <w:fldChar w:fldCharType="end"/>
      </w:r>
    </w:p>
    <w:p w14:paraId="5260D46F" w14:textId="1D58DBDC" w:rsidR="003F7CDD" w:rsidRDefault="003F7CDD">
      <w:pPr>
        <w:pStyle w:val="TOC1"/>
        <w:tabs>
          <w:tab w:val="right" w:leader="dot" w:pos="9016"/>
        </w:tabs>
        <w:rPr>
          <w:rFonts w:eastAsiaTheme="minorEastAsia" w:cstheme="minorBidi"/>
          <w:b w:val="0"/>
          <w:bCs w:val="0"/>
          <w:caps w:val="0"/>
          <w:noProof/>
          <w:sz w:val="22"/>
          <w:szCs w:val="22"/>
          <w:lang w:eastAsia="en-GB"/>
        </w:rPr>
      </w:pPr>
      <w:r>
        <w:rPr>
          <w:noProof/>
        </w:rPr>
        <w:t>Meet the Team</w:t>
      </w:r>
      <w:r>
        <w:rPr>
          <w:noProof/>
        </w:rPr>
        <w:tab/>
      </w:r>
      <w:r>
        <w:rPr>
          <w:noProof/>
        </w:rPr>
        <w:fldChar w:fldCharType="begin"/>
      </w:r>
      <w:r>
        <w:rPr>
          <w:noProof/>
        </w:rPr>
        <w:instrText xml:space="preserve"> PAGEREF _Toc16684784 \h </w:instrText>
      </w:r>
      <w:r>
        <w:rPr>
          <w:noProof/>
        </w:rPr>
      </w:r>
      <w:r>
        <w:rPr>
          <w:noProof/>
        </w:rPr>
        <w:fldChar w:fldCharType="separate"/>
      </w:r>
      <w:r>
        <w:rPr>
          <w:noProof/>
        </w:rPr>
        <w:t>29</w:t>
      </w:r>
      <w:r>
        <w:rPr>
          <w:noProof/>
        </w:rPr>
        <w:fldChar w:fldCharType="end"/>
      </w:r>
    </w:p>
    <w:p w14:paraId="08B314E1" w14:textId="0A1EE0FC" w:rsidR="007B1C0F" w:rsidRDefault="00A65F62">
      <w:r>
        <w:fldChar w:fldCharType="end"/>
      </w:r>
    </w:p>
    <w:p w14:paraId="5934AF70" w14:textId="77777777" w:rsidR="007B1C0F" w:rsidRDefault="00A65F62">
      <w:r>
        <w:br w:type="page"/>
      </w:r>
    </w:p>
    <w:p w14:paraId="553B4243" w14:textId="77777777" w:rsidR="007B1C0F" w:rsidRDefault="00A65F62">
      <w:pPr>
        <w:rPr>
          <w:rFonts w:asciiTheme="majorHAnsi" w:eastAsiaTheme="majorEastAsia" w:hAnsiTheme="majorHAnsi" w:cstheme="majorBidi"/>
          <w:b/>
          <w:bCs/>
          <w:color w:val="365F91" w:themeColor="accent1" w:themeShade="BF"/>
          <w:sz w:val="28"/>
          <w:szCs w:val="28"/>
        </w:rPr>
      </w:pPr>
      <w:r>
        <w:lastRenderedPageBreak/>
        <w:br w:type="page"/>
      </w:r>
    </w:p>
    <w:p w14:paraId="5D69F7BA" w14:textId="77777777" w:rsidR="007B1C0F" w:rsidRDefault="00A65F62">
      <w:pPr>
        <w:pStyle w:val="Heading1"/>
      </w:pPr>
      <w:bookmarkStart w:id="1" w:name="_Toc11943794"/>
      <w:bookmarkStart w:id="2" w:name="_Toc16684774"/>
      <w:bookmarkEnd w:id="1"/>
      <w:r w:rsidRPr="000504F1">
        <w:lastRenderedPageBreak/>
        <w:t>Foreword</w:t>
      </w:r>
      <w:bookmarkEnd w:id="2"/>
    </w:p>
    <w:p w14:paraId="45519048" w14:textId="1A827204" w:rsidR="007B1C0F" w:rsidRPr="000B5514" w:rsidRDefault="212ED408">
      <w:r w:rsidRPr="000B5514">
        <w:t>I have been involved with appraisal since 20</w:t>
      </w:r>
      <w:r w:rsidR="1DEFDF3D" w:rsidRPr="000B5514">
        <w:t xml:space="preserve">03 initially as </w:t>
      </w:r>
      <w:r w:rsidR="47523567" w:rsidRPr="000B5514">
        <w:t xml:space="preserve">a </w:t>
      </w:r>
      <w:r w:rsidR="1DEFDF3D" w:rsidRPr="000B5514">
        <w:t>GP appraiser, then GP appraisal lead and culminating in my role</w:t>
      </w:r>
      <w:r w:rsidR="30E8DA98" w:rsidRPr="000B5514">
        <w:t xml:space="preserve"> as GP Responsible Officer</w:t>
      </w:r>
      <w:r w:rsidR="345773D0" w:rsidRPr="000B5514">
        <w:t xml:space="preserve"> for </w:t>
      </w:r>
      <w:r w:rsidR="30E8DA98" w:rsidRPr="000B5514">
        <w:t xml:space="preserve">Wolverhampton. </w:t>
      </w:r>
      <w:r w:rsidR="3468A8CB" w:rsidRPr="000B5514">
        <w:t xml:space="preserve"> </w:t>
      </w:r>
      <w:r w:rsidR="345773D0" w:rsidRPr="000B5514">
        <w:t>I</w:t>
      </w:r>
      <w:r w:rsidR="6F710449" w:rsidRPr="000B5514">
        <w:t xml:space="preserve"> have always felt </w:t>
      </w:r>
      <w:r w:rsidR="56737378" w:rsidRPr="000B5514">
        <w:t>that it was</w:t>
      </w:r>
      <w:r w:rsidR="05F917B3" w:rsidRPr="000B5514">
        <w:t xml:space="preserve"> </w:t>
      </w:r>
      <w:r w:rsidR="6F710449" w:rsidRPr="000B5514">
        <w:t>a priv</w:t>
      </w:r>
      <w:r w:rsidR="168EE30D" w:rsidRPr="000B5514">
        <w:t>i</w:t>
      </w:r>
      <w:r w:rsidR="6F710449" w:rsidRPr="000B5514">
        <w:t>leg</w:t>
      </w:r>
      <w:r w:rsidR="168EE30D" w:rsidRPr="000B5514">
        <w:t xml:space="preserve">e being an </w:t>
      </w:r>
      <w:r w:rsidR="5CDD8D56" w:rsidRPr="000B5514">
        <w:t xml:space="preserve">appraiser and </w:t>
      </w:r>
      <w:r w:rsidR="168EE30D" w:rsidRPr="000B5514">
        <w:t xml:space="preserve">to </w:t>
      </w:r>
      <w:r w:rsidR="463DF696" w:rsidRPr="000B5514">
        <w:t xml:space="preserve">have educational conversations with </w:t>
      </w:r>
      <w:r w:rsidR="05F917B3" w:rsidRPr="000B5514">
        <w:t>colleagues</w:t>
      </w:r>
      <w:r w:rsidR="793E2998" w:rsidRPr="000B5514">
        <w:t xml:space="preserve"> not only helping them navigate through c</w:t>
      </w:r>
      <w:r w:rsidR="554BDB20" w:rsidRPr="000B5514">
        <w:t>hallenging times but also learning from them.</w:t>
      </w:r>
      <w:r w:rsidR="3D7D1679" w:rsidRPr="000B5514">
        <w:t xml:space="preserve">  </w:t>
      </w:r>
      <w:r w:rsidR="32A235CB" w:rsidRPr="000B5514">
        <w:t>This learning is further emphasised by the GMC who clearly stat</w:t>
      </w:r>
      <w:r w:rsidR="4E440FF1" w:rsidRPr="000B5514">
        <w:t>e that appraisal is not a ‘pass or fail’ exercise but developmenta</w:t>
      </w:r>
      <w:r w:rsidR="3FAC2F58" w:rsidRPr="000B5514">
        <w:t>l</w:t>
      </w:r>
      <w:r w:rsidR="4E440FF1" w:rsidRPr="000B5514">
        <w:t>.</w:t>
      </w:r>
    </w:p>
    <w:p w14:paraId="1DD82EC1" w14:textId="0BD5E597" w:rsidR="5200437B" w:rsidRPr="000B5514" w:rsidRDefault="5200437B">
      <w:r w:rsidRPr="000B5514">
        <w:t xml:space="preserve">Scotland has </w:t>
      </w:r>
      <w:r w:rsidR="58E304CD" w:rsidRPr="000B5514">
        <w:t>a system in place which is the e</w:t>
      </w:r>
      <w:r w:rsidR="5A079FEF" w:rsidRPr="000B5514">
        <w:t>nv</w:t>
      </w:r>
      <w:r w:rsidR="58E304CD" w:rsidRPr="000B5514">
        <w:t>y of many</w:t>
      </w:r>
      <w:r w:rsidR="0B1064E8" w:rsidRPr="000B5514">
        <w:t xml:space="preserve"> not only in the UK but intern</w:t>
      </w:r>
      <w:r w:rsidR="55C70FEC" w:rsidRPr="000B5514">
        <w:t>ationally</w:t>
      </w:r>
      <w:r w:rsidR="58E304CD" w:rsidRPr="000B5514">
        <w:t>.  A national SOAR system with de</w:t>
      </w:r>
      <w:r w:rsidR="0B1064E8" w:rsidRPr="000B5514">
        <w:t>di</w:t>
      </w:r>
      <w:r w:rsidR="58E304CD" w:rsidRPr="000B5514">
        <w:t xml:space="preserve">cated staff headed by </w:t>
      </w:r>
      <w:r w:rsidR="0B1064E8" w:rsidRPr="000B5514">
        <w:t>William Liu</w:t>
      </w:r>
      <w:r w:rsidR="55C70FEC" w:rsidRPr="000B5514">
        <w:t xml:space="preserve"> is the centre piece to ensure quality and consistenc</w:t>
      </w:r>
      <w:r w:rsidR="33105BE6" w:rsidRPr="000B5514">
        <w:t xml:space="preserve">y in appraisal </w:t>
      </w:r>
      <w:r w:rsidR="554BDB20" w:rsidRPr="000B5514">
        <w:t>proc</w:t>
      </w:r>
      <w:r w:rsidR="24BD6546" w:rsidRPr="000B5514">
        <w:t>esses</w:t>
      </w:r>
      <w:r w:rsidR="554BDB20" w:rsidRPr="000B5514">
        <w:t xml:space="preserve"> </w:t>
      </w:r>
      <w:r w:rsidR="33105BE6" w:rsidRPr="000B5514">
        <w:t xml:space="preserve">across </w:t>
      </w:r>
      <w:r w:rsidR="509BF1F5" w:rsidRPr="000B5514">
        <w:t xml:space="preserve">all specialties.  We also have </w:t>
      </w:r>
      <w:r w:rsidR="4DC38320" w:rsidRPr="000B5514">
        <w:t>new and refresher appraiser courses delivered by an enth</w:t>
      </w:r>
      <w:r w:rsidR="72978AF7" w:rsidRPr="000B5514">
        <w:t>u</w:t>
      </w:r>
      <w:r w:rsidR="4DC38320" w:rsidRPr="000B5514">
        <w:t xml:space="preserve">siastic </w:t>
      </w:r>
      <w:r w:rsidR="72978AF7" w:rsidRPr="000B5514">
        <w:t>and experienced team of tutors from primary and secondary care.</w:t>
      </w:r>
      <w:r w:rsidR="569021CE" w:rsidRPr="000B5514">
        <w:t xml:space="preserve">  </w:t>
      </w:r>
      <w:r w:rsidR="00204CF8" w:rsidRPr="000B5514">
        <w:t xml:space="preserve">In the coming year, we will work with our </w:t>
      </w:r>
      <w:r w:rsidR="0F6AF763" w:rsidRPr="000B5514">
        <w:t xml:space="preserve">appraisal </w:t>
      </w:r>
      <w:r w:rsidR="00204CF8" w:rsidRPr="000B5514">
        <w:t xml:space="preserve">teams </w:t>
      </w:r>
      <w:r w:rsidR="565B36C6" w:rsidRPr="000B5514">
        <w:t>and the Revalidation Delivery Board for Scotland</w:t>
      </w:r>
      <w:r w:rsidR="02D29780" w:rsidRPr="000B5514">
        <w:t xml:space="preserve"> </w:t>
      </w:r>
      <w:r w:rsidR="00204CF8" w:rsidRPr="000B5514">
        <w:t xml:space="preserve">to ensure that our courses continue to </w:t>
      </w:r>
      <w:r w:rsidR="0F6AF763" w:rsidRPr="000B5514">
        <w:t>be fit for purpose</w:t>
      </w:r>
      <w:r w:rsidR="5A5064D8" w:rsidRPr="000B5514">
        <w:t xml:space="preserve"> and meet any changes in r</w:t>
      </w:r>
      <w:r w:rsidR="7C428394" w:rsidRPr="000B5514">
        <w:t>e</w:t>
      </w:r>
      <w:r w:rsidR="5A5064D8" w:rsidRPr="000B5514">
        <w:t>va</w:t>
      </w:r>
      <w:r w:rsidR="7C428394" w:rsidRPr="000B5514">
        <w:t>li</w:t>
      </w:r>
      <w:r w:rsidR="5A5064D8" w:rsidRPr="000B5514">
        <w:t>dation requirements</w:t>
      </w:r>
      <w:r w:rsidR="565B36C6" w:rsidRPr="000B5514">
        <w:t xml:space="preserve"> both for appraisers and Responsible Offic</w:t>
      </w:r>
      <w:r w:rsidR="40078C79" w:rsidRPr="000B5514">
        <w:t>ers.</w:t>
      </w:r>
    </w:p>
    <w:p w14:paraId="5C83ABDD" w14:textId="5A5C7621" w:rsidR="3FAC2F58" w:rsidRPr="000B5514" w:rsidRDefault="0C8279ED">
      <w:r w:rsidRPr="000B5514">
        <w:t>This report highlights the tremendous work undertaken by appra</w:t>
      </w:r>
      <w:r w:rsidR="06F41154" w:rsidRPr="000B5514">
        <w:t xml:space="preserve">isal teams </w:t>
      </w:r>
      <w:r w:rsidR="40078C79" w:rsidRPr="000B5514">
        <w:t xml:space="preserve">and Responsible Officers </w:t>
      </w:r>
      <w:r w:rsidR="06F41154" w:rsidRPr="000B5514">
        <w:t>across Scotland</w:t>
      </w:r>
      <w:r w:rsidR="40078C79" w:rsidRPr="000B5514">
        <w:t xml:space="preserve"> in ensuring t</w:t>
      </w:r>
      <w:r w:rsidR="6613D576" w:rsidRPr="000B5514">
        <w:t>imely appraisal and revalidation</w:t>
      </w:r>
      <w:r w:rsidR="61EE7CD8" w:rsidRPr="000B5514">
        <w:t>, but I also hope it is informative.</w:t>
      </w:r>
    </w:p>
    <w:p w14:paraId="651901B5" w14:textId="77777777" w:rsidR="007B1C0F" w:rsidRDefault="007B1C0F"/>
    <w:p w14:paraId="44243E8B" w14:textId="4007F892" w:rsidR="007B1C0F" w:rsidRPr="000B5514" w:rsidRDefault="00A65F62">
      <w:pPr>
        <w:rPr>
          <w:i/>
          <w:iCs/>
        </w:rPr>
      </w:pPr>
      <w:r w:rsidRPr="00ED369C">
        <w:rPr>
          <w:b/>
          <w:bCs/>
        </w:rPr>
        <w:t>Dr Amjad Khan</w:t>
      </w:r>
      <w:r>
        <w:rPr>
          <w:b/>
        </w:rPr>
        <w:br/>
      </w:r>
      <w:r w:rsidRPr="00ED369C">
        <w:rPr>
          <w:i/>
          <w:iCs/>
        </w:rPr>
        <w:t>Director of Post Graduate GP Education</w:t>
      </w:r>
      <w:r w:rsidR="7CA82B02" w:rsidRPr="00ED369C">
        <w:rPr>
          <w:i/>
          <w:iCs/>
        </w:rPr>
        <w:t xml:space="preserve">, </w:t>
      </w:r>
      <w:r w:rsidR="7DA6A08A" w:rsidRPr="000B5514">
        <w:rPr>
          <w:i/>
          <w:iCs/>
        </w:rPr>
        <w:t>Revalidation Lead NHS Education for Scotland</w:t>
      </w:r>
    </w:p>
    <w:p w14:paraId="7D261514" w14:textId="77777777" w:rsidR="007B1C0F" w:rsidRDefault="00A65F62">
      <w:pPr>
        <w:rPr>
          <w:rFonts w:ascii="Cambria" w:eastAsia="Times New Roman" w:hAnsi="Cambria"/>
          <w:b/>
          <w:bCs/>
          <w:color w:val="365F91"/>
          <w:sz w:val="28"/>
          <w:szCs w:val="28"/>
        </w:rPr>
      </w:pPr>
      <w:r>
        <w:br w:type="page"/>
      </w:r>
    </w:p>
    <w:p w14:paraId="39038CB0" w14:textId="77777777" w:rsidR="007B1C0F" w:rsidRDefault="00A65F62">
      <w:pPr>
        <w:pStyle w:val="Heading1"/>
      </w:pPr>
      <w:bookmarkStart w:id="3" w:name="_Toc11943795"/>
      <w:bookmarkStart w:id="4" w:name="_Toc16684775"/>
      <w:bookmarkEnd w:id="3"/>
      <w:r>
        <w:lastRenderedPageBreak/>
        <w:t>Overview of Medical Appraisal in Scotland</w:t>
      </w:r>
      <w:bookmarkEnd w:id="4"/>
    </w:p>
    <w:p w14:paraId="2013CFD5" w14:textId="6C41C8B7" w:rsidR="00A65F62" w:rsidRPr="00975A48" w:rsidRDefault="00A65F62" w:rsidP="00975A48">
      <w:r w:rsidRPr="00975A48">
        <w:t>Now that we are into the second revalidation cycle</w:t>
      </w:r>
      <w:r w:rsidR="00073953">
        <w:t>,</w:t>
      </w:r>
      <w:r w:rsidRPr="00975A48">
        <w:t xml:space="preserve"> evidence from the </w:t>
      </w:r>
      <w:hyperlink r:id="rId12" w:history="1">
        <w:r w:rsidRPr="00975A48">
          <w:rPr>
            <w:rStyle w:val="Hyperlink"/>
          </w:rPr>
          <w:t>Pearson report</w:t>
        </w:r>
      </w:hyperlink>
      <w:r w:rsidRPr="00975A48">
        <w:t xml:space="preserve"> shows that the annual whole practice appraisal process is well embedded. </w:t>
      </w:r>
      <w:r w:rsidR="00723D98" w:rsidRPr="00975A48">
        <w:t>Scotland</w:t>
      </w:r>
      <w:r w:rsidRPr="00975A48">
        <w:t xml:space="preserve"> has taken a national approach to supporting appraisal and revalidation via the electronic SOAR platform</w:t>
      </w:r>
      <w:r w:rsidR="00BC0625">
        <w:t>,</w:t>
      </w:r>
      <w:r w:rsidRPr="00975A48">
        <w:t xml:space="preserve"> and by providing the training and updates for new and established appraisers through NES. This gives great consistency </w:t>
      </w:r>
      <w:r w:rsidR="00723D98" w:rsidRPr="00975A48">
        <w:t>here</w:t>
      </w:r>
      <w:r w:rsidRPr="00975A48">
        <w:t xml:space="preserve">. Niall Cameron in his time as National Appraisal Adviser has been instrumental in leading the development of much of this and I want to thank him for this and for the comprehensive handover he has given me. </w:t>
      </w:r>
    </w:p>
    <w:p w14:paraId="3318D24E" w14:textId="0113203E" w:rsidR="00A65F62" w:rsidRPr="00975A48" w:rsidRDefault="00A65F62" w:rsidP="00975A48">
      <w:r w:rsidRPr="00975A48">
        <w:t xml:space="preserve">One of the recommendations from the Pearson report is driving up the quality and consistency of appraisal. Scotland is well placed to take on this challenge. We have a fantastic team of committed course tutors delivering the training across the country. This consistently receives good feedback. There is an active network of appraisal leads that is regularly reviewing appraisal provision, provides peer support and is a forum to discuss any issues that arise at a national level. This is supplemented by the annual </w:t>
      </w:r>
      <w:r w:rsidR="00C156BF" w:rsidRPr="00975A48">
        <w:t>Apprais</w:t>
      </w:r>
      <w:r w:rsidR="00C156BF">
        <w:t>ers</w:t>
      </w:r>
      <w:r w:rsidR="00C156BF" w:rsidRPr="00975A48">
        <w:t xml:space="preserve"> </w:t>
      </w:r>
      <w:r w:rsidRPr="00975A48">
        <w:t xml:space="preserve">Conference, a space for appraisers to network, find out about any new developments and deepen their knowledge and skills. </w:t>
      </w:r>
    </w:p>
    <w:p w14:paraId="5A48CF74" w14:textId="556546D7" w:rsidR="00A65F62" w:rsidRPr="00975A48" w:rsidRDefault="00A65F62" w:rsidP="00975A48">
      <w:r w:rsidRPr="00975A48">
        <w:t>Revalidation has helped strengthen governance processes. All doctors understand the need to provide evidence to show they are up</w:t>
      </w:r>
      <w:r w:rsidR="00DA7DBF">
        <w:t>-</w:t>
      </w:r>
      <w:r w:rsidRPr="00975A48">
        <w:t>to</w:t>
      </w:r>
      <w:r w:rsidR="00DA7DBF">
        <w:t>-</w:t>
      </w:r>
      <w:r w:rsidRPr="00975A48">
        <w:t>date and fit to practise and discuss how they are doing that with their appraiser. This has also led to some doctors feeling the process has become quite burdensome</w:t>
      </w:r>
      <w:r w:rsidR="00A51150">
        <w:t>,</w:t>
      </w:r>
      <w:r w:rsidRPr="00975A48">
        <w:t xml:space="preserve"> and some of the initial advantages of appraisal in supporting personal development and improvement are not as prominent. At times when people working in the NHS are under significant pressure there can be a tendency to just concentrate on what needs to be done and not make the most of this protected space and time to reflect on the previous year and plan for the future that appraisal offers.</w:t>
      </w:r>
    </w:p>
    <w:p w14:paraId="364B7C2B" w14:textId="6BD8CC2D" w:rsidR="00A65F62" w:rsidRPr="00975A48" w:rsidRDefault="00A65F62" w:rsidP="00975A48">
      <w:r w:rsidRPr="00975A48">
        <w:t>Meeting the regulatory requirements will continue to remain an important part of appraisal and revalidation. In order to increase the value for doctors of having annual appraisals we can work towards giving more time and reflective space to a discussion of achievements, challenges and aspirations. This will extend the opportunities to talk through the improvements in patient care doctors are making and the challenges they are facing. Exploring this with a colleague in a 1:1 situation in the appraisal and discussing the aspirations doctors have will support them consider their personal development plans</w:t>
      </w:r>
      <w:r w:rsidR="00AC1AEB">
        <w:t>,</w:t>
      </w:r>
      <w:r w:rsidRPr="00975A48">
        <w:t xml:space="preserve"> and ensure they are achievable and relevant to them. </w:t>
      </w:r>
    </w:p>
    <w:p w14:paraId="08E74E19" w14:textId="4DFB132F" w:rsidR="00A65F62" w:rsidRPr="00975A48" w:rsidRDefault="00A65F62" w:rsidP="00975A48">
      <w:r w:rsidRPr="00975A48">
        <w:t>The last twelve months have seen a significant change in the team supporting appraisal and revalidation at NES. When I took over as Associate Postgraduate Dean for Appraisal and Revalidation in January</w:t>
      </w:r>
      <w:r w:rsidR="6E93CB2D" w:rsidRPr="00975A48">
        <w:t>,</w:t>
      </w:r>
      <w:r w:rsidRPr="00975A48">
        <w:t xml:space="preserve"> I was made to feel very welcome. I want to thank the NES team and the Appraisal Leads and Responsible Officers as well as the various other people who have given me their time and have shared their experience with me. I look forward to working with everyone involved in appraisal and revalidation in Scotland to make an excellent system even better.</w:t>
      </w:r>
    </w:p>
    <w:p w14:paraId="2CABCBB5" w14:textId="77777777" w:rsidR="007B1C0F" w:rsidRPr="00975A48" w:rsidRDefault="007B1C0F" w:rsidP="00975A48"/>
    <w:p w14:paraId="55B2A230" w14:textId="77777777" w:rsidR="007B1C0F" w:rsidRDefault="00A65F62">
      <w:pPr>
        <w:rPr>
          <w:i/>
        </w:rPr>
      </w:pPr>
      <w:r>
        <w:rPr>
          <w:b/>
        </w:rPr>
        <w:t>Dr Christiane Shrimpton</w:t>
      </w:r>
      <w:r>
        <w:rPr>
          <w:b/>
        </w:rPr>
        <w:br/>
      </w:r>
      <w:r>
        <w:rPr>
          <w:i/>
        </w:rPr>
        <w:t>Associate Postgraduate Dean for Appraisal and Revalidation</w:t>
      </w:r>
    </w:p>
    <w:p w14:paraId="4104F78F" w14:textId="77777777" w:rsidR="007B1C0F" w:rsidRDefault="00A65F62">
      <w:pPr>
        <w:rPr>
          <w:rFonts w:asciiTheme="majorHAnsi" w:eastAsia="Times New Roman" w:hAnsiTheme="majorHAnsi" w:cstheme="majorBidi"/>
          <w:b/>
          <w:bCs/>
          <w:color w:val="365F91" w:themeColor="accent1" w:themeShade="BF"/>
          <w:sz w:val="28"/>
          <w:szCs w:val="28"/>
        </w:rPr>
      </w:pPr>
      <w:r>
        <w:br w:type="page"/>
      </w:r>
    </w:p>
    <w:p w14:paraId="769A06E8" w14:textId="77777777" w:rsidR="007B1C0F" w:rsidRDefault="00A65F62">
      <w:pPr>
        <w:pStyle w:val="Heading1"/>
        <w:rPr>
          <w:rFonts w:eastAsia="Times New Roman"/>
        </w:rPr>
      </w:pPr>
      <w:bookmarkStart w:id="5" w:name="_Toc11943796"/>
      <w:bookmarkStart w:id="6" w:name="_Toc16684776"/>
      <w:bookmarkEnd w:id="5"/>
      <w:r>
        <w:rPr>
          <w:rFonts w:eastAsia="Times New Roman"/>
        </w:rPr>
        <w:lastRenderedPageBreak/>
        <w:t>2018-2019: Start of a New Era</w:t>
      </w:r>
      <w:bookmarkEnd w:id="6"/>
    </w:p>
    <w:p w14:paraId="0E07E9F2" w14:textId="77777777" w:rsidR="007B1C0F" w:rsidRDefault="00A65F62">
      <w:r>
        <w:t>2018/2019 has been a significant year of change for Medical Appraisal in Scotland.  We said fond farewells to the old guard, greetings to fresh faces and new ideas, and a welcome back to an old face.</w:t>
      </w:r>
    </w:p>
    <w:p w14:paraId="60A69F89" w14:textId="77777777" w:rsidR="007B1C0F" w:rsidRDefault="00A65F62">
      <w:pPr>
        <w:pStyle w:val="Heading2"/>
      </w:pPr>
      <w:r>
        <w:t xml:space="preserve">New Appointments </w:t>
      </w:r>
    </w:p>
    <w:p w14:paraId="73433491" w14:textId="77777777" w:rsidR="007B1C0F" w:rsidRDefault="00A65F62">
      <w:pPr>
        <w:pStyle w:val="Heading3"/>
      </w:pPr>
      <w:r>
        <w:t xml:space="preserve">Training Manager (Medical Appraisal) </w:t>
      </w:r>
    </w:p>
    <w:p w14:paraId="74448ACB" w14:textId="77777777" w:rsidR="007B1C0F" w:rsidRDefault="00A65F62">
      <w:r>
        <w:t xml:space="preserve">Following Harry Peat’s move to the NES Dental team, </w:t>
      </w:r>
      <w:r>
        <w:rPr>
          <w:b/>
        </w:rPr>
        <w:t>William Liu</w:t>
      </w:r>
      <w:r>
        <w:t xml:space="preserve"> returned to the team and took over the role of Training Manager (Medical Appraisal) from mid-October 2018. Prior to his move to NES Digital, William was previously the team’s Information Manager from December 2006 until February 2017. William will continue to have overall responsibility for SOAR (Scottish Online Appraisal Resource), in addition to the new responsibilities for managing the Appraiser training programme. </w:t>
      </w:r>
    </w:p>
    <w:p w14:paraId="048D9226" w14:textId="77777777" w:rsidR="007B1C0F" w:rsidRDefault="00A65F62">
      <w:pPr>
        <w:pStyle w:val="Heading3"/>
      </w:pPr>
      <w:bookmarkStart w:id="7" w:name="_Hlk11238074"/>
      <w:bookmarkEnd w:id="7"/>
      <w:r>
        <w:t>Associate Postgraduate Dean for Appraisal and Revalidation</w:t>
      </w:r>
    </w:p>
    <w:p w14:paraId="462C6DC8" w14:textId="77777777" w:rsidR="007B1C0F" w:rsidRDefault="00A65F62">
      <w:r>
        <w:t xml:space="preserve">Following Dr Niall Cameron’s retirement from NES as National Appraisal Adviser, </w:t>
      </w:r>
      <w:r>
        <w:rPr>
          <w:b/>
        </w:rPr>
        <w:t>Dr Christiane Shrimpton</w:t>
      </w:r>
      <w:r>
        <w:t xml:space="preserve"> was appointed to take up the role of Associate Postgraduate Dean for Appraisal and Revalidation from January 2019. Dr Shrimpton is an Associate Medical Director in Dumfries &amp; Galloway and her specialty is Ophthalmology. She was more recently the Clinical Appraisal Lead in University Hospitals of Morecambe Bay NHS Foundation Trust where she was responsible for the improvement of appraisal processes and training.</w:t>
      </w:r>
    </w:p>
    <w:p w14:paraId="317C716A" w14:textId="77777777" w:rsidR="007B1C0F" w:rsidRPr="00203BE5" w:rsidRDefault="00A65F62">
      <w:pPr>
        <w:pStyle w:val="Heading3"/>
      </w:pPr>
      <w:r w:rsidRPr="00A766F2">
        <w:t>Director of Post Graduate GP Education</w:t>
      </w:r>
    </w:p>
    <w:p w14:paraId="0E17CE98" w14:textId="1A869B81" w:rsidR="007B1C0F" w:rsidRPr="00203BE5" w:rsidRDefault="00A65F62">
      <w:r w:rsidRPr="00203BE5">
        <w:t xml:space="preserve">Following the retirement of Professors Bill Reid and Ronald MacVicar, </w:t>
      </w:r>
      <w:r w:rsidRPr="00203BE5">
        <w:rPr>
          <w:b/>
          <w:bCs/>
        </w:rPr>
        <w:t>Dr Amjad Khan</w:t>
      </w:r>
      <w:r w:rsidRPr="00203BE5">
        <w:t xml:space="preserve"> took up the role of Director of Post Graduate GP Education in NES, taking over the responsibility for Appraisal and Revalidation, and Recognition of Trainer</w:t>
      </w:r>
      <w:r w:rsidR="00E4132D" w:rsidRPr="00203BE5">
        <w:t>s</w:t>
      </w:r>
      <w:r w:rsidRPr="00203BE5">
        <w:t xml:space="preserve"> respectively (amongst others).  Dr Khan was previously a </w:t>
      </w:r>
      <w:r w:rsidR="439E45EC" w:rsidRPr="00203BE5">
        <w:t xml:space="preserve">GP </w:t>
      </w:r>
      <w:r w:rsidR="00F904F7">
        <w:t>A</w:t>
      </w:r>
      <w:r w:rsidR="490AD15B" w:rsidRPr="00203BE5">
        <w:t xml:space="preserve">ppraisal </w:t>
      </w:r>
      <w:r w:rsidR="00F904F7">
        <w:t>L</w:t>
      </w:r>
      <w:r w:rsidR="490AD15B" w:rsidRPr="00203BE5">
        <w:t xml:space="preserve">ead </w:t>
      </w:r>
      <w:r w:rsidR="224067B3" w:rsidRPr="00203BE5">
        <w:t>and Responsible Officer in Wolverhampton</w:t>
      </w:r>
      <w:r w:rsidRPr="00203BE5">
        <w:t xml:space="preserve">.  </w:t>
      </w:r>
      <w:r w:rsidR="00341FB4">
        <w:t>H</w:t>
      </w:r>
      <w:r w:rsidR="224067B3" w:rsidRPr="00203BE5">
        <w:t xml:space="preserve">e has been </w:t>
      </w:r>
      <w:r w:rsidRPr="00203BE5">
        <w:t xml:space="preserve">an experienced Appraiser </w:t>
      </w:r>
      <w:r w:rsidR="1CE7C9F2" w:rsidRPr="00203BE5">
        <w:t>(GP and RO) since 2003 and</w:t>
      </w:r>
      <w:r w:rsidRPr="00203BE5">
        <w:t xml:space="preserve"> brings with him a wealth of knowledge and experience that is invaluable to NES.</w:t>
      </w:r>
    </w:p>
    <w:p w14:paraId="425D63F4" w14:textId="77777777" w:rsidR="007B1C0F" w:rsidRDefault="00A65F62">
      <w:pPr>
        <w:pStyle w:val="Heading3"/>
      </w:pPr>
      <w:r>
        <w:t xml:space="preserve">Administrative Officer (Medical Appraisal) </w:t>
      </w:r>
    </w:p>
    <w:p w14:paraId="13D04D1A" w14:textId="156E5400" w:rsidR="007B1C0F" w:rsidRDefault="00A65F62">
      <w:r>
        <w:rPr>
          <w:b/>
        </w:rPr>
        <w:t>Rachel Brand-Smith</w:t>
      </w:r>
      <w:r>
        <w:t xml:space="preserve"> took up the Administrative Officer post vacated by Elaine Green following her move to the NES Dental team in mid-October. Rachel joins the Medical Appraisal team from the wider NES Medical directorate where she has been working on the new NPCCD </w:t>
      </w:r>
      <w:r w:rsidR="00DA423E">
        <w:t>(</w:t>
      </w:r>
      <w:r w:rsidR="00DA423E" w:rsidRPr="00DA423E">
        <w:t>National Primary Care Clinical Database</w:t>
      </w:r>
      <w:r w:rsidR="00DA423E">
        <w:t xml:space="preserve">) </w:t>
      </w:r>
      <w:r>
        <w:t>online system. Her timely arrival in January 2019 has helped us prepare for the new training programme in 2019/2020.</w:t>
      </w:r>
    </w:p>
    <w:p w14:paraId="392AA088" w14:textId="77777777" w:rsidR="007B1C0F" w:rsidRDefault="00A65F62">
      <w:pPr>
        <w:pStyle w:val="Heading2"/>
      </w:pPr>
      <w:r>
        <w:t>The work goes on…</w:t>
      </w:r>
    </w:p>
    <w:p w14:paraId="335D6330" w14:textId="77777777" w:rsidR="007B1C0F" w:rsidRDefault="00A65F62">
      <w:r>
        <w:t>Even though it has only been months since the new team was assembled, with the help and dedication of the existing team (Joyce McCrae and Stacey Lucas, Admin Officers), we were able to hit the ground running very quickly and achieved many targets and milestones during this short period.</w:t>
      </w:r>
    </w:p>
    <w:p w14:paraId="20B303DA" w14:textId="77777777" w:rsidR="007B1C0F" w:rsidRDefault="00A65F62">
      <w:r>
        <w:t>The full 2019/2020 Appraiser training programme was organised and published by December 2018; the organising and running of the 2019 Annual Appraisers Conference; successful piloting and implementation of revamped training course materials; and the organisation of the next MARQA Review.</w:t>
      </w:r>
    </w:p>
    <w:p w14:paraId="0EA78CC1" w14:textId="77777777" w:rsidR="007B1C0F" w:rsidRDefault="00A65F62">
      <w:r>
        <w:lastRenderedPageBreak/>
        <w:t>Not to mention the organising and running of seven Appraiser training courses, all within a few months.</w:t>
      </w:r>
    </w:p>
    <w:p w14:paraId="4CCF7153" w14:textId="77777777" w:rsidR="007B1C0F" w:rsidRDefault="00A65F62">
      <w:pPr>
        <w:pStyle w:val="Heading2"/>
      </w:pPr>
      <w:r>
        <w:t>Fond Farewells</w:t>
      </w:r>
    </w:p>
    <w:p w14:paraId="4D3B533F" w14:textId="77777777" w:rsidR="007B1C0F" w:rsidRDefault="00A65F62">
      <w:r>
        <w:rPr>
          <w:b/>
        </w:rPr>
        <w:t>Professor Bill Reid</w:t>
      </w:r>
      <w:r>
        <w:t xml:space="preserve"> played an important role in shaping the Revalidation process for Trainees in Scotland; and was one of the first individuals to recognise the need to pull together various different NES IT systems.  His vision helped bring about a more joined-up approach to working within the Medical Directorate.</w:t>
      </w:r>
    </w:p>
    <w:p w14:paraId="77F56669" w14:textId="7AB1FB7E" w:rsidR="007B1C0F" w:rsidRDefault="00A65F62">
      <w:r>
        <w:rPr>
          <w:b/>
        </w:rPr>
        <w:t>Professor Ronald MacVicar</w:t>
      </w:r>
      <w:r>
        <w:t xml:space="preserve"> took over the Recognition </w:t>
      </w:r>
      <w:r w:rsidR="00921D8D">
        <w:t>of</w:t>
      </w:r>
      <w:r>
        <w:t xml:space="preserve"> Trainer</w:t>
      </w:r>
      <w:r w:rsidR="00E4132D">
        <w:t>s</w:t>
      </w:r>
      <w:r>
        <w:t xml:space="preserve"> (ROT) project following NES’ initial GMC submissions in 2016/2017.  Under Ronald’s guidance, he ensured ROT maintained its one-system approach with all the universities and was instrumental in ushering in the “Year of the Trainer” prior to his retirement.  His calm and unflappable personality will be greatly missed.</w:t>
      </w:r>
    </w:p>
    <w:p w14:paraId="1C66B1C6" w14:textId="77777777" w:rsidR="007B1C0F" w:rsidRDefault="00A65F62">
      <w:r>
        <w:t xml:space="preserve">In his tenure as Training Manager, </w:t>
      </w:r>
      <w:r>
        <w:rPr>
          <w:b/>
        </w:rPr>
        <w:t>Harry Peat</w:t>
      </w:r>
      <w:r>
        <w:t xml:space="preserve"> implemented many new ideas and protocols which has helped the new team settle in.  Harry had also been extremely generous with his time and helped with the transition of the MARQA Review process after his move to his new role.</w:t>
      </w:r>
    </w:p>
    <w:p w14:paraId="2ABEB480" w14:textId="77777777" w:rsidR="007B1C0F" w:rsidRDefault="00A65F62">
      <w:r>
        <w:rPr>
          <w:b/>
        </w:rPr>
        <w:t>Elaine Green</w:t>
      </w:r>
      <w:r>
        <w:t xml:space="preserve"> was the lynchpin of the SOAR helpdesk support for the better part of two years.  Her attention to detail and willingness to learn had provided the helpdesk with a reliable presence whilst the SOAR team underwent re-training.</w:t>
      </w:r>
    </w:p>
    <w:p w14:paraId="711F557C" w14:textId="77777777" w:rsidR="007B1C0F" w:rsidRDefault="00A65F62">
      <w:r>
        <w:rPr>
          <w:b/>
        </w:rPr>
        <w:t>Dr Niall Cameron</w:t>
      </w:r>
      <w:r>
        <w:t xml:space="preserve"> had been the National Appraisal Adviser for more than a decade, and it would not be unfair to say that it was his vision and leadership that helped shape Medical Appraisal in Scotland into the successful platform that it is today.  Working closely with national stakeholders, he ensured that Scotland had a one-system pathway to Appraisal and Revalidation to ensure consistency in approach and quality, including the setting up of a national Appraiser Training programme.  Without Dr Cameron’s wisdom and guidance, Medical Appraisal in Scotland would not be in the healthy state that it is in today. </w:t>
      </w:r>
    </w:p>
    <w:p w14:paraId="5A1F5EB8" w14:textId="77777777" w:rsidR="007B1C0F" w:rsidRDefault="00A65F62">
      <w:r>
        <w:t>Our sincerest gratitude to everyone for their significant contributions and we wish you all the very best in your future endeavours.</w:t>
      </w:r>
    </w:p>
    <w:p w14:paraId="0081AF9C" w14:textId="77777777" w:rsidR="007B1C0F" w:rsidRDefault="007B1C0F"/>
    <w:p w14:paraId="0A3AA354" w14:textId="77777777" w:rsidR="007B1C0F" w:rsidRDefault="00A65F62">
      <w:pPr>
        <w:rPr>
          <w:i/>
        </w:rPr>
      </w:pPr>
      <w:r>
        <w:rPr>
          <w:b/>
        </w:rPr>
        <w:t>William Liu</w:t>
      </w:r>
      <w:r>
        <w:rPr>
          <w:b/>
        </w:rPr>
        <w:br/>
      </w:r>
      <w:r>
        <w:rPr>
          <w:i/>
        </w:rPr>
        <w:t>Training Manager (Medical Appraisal)</w:t>
      </w:r>
    </w:p>
    <w:p w14:paraId="06989514" w14:textId="77777777" w:rsidR="007B1C0F" w:rsidRDefault="00A65F62">
      <w:pPr>
        <w:rPr>
          <w:rFonts w:asciiTheme="majorHAnsi" w:eastAsia="Times New Roman" w:hAnsiTheme="majorHAnsi" w:cstheme="majorBidi"/>
          <w:b/>
          <w:bCs/>
          <w:color w:val="365F91" w:themeColor="accent1" w:themeShade="BF"/>
          <w:sz w:val="28"/>
          <w:szCs w:val="28"/>
        </w:rPr>
      </w:pPr>
      <w:r>
        <w:br w:type="page"/>
      </w:r>
    </w:p>
    <w:p w14:paraId="269BCACA" w14:textId="77777777" w:rsidR="007B1C0F" w:rsidRDefault="00A65F62">
      <w:pPr>
        <w:pStyle w:val="Heading1"/>
        <w:rPr>
          <w:rFonts w:eastAsia="Times New Roman"/>
        </w:rPr>
      </w:pPr>
      <w:bookmarkStart w:id="8" w:name="_Toc458690517"/>
      <w:bookmarkStart w:id="9" w:name="_Toc11943797"/>
      <w:bookmarkStart w:id="10" w:name="_Toc16684777"/>
      <w:bookmarkEnd w:id="8"/>
      <w:bookmarkEnd w:id="9"/>
      <w:r>
        <w:rPr>
          <w:rFonts w:eastAsia="Times New Roman"/>
        </w:rPr>
        <w:lastRenderedPageBreak/>
        <w:t>Medical Appraisers Training and Recruitment</w:t>
      </w:r>
      <w:bookmarkEnd w:id="10"/>
    </w:p>
    <w:p w14:paraId="41BF7126" w14:textId="77777777" w:rsidR="007B1C0F" w:rsidRDefault="00A65F62">
      <w:pPr>
        <w:pStyle w:val="Heading2"/>
        <w:rPr>
          <w:rFonts w:eastAsia="Times New Roman"/>
        </w:rPr>
      </w:pPr>
      <w:bookmarkStart w:id="11" w:name="_Toc458690518"/>
      <w:r>
        <w:rPr>
          <w:rFonts w:eastAsia="Times New Roman"/>
        </w:rPr>
        <w:t>Appraiser training courses in 2018/201</w:t>
      </w:r>
      <w:bookmarkEnd w:id="11"/>
      <w:r>
        <w:rPr>
          <w:rFonts w:eastAsia="Times New Roman"/>
        </w:rPr>
        <w:t>9</w:t>
      </w:r>
    </w:p>
    <w:p w14:paraId="6864A51E" w14:textId="77777777" w:rsidR="007B1C0F" w:rsidRDefault="00A65F62">
      <w:r>
        <w:t>2018/2019 has been a busy and challenging year for the training team, with 23 training courses scheduled in the year (most we have ever done) as we strive to meet ongoing demand for training of New Appraisers, from both within and outwith Medical Appraisal.</w:t>
      </w:r>
    </w:p>
    <w:p w14:paraId="781F5E0A" w14:textId="77777777" w:rsidR="007B1C0F" w:rsidRDefault="00A65F62">
      <w:r>
        <w:t>A breakdown of the 23 training events this year across Scotland are as follows:</w:t>
      </w:r>
    </w:p>
    <w:p w14:paraId="6667A648" w14:textId="77777777" w:rsidR="007B1C0F" w:rsidRDefault="00A65F62">
      <w:pPr>
        <w:pStyle w:val="ListParagraph"/>
        <w:numPr>
          <w:ilvl w:val="0"/>
          <w:numId w:val="2"/>
        </w:numPr>
        <w:spacing w:after="160" w:line="259" w:lineRule="auto"/>
      </w:pPr>
      <w:r>
        <w:t>2-day New Appraiser Training (x11)</w:t>
      </w:r>
    </w:p>
    <w:p w14:paraId="316313B7" w14:textId="77777777" w:rsidR="007B1C0F" w:rsidRDefault="00A65F62">
      <w:pPr>
        <w:pStyle w:val="ListParagraph"/>
        <w:numPr>
          <w:ilvl w:val="0"/>
          <w:numId w:val="2"/>
        </w:numPr>
        <w:spacing w:after="160" w:line="259" w:lineRule="auto"/>
      </w:pPr>
      <w:r>
        <w:t>1-day Refresher Training (x7)</w:t>
      </w:r>
    </w:p>
    <w:p w14:paraId="40F81B1D" w14:textId="77777777" w:rsidR="007B1C0F" w:rsidRDefault="00A65F62">
      <w:pPr>
        <w:pStyle w:val="ListParagraph"/>
        <w:numPr>
          <w:ilvl w:val="0"/>
          <w:numId w:val="2"/>
        </w:numPr>
        <w:spacing w:after="160" w:line="259" w:lineRule="auto"/>
      </w:pPr>
      <w:r>
        <w:t>1-day Tutor Training Day (x1)</w:t>
      </w:r>
    </w:p>
    <w:p w14:paraId="0934F3E4" w14:textId="77777777" w:rsidR="007B1C0F" w:rsidRDefault="00A65F62">
      <w:pPr>
        <w:pStyle w:val="ListParagraph"/>
        <w:numPr>
          <w:ilvl w:val="0"/>
          <w:numId w:val="2"/>
        </w:numPr>
        <w:spacing w:after="160" w:line="259" w:lineRule="auto"/>
      </w:pPr>
      <w:r>
        <w:t>2-day New Dental Appraiser Training (x4)</w:t>
      </w:r>
    </w:p>
    <w:p w14:paraId="4F7D28D3" w14:textId="77777777" w:rsidR="007B1C0F" w:rsidRDefault="00A65F62">
      <w:r>
        <w:t>Of the 11 New Appraiser Training courses successfully run, 122 New Appraisers were trained; with 28 from Primary Care (GP) and 94 from Secondary Care.</w:t>
      </w:r>
    </w:p>
    <w:p w14:paraId="0F940CEF" w14:textId="77777777" w:rsidR="007B1C0F" w:rsidRDefault="00A65F62">
      <w:r>
        <w:t>In Scotland, it is a Revalidation requirement for all appraisals to be completed by a NES-trained Appraiser.  The Medical Appraiser Refresher training offers an opportunity for experienced appraisers to refresh their skills and allow them to continue in their role as an appraiser. Refresher training (1-day events) is recommended to be undertaken once every 5 years by active appraisers.</w:t>
      </w:r>
    </w:p>
    <w:p w14:paraId="3DC0DDFA" w14:textId="77777777" w:rsidR="007B1C0F" w:rsidRDefault="00A65F62">
      <w:r>
        <w:t>During the 2018/2019 period a total of 56 Secondary Care Appraisers and 10 Primary Care Appraisers attended our Refresher training events.</w:t>
      </w:r>
    </w:p>
    <w:p w14:paraId="2B109FA8" w14:textId="77777777" w:rsidR="007B1C0F" w:rsidRDefault="00A65F62">
      <w:bookmarkStart w:id="12" w:name="_Hlk523221146"/>
      <w:bookmarkEnd w:id="12"/>
      <w:r>
        <w:t>The following tables give a further breakdown of course numbers.</w:t>
      </w:r>
    </w:p>
    <w:p w14:paraId="37C9AFB9" w14:textId="77777777" w:rsidR="007B1C0F" w:rsidRDefault="00A65F62">
      <w:pPr>
        <w:pStyle w:val="Heading3"/>
        <w:rPr>
          <w:rFonts w:eastAsia="Times New Roman"/>
        </w:rPr>
      </w:pPr>
      <w:bookmarkStart w:id="13" w:name="_Toc330567959"/>
      <w:bookmarkEnd w:id="13"/>
      <w:r>
        <w:rPr>
          <w:rFonts w:eastAsia="Times New Roman"/>
        </w:rPr>
        <w:t>New Medical Appraiser Training Courses</w:t>
      </w:r>
    </w:p>
    <w:p w14:paraId="4F670ED1" w14:textId="467E17AC" w:rsidR="007B1C0F" w:rsidRDefault="00A65F62">
      <w:r>
        <w:t xml:space="preserve">The </w:t>
      </w:r>
      <w:r w:rsidR="0075193C">
        <w:t xml:space="preserve">below </w:t>
      </w:r>
      <w:r>
        <w:t>table illustrates the attendance at the 2-day New Appraiser courses, which are designed to run with maximum 18 participants capacity.</w:t>
      </w:r>
      <w:r w:rsidR="00414B63">
        <w:t xml:space="preserve">  (Due to venue restrictions, </w:t>
      </w:r>
      <w:r w:rsidR="003E795E">
        <w:t xml:space="preserve">only two courses were </w:t>
      </w:r>
      <w:r w:rsidR="000C6D1B">
        <w:t>scheduled with the max 18-participants capacity.)</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2540"/>
        <w:gridCol w:w="994"/>
        <w:gridCol w:w="1135"/>
        <w:gridCol w:w="1135"/>
        <w:gridCol w:w="1135"/>
        <w:gridCol w:w="1135"/>
        <w:gridCol w:w="942"/>
      </w:tblGrid>
      <w:tr w:rsidR="007B1C0F" w14:paraId="5C1DF91E" w14:textId="77777777">
        <w:tc>
          <w:tcPr>
            <w:tcW w:w="2546" w:type="dxa"/>
            <w:vMerge w:val="restart"/>
            <w:shd w:val="clear" w:color="auto" w:fill="auto"/>
            <w:tcMar>
              <w:left w:w="80" w:type="dxa"/>
            </w:tcMar>
            <w:vAlign w:val="center"/>
          </w:tcPr>
          <w:p w14:paraId="3FB0541F" w14:textId="77777777" w:rsidR="007B1C0F" w:rsidRDefault="00A65F62">
            <w:pPr>
              <w:spacing w:after="0" w:line="240" w:lineRule="auto"/>
              <w:jc w:val="center"/>
              <w:rPr>
                <w:b/>
                <w:bCs/>
              </w:rPr>
            </w:pPr>
            <w:r>
              <w:rPr>
                <w:b/>
                <w:bCs/>
              </w:rPr>
              <w:t>Course</w:t>
            </w:r>
          </w:p>
        </w:tc>
        <w:tc>
          <w:tcPr>
            <w:tcW w:w="994" w:type="dxa"/>
            <w:vMerge w:val="restart"/>
            <w:shd w:val="clear" w:color="auto" w:fill="auto"/>
            <w:tcMar>
              <w:left w:w="80" w:type="dxa"/>
            </w:tcMar>
            <w:vAlign w:val="center"/>
          </w:tcPr>
          <w:p w14:paraId="6A980E30" w14:textId="77777777" w:rsidR="007B1C0F" w:rsidRDefault="00A65F62">
            <w:pPr>
              <w:spacing w:after="0" w:line="240" w:lineRule="auto"/>
              <w:jc w:val="center"/>
              <w:rPr>
                <w:b/>
                <w:bCs/>
              </w:rPr>
            </w:pPr>
            <w:r>
              <w:rPr>
                <w:b/>
                <w:bCs/>
              </w:rPr>
              <w:t>Course capacity</w:t>
            </w:r>
          </w:p>
        </w:tc>
        <w:tc>
          <w:tcPr>
            <w:tcW w:w="4543" w:type="dxa"/>
            <w:gridSpan w:val="4"/>
            <w:shd w:val="clear" w:color="auto" w:fill="auto"/>
            <w:tcMar>
              <w:left w:w="80" w:type="dxa"/>
            </w:tcMar>
            <w:vAlign w:val="center"/>
          </w:tcPr>
          <w:p w14:paraId="66653AFA" w14:textId="77777777" w:rsidR="007B1C0F" w:rsidRDefault="00A65F62">
            <w:pPr>
              <w:spacing w:after="0" w:line="240" w:lineRule="auto"/>
              <w:jc w:val="center"/>
              <w:rPr>
                <w:b/>
                <w:bCs/>
              </w:rPr>
            </w:pPr>
            <w:r>
              <w:rPr>
                <w:b/>
                <w:bCs/>
              </w:rPr>
              <w:t>Participants</w:t>
            </w:r>
          </w:p>
        </w:tc>
        <w:tc>
          <w:tcPr>
            <w:tcW w:w="942" w:type="dxa"/>
            <w:vMerge w:val="restart"/>
            <w:shd w:val="clear" w:color="auto" w:fill="auto"/>
            <w:tcMar>
              <w:left w:w="80" w:type="dxa"/>
            </w:tcMar>
            <w:vAlign w:val="center"/>
          </w:tcPr>
          <w:p w14:paraId="5494661B" w14:textId="77777777" w:rsidR="007B1C0F" w:rsidRDefault="00A65F62">
            <w:pPr>
              <w:spacing w:after="0" w:line="240" w:lineRule="auto"/>
              <w:jc w:val="center"/>
            </w:pPr>
            <w:r>
              <w:rPr>
                <w:b/>
                <w:bCs/>
              </w:rPr>
              <w:t>Unfilled slots</w:t>
            </w:r>
          </w:p>
        </w:tc>
      </w:tr>
      <w:tr w:rsidR="007B1C0F" w14:paraId="63A89723" w14:textId="77777777">
        <w:tc>
          <w:tcPr>
            <w:tcW w:w="2546" w:type="dxa"/>
            <w:vMerge/>
            <w:shd w:val="clear" w:color="auto" w:fill="auto"/>
            <w:tcMar>
              <w:left w:w="80" w:type="dxa"/>
            </w:tcMar>
          </w:tcPr>
          <w:p w14:paraId="04EACF8A" w14:textId="77777777" w:rsidR="007B1C0F" w:rsidRDefault="007B1C0F">
            <w:pPr>
              <w:spacing w:after="0" w:line="240" w:lineRule="auto"/>
            </w:pPr>
          </w:p>
        </w:tc>
        <w:tc>
          <w:tcPr>
            <w:tcW w:w="994" w:type="dxa"/>
            <w:vMerge/>
            <w:shd w:val="clear" w:color="auto" w:fill="auto"/>
            <w:tcMar>
              <w:left w:w="80" w:type="dxa"/>
            </w:tcMar>
            <w:vAlign w:val="center"/>
          </w:tcPr>
          <w:p w14:paraId="3F289A3B" w14:textId="77777777" w:rsidR="007B1C0F" w:rsidRDefault="007B1C0F">
            <w:pPr>
              <w:spacing w:after="0" w:line="240" w:lineRule="auto"/>
              <w:jc w:val="center"/>
              <w:rPr>
                <w:b/>
                <w:bCs/>
              </w:rPr>
            </w:pPr>
          </w:p>
        </w:tc>
        <w:tc>
          <w:tcPr>
            <w:tcW w:w="1136" w:type="dxa"/>
            <w:shd w:val="clear" w:color="auto" w:fill="auto"/>
            <w:tcMar>
              <w:left w:w="80" w:type="dxa"/>
            </w:tcMar>
            <w:vAlign w:val="center"/>
          </w:tcPr>
          <w:p w14:paraId="13B18CA6" w14:textId="77777777" w:rsidR="007B1C0F" w:rsidRDefault="00A65F62">
            <w:pPr>
              <w:spacing w:after="0" w:line="240" w:lineRule="auto"/>
              <w:jc w:val="center"/>
              <w:rPr>
                <w:b/>
                <w:bCs/>
              </w:rPr>
            </w:pPr>
            <w:r>
              <w:rPr>
                <w:b/>
                <w:bCs/>
              </w:rPr>
              <w:t>Primary Care</w:t>
            </w:r>
          </w:p>
        </w:tc>
        <w:tc>
          <w:tcPr>
            <w:tcW w:w="1135" w:type="dxa"/>
            <w:shd w:val="clear" w:color="auto" w:fill="auto"/>
            <w:tcMar>
              <w:left w:w="80" w:type="dxa"/>
            </w:tcMar>
            <w:vAlign w:val="center"/>
          </w:tcPr>
          <w:p w14:paraId="1D6D6D29" w14:textId="77777777" w:rsidR="007B1C0F" w:rsidRDefault="00A65F62">
            <w:pPr>
              <w:spacing w:after="0" w:line="240" w:lineRule="auto"/>
              <w:jc w:val="center"/>
              <w:rPr>
                <w:b/>
                <w:bCs/>
              </w:rPr>
            </w:pPr>
            <w:r>
              <w:rPr>
                <w:b/>
                <w:bCs/>
              </w:rPr>
              <w:t>Secondary Care</w:t>
            </w:r>
          </w:p>
        </w:tc>
        <w:tc>
          <w:tcPr>
            <w:tcW w:w="1136" w:type="dxa"/>
            <w:shd w:val="clear" w:color="auto" w:fill="auto"/>
            <w:tcMar>
              <w:left w:w="80" w:type="dxa"/>
            </w:tcMar>
            <w:vAlign w:val="center"/>
          </w:tcPr>
          <w:p w14:paraId="0A0181DC" w14:textId="77777777" w:rsidR="007B1C0F" w:rsidRDefault="00A65F62">
            <w:pPr>
              <w:spacing w:after="0" w:line="240" w:lineRule="auto"/>
              <w:jc w:val="center"/>
              <w:rPr>
                <w:i/>
                <w:iCs/>
              </w:rPr>
            </w:pPr>
            <w:r>
              <w:rPr>
                <w:b/>
                <w:bCs/>
              </w:rPr>
              <w:t>Total</w:t>
            </w:r>
          </w:p>
        </w:tc>
        <w:tc>
          <w:tcPr>
            <w:tcW w:w="1137" w:type="dxa"/>
            <w:shd w:val="clear" w:color="auto" w:fill="auto"/>
            <w:tcMar>
              <w:left w:w="80" w:type="dxa"/>
            </w:tcMar>
            <w:vAlign w:val="center"/>
          </w:tcPr>
          <w:p w14:paraId="76DF7EBB" w14:textId="77777777" w:rsidR="007B1C0F" w:rsidRDefault="00A65F62">
            <w:pPr>
              <w:spacing w:after="0" w:line="240" w:lineRule="auto"/>
              <w:jc w:val="center"/>
              <w:rPr>
                <w:b/>
                <w:bCs/>
              </w:rPr>
            </w:pPr>
            <w:r>
              <w:rPr>
                <w:i/>
                <w:iCs/>
              </w:rPr>
              <w:t>DNAs</w:t>
            </w:r>
          </w:p>
        </w:tc>
        <w:tc>
          <w:tcPr>
            <w:tcW w:w="941" w:type="dxa"/>
            <w:vMerge/>
            <w:shd w:val="clear" w:color="auto" w:fill="auto"/>
            <w:tcMar>
              <w:left w:w="80" w:type="dxa"/>
            </w:tcMar>
          </w:tcPr>
          <w:p w14:paraId="770DB368" w14:textId="77777777" w:rsidR="007B1C0F" w:rsidRDefault="007B1C0F">
            <w:pPr>
              <w:spacing w:after="0" w:line="240" w:lineRule="auto"/>
            </w:pPr>
          </w:p>
        </w:tc>
      </w:tr>
      <w:tr w:rsidR="007B1C0F" w14:paraId="55E7C79A" w14:textId="77777777">
        <w:trPr>
          <w:trHeight w:val="58"/>
        </w:trPr>
        <w:tc>
          <w:tcPr>
            <w:tcW w:w="2546" w:type="dxa"/>
            <w:shd w:val="clear" w:color="auto" w:fill="EAF1DD" w:themeFill="accent3" w:themeFillTint="33"/>
            <w:tcMar>
              <w:left w:w="80" w:type="dxa"/>
            </w:tcMar>
            <w:vAlign w:val="center"/>
          </w:tcPr>
          <w:p w14:paraId="55BB0B61" w14:textId="77777777" w:rsidR="007B1C0F" w:rsidRDefault="00A65F62">
            <w:pPr>
              <w:spacing w:after="0" w:line="240" w:lineRule="auto"/>
            </w:pPr>
            <w:r>
              <w:t>N42 - 8 &amp; 15 May 2018, Aberdeen</w:t>
            </w:r>
          </w:p>
        </w:tc>
        <w:tc>
          <w:tcPr>
            <w:tcW w:w="994" w:type="dxa"/>
            <w:shd w:val="clear" w:color="auto" w:fill="DAEEF3" w:themeFill="accent5" w:themeFillTint="33"/>
            <w:tcMar>
              <w:left w:w="80" w:type="dxa"/>
            </w:tcMar>
            <w:vAlign w:val="center"/>
          </w:tcPr>
          <w:p w14:paraId="03B07723"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23D72699" w14:textId="77777777" w:rsidR="007B1C0F" w:rsidRDefault="00A65F62">
            <w:pPr>
              <w:spacing w:after="0" w:line="240" w:lineRule="auto"/>
              <w:jc w:val="center"/>
            </w:pPr>
            <w:r>
              <w:t>4</w:t>
            </w:r>
          </w:p>
        </w:tc>
        <w:tc>
          <w:tcPr>
            <w:tcW w:w="1135" w:type="dxa"/>
            <w:shd w:val="clear" w:color="auto" w:fill="DAEEF3" w:themeFill="accent5" w:themeFillTint="33"/>
            <w:tcMar>
              <w:left w:w="80" w:type="dxa"/>
            </w:tcMar>
            <w:vAlign w:val="center"/>
          </w:tcPr>
          <w:p w14:paraId="0FF08DDB" w14:textId="77777777" w:rsidR="007B1C0F" w:rsidRDefault="00A65F62">
            <w:pPr>
              <w:spacing w:after="0" w:line="240" w:lineRule="auto"/>
              <w:jc w:val="center"/>
            </w:pPr>
            <w:r>
              <w:t>7</w:t>
            </w:r>
          </w:p>
        </w:tc>
        <w:tc>
          <w:tcPr>
            <w:tcW w:w="1136" w:type="dxa"/>
            <w:shd w:val="clear" w:color="auto" w:fill="DAEEF3" w:themeFill="accent5" w:themeFillTint="33"/>
            <w:tcMar>
              <w:left w:w="80" w:type="dxa"/>
            </w:tcMar>
            <w:vAlign w:val="center"/>
          </w:tcPr>
          <w:p w14:paraId="1A7ECEF9" w14:textId="77777777" w:rsidR="007B1C0F" w:rsidRDefault="00A65F62">
            <w:pPr>
              <w:spacing w:after="0" w:line="240" w:lineRule="auto"/>
              <w:jc w:val="center"/>
              <w:rPr>
                <w:iCs/>
              </w:rPr>
            </w:pPr>
            <w:r>
              <w:rPr>
                <w:iCs/>
              </w:rPr>
              <w:t>11 (73%)</w:t>
            </w:r>
          </w:p>
        </w:tc>
        <w:tc>
          <w:tcPr>
            <w:tcW w:w="1137" w:type="dxa"/>
            <w:shd w:val="clear" w:color="auto" w:fill="F2F2F2" w:themeFill="background1" w:themeFillShade="F2"/>
            <w:tcMar>
              <w:left w:w="80" w:type="dxa"/>
            </w:tcMar>
            <w:vAlign w:val="center"/>
          </w:tcPr>
          <w:p w14:paraId="0DD6D3B8"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0584E23C" w14:textId="77777777" w:rsidR="007B1C0F" w:rsidRDefault="00A65F62">
            <w:pPr>
              <w:spacing w:after="0" w:line="240" w:lineRule="auto"/>
              <w:jc w:val="center"/>
              <w:rPr>
                <w:iCs/>
              </w:rPr>
            </w:pPr>
            <w:r>
              <w:rPr>
                <w:iCs/>
              </w:rPr>
              <w:t>4</w:t>
            </w:r>
          </w:p>
        </w:tc>
      </w:tr>
      <w:tr w:rsidR="007B1C0F" w14:paraId="03E2AF5C" w14:textId="77777777">
        <w:trPr>
          <w:trHeight w:val="183"/>
        </w:trPr>
        <w:tc>
          <w:tcPr>
            <w:tcW w:w="2546" w:type="dxa"/>
            <w:shd w:val="clear" w:color="auto" w:fill="EAF1DD" w:themeFill="accent3" w:themeFillTint="33"/>
            <w:tcMar>
              <w:left w:w="80" w:type="dxa"/>
            </w:tcMar>
            <w:vAlign w:val="center"/>
          </w:tcPr>
          <w:p w14:paraId="37E13470" w14:textId="77777777" w:rsidR="007B1C0F" w:rsidRDefault="00A65F62">
            <w:pPr>
              <w:spacing w:after="0" w:line="240" w:lineRule="auto"/>
            </w:pPr>
            <w:r>
              <w:t>N43 - 21 &amp; 28 May 2018, Inverness</w:t>
            </w:r>
          </w:p>
        </w:tc>
        <w:tc>
          <w:tcPr>
            <w:tcW w:w="994" w:type="dxa"/>
            <w:shd w:val="clear" w:color="auto" w:fill="DAEEF3" w:themeFill="accent5" w:themeFillTint="33"/>
            <w:tcMar>
              <w:left w:w="80" w:type="dxa"/>
            </w:tcMar>
            <w:vAlign w:val="center"/>
          </w:tcPr>
          <w:p w14:paraId="55A59031" w14:textId="77777777" w:rsidR="007B1C0F" w:rsidRDefault="00A65F62">
            <w:pPr>
              <w:spacing w:after="0" w:line="240" w:lineRule="auto"/>
              <w:jc w:val="center"/>
            </w:pPr>
            <w:r>
              <w:t>9</w:t>
            </w:r>
          </w:p>
        </w:tc>
        <w:tc>
          <w:tcPr>
            <w:tcW w:w="1136" w:type="dxa"/>
            <w:shd w:val="clear" w:color="auto" w:fill="DAEEF3" w:themeFill="accent5" w:themeFillTint="33"/>
            <w:tcMar>
              <w:left w:w="80" w:type="dxa"/>
            </w:tcMar>
            <w:vAlign w:val="center"/>
          </w:tcPr>
          <w:p w14:paraId="4B998A08"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5C5133C4" w14:textId="77777777" w:rsidR="007B1C0F" w:rsidRDefault="00A65F62">
            <w:pPr>
              <w:spacing w:after="0" w:line="240" w:lineRule="auto"/>
              <w:jc w:val="center"/>
            </w:pPr>
            <w:r>
              <w:t>6</w:t>
            </w:r>
          </w:p>
        </w:tc>
        <w:tc>
          <w:tcPr>
            <w:tcW w:w="1136" w:type="dxa"/>
            <w:shd w:val="clear" w:color="auto" w:fill="DAEEF3" w:themeFill="accent5" w:themeFillTint="33"/>
            <w:tcMar>
              <w:left w:w="80" w:type="dxa"/>
            </w:tcMar>
            <w:vAlign w:val="center"/>
          </w:tcPr>
          <w:p w14:paraId="323BBE65" w14:textId="77777777" w:rsidR="007B1C0F" w:rsidRDefault="00A65F62">
            <w:pPr>
              <w:spacing w:after="0" w:line="240" w:lineRule="auto"/>
              <w:jc w:val="center"/>
              <w:rPr>
                <w:iCs/>
              </w:rPr>
            </w:pPr>
            <w:r>
              <w:rPr>
                <w:iCs/>
              </w:rPr>
              <w:t>8 (89%)</w:t>
            </w:r>
          </w:p>
        </w:tc>
        <w:tc>
          <w:tcPr>
            <w:tcW w:w="1137" w:type="dxa"/>
            <w:shd w:val="clear" w:color="auto" w:fill="F2F2F2" w:themeFill="background1" w:themeFillShade="F2"/>
            <w:tcMar>
              <w:left w:w="80" w:type="dxa"/>
            </w:tcMar>
            <w:vAlign w:val="center"/>
          </w:tcPr>
          <w:p w14:paraId="3903FA84"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68AE5AEA" w14:textId="77777777" w:rsidR="007B1C0F" w:rsidRDefault="00A65F62">
            <w:pPr>
              <w:spacing w:after="0" w:line="240" w:lineRule="auto"/>
              <w:jc w:val="center"/>
              <w:rPr>
                <w:iCs/>
              </w:rPr>
            </w:pPr>
            <w:r>
              <w:rPr>
                <w:iCs/>
              </w:rPr>
              <w:t>1</w:t>
            </w:r>
          </w:p>
        </w:tc>
      </w:tr>
      <w:tr w:rsidR="007B1C0F" w14:paraId="63F938F5" w14:textId="77777777">
        <w:trPr>
          <w:trHeight w:val="59"/>
        </w:trPr>
        <w:tc>
          <w:tcPr>
            <w:tcW w:w="2546" w:type="dxa"/>
            <w:shd w:val="clear" w:color="auto" w:fill="EAF1DD" w:themeFill="accent3" w:themeFillTint="33"/>
            <w:tcMar>
              <w:left w:w="80" w:type="dxa"/>
            </w:tcMar>
            <w:vAlign w:val="center"/>
          </w:tcPr>
          <w:p w14:paraId="2A6E0290" w14:textId="77777777" w:rsidR="007B1C0F" w:rsidRDefault="00A65F62">
            <w:pPr>
              <w:spacing w:after="0" w:line="240" w:lineRule="auto"/>
            </w:pPr>
            <w:r>
              <w:t>N44 - 17 &amp; 24 September 2018, Edinburgh</w:t>
            </w:r>
          </w:p>
        </w:tc>
        <w:tc>
          <w:tcPr>
            <w:tcW w:w="994" w:type="dxa"/>
            <w:shd w:val="clear" w:color="auto" w:fill="DAEEF3" w:themeFill="accent5" w:themeFillTint="33"/>
            <w:tcMar>
              <w:left w:w="80" w:type="dxa"/>
            </w:tcMar>
            <w:vAlign w:val="center"/>
          </w:tcPr>
          <w:p w14:paraId="5965133F"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15A035ED" w14:textId="77777777" w:rsidR="007B1C0F" w:rsidRDefault="00A65F62">
            <w:pPr>
              <w:spacing w:after="0" w:line="240" w:lineRule="auto"/>
              <w:jc w:val="center"/>
            </w:pPr>
            <w:r>
              <w:t>5</w:t>
            </w:r>
          </w:p>
        </w:tc>
        <w:tc>
          <w:tcPr>
            <w:tcW w:w="1135" w:type="dxa"/>
            <w:shd w:val="clear" w:color="auto" w:fill="DAEEF3" w:themeFill="accent5" w:themeFillTint="33"/>
            <w:tcMar>
              <w:left w:w="80" w:type="dxa"/>
            </w:tcMar>
            <w:vAlign w:val="center"/>
          </w:tcPr>
          <w:p w14:paraId="3E417700" w14:textId="77777777" w:rsidR="007B1C0F" w:rsidRDefault="00A65F62">
            <w:pPr>
              <w:spacing w:after="0" w:line="240" w:lineRule="auto"/>
              <w:jc w:val="center"/>
            </w:pPr>
            <w:r>
              <w:t>7</w:t>
            </w:r>
          </w:p>
        </w:tc>
        <w:tc>
          <w:tcPr>
            <w:tcW w:w="1136" w:type="dxa"/>
            <w:shd w:val="clear" w:color="auto" w:fill="DAEEF3" w:themeFill="accent5" w:themeFillTint="33"/>
            <w:tcMar>
              <w:left w:w="80" w:type="dxa"/>
            </w:tcMar>
            <w:vAlign w:val="center"/>
          </w:tcPr>
          <w:p w14:paraId="707F13CA" w14:textId="77777777" w:rsidR="007B1C0F" w:rsidRDefault="00A65F62">
            <w:pPr>
              <w:spacing w:after="0" w:line="240" w:lineRule="auto"/>
              <w:jc w:val="center"/>
              <w:rPr>
                <w:iCs/>
              </w:rPr>
            </w:pPr>
            <w:r>
              <w:rPr>
                <w:iCs/>
              </w:rPr>
              <w:t>12 (80%)</w:t>
            </w:r>
          </w:p>
        </w:tc>
        <w:tc>
          <w:tcPr>
            <w:tcW w:w="1137" w:type="dxa"/>
            <w:shd w:val="clear" w:color="auto" w:fill="F2F2F2" w:themeFill="background1" w:themeFillShade="F2"/>
            <w:tcMar>
              <w:left w:w="80" w:type="dxa"/>
            </w:tcMar>
            <w:vAlign w:val="center"/>
          </w:tcPr>
          <w:p w14:paraId="56270F96"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338DDA37" w14:textId="77777777" w:rsidR="007B1C0F" w:rsidRDefault="00A65F62">
            <w:pPr>
              <w:spacing w:after="0" w:line="240" w:lineRule="auto"/>
              <w:jc w:val="center"/>
              <w:rPr>
                <w:iCs/>
              </w:rPr>
            </w:pPr>
            <w:r>
              <w:rPr>
                <w:iCs/>
              </w:rPr>
              <w:t>3</w:t>
            </w:r>
          </w:p>
        </w:tc>
      </w:tr>
      <w:tr w:rsidR="007B1C0F" w14:paraId="527768FC" w14:textId="77777777">
        <w:trPr>
          <w:trHeight w:val="58"/>
        </w:trPr>
        <w:tc>
          <w:tcPr>
            <w:tcW w:w="2546" w:type="dxa"/>
            <w:shd w:val="clear" w:color="auto" w:fill="EAF1DD" w:themeFill="accent3" w:themeFillTint="33"/>
            <w:tcMar>
              <w:left w:w="80" w:type="dxa"/>
            </w:tcMar>
            <w:vAlign w:val="center"/>
          </w:tcPr>
          <w:p w14:paraId="6B0B0C0F" w14:textId="77777777" w:rsidR="007B1C0F" w:rsidRDefault="00A65F62">
            <w:pPr>
              <w:spacing w:after="0" w:line="240" w:lineRule="auto"/>
            </w:pPr>
            <w:r>
              <w:t>N45 - 18 &amp; 25 September 2018, Edinburgh **</w:t>
            </w:r>
          </w:p>
        </w:tc>
        <w:tc>
          <w:tcPr>
            <w:tcW w:w="994" w:type="dxa"/>
            <w:shd w:val="clear" w:color="auto" w:fill="DAEEF3" w:themeFill="accent5" w:themeFillTint="33"/>
            <w:tcMar>
              <w:left w:w="80" w:type="dxa"/>
            </w:tcMar>
            <w:vAlign w:val="center"/>
          </w:tcPr>
          <w:p w14:paraId="21DA7B5C" w14:textId="77777777" w:rsidR="007B1C0F" w:rsidRDefault="00A65F62">
            <w:pPr>
              <w:spacing w:after="0" w:line="240" w:lineRule="auto"/>
              <w:jc w:val="center"/>
            </w:pPr>
            <w:r>
              <w:t>9</w:t>
            </w:r>
          </w:p>
        </w:tc>
        <w:tc>
          <w:tcPr>
            <w:tcW w:w="1136" w:type="dxa"/>
            <w:shd w:val="clear" w:color="auto" w:fill="DAEEF3" w:themeFill="accent5" w:themeFillTint="33"/>
            <w:tcMar>
              <w:left w:w="80" w:type="dxa"/>
            </w:tcMar>
            <w:vAlign w:val="center"/>
          </w:tcPr>
          <w:p w14:paraId="55BB3F14" w14:textId="77777777" w:rsidR="007B1C0F" w:rsidRDefault="00A65F62">
            <w:pPr>
              <w:spacing w:after="0" w:line="240" w:lineRule="auto"/>
              <w:jc w:val="center"/>
            </w:pPr>
            <w:r>
              <w:t>0</w:t>
            </w:r>
          </w:p>
        </w:tc>
        <w:tc>
          <w:tcPr>
            <w:tcW w:w="1135" w:type="dxa"/>
            <w:shd w:val="clear" w:color="auto" w:fill="DAEEF3" w:themeFill="accent5" w:themeFillTint="33"/>
            <w:tcMar>
              <w:left w:w="80" w:type="dxa"/>
            </w:tcMar>
            <w:vAlign w:val="center"/>
          </w:tcPr>
          <w:p w14:paraId="0B6FC71F" w14:textId="77777777" w:rsidR="007B1C0F" w:rsidRDefault="00A65F62">
            <w:pPr>
              <w:spacing w:after="0" w:line="240" w:lineRule="auto"/>
              <w:jc w:val="center"/>
            </w:pPr>
            <w:r>
              <w:t>9</w:t>
            </w:r>
          </w:p>
        </w:tc>
        <w:tc>
          <w:tcPr>
            <w:tcW w:w="1136" w:type="dxa"/>
            <w:shd w:val="clear" w:color="auto" w:fill="DAEEF3" w:themeFill="accent5" w:themeFillTint="33"/>
            <w:tcMar>
              <w:left w:w="80" w:type="dxa"/>
            </w:tcMar>
            <w:vAlign w:val="center"/>
          </w:tcPr>
          <w:p w14:paraId="5A36B678" w14:textId="77777777" w:rsidR="007B1C0F" w:rsidRDefault="00A65F62">
            <w:pPr>
              <w:spacing w:after="0" w:line="240" w:lineRule="auto"/>
              <w:jc w:val="center"/>
              <w:rPr>
                <w:iCs/>
              </w:rPr>
            </w:pPr>
            <w:r>
              <w:rPr>
                <w:iCs/>
              </w:rPr>
              <w:t>9 (100%)</w:t>
            </w:r>
          </w:p>
        </w:tc>
        <w:tc>
          <w:tcPr>
            <w:tcW w:w="1137" w:type="dxa"/>
            <w:shd w:val="clear" w:color="auto" w:fill="F2F2F2" w:themeFill="background1" w:themeFillShade="F2"/>
            <w:tcMar>
              <w:left w:w="80" w:type="dxa"/>
            </w:tcMar>
            <w:vAlign w:val="center"/>
          </w:tcPr>
          <w:p w14:paraId="0002FB01" w14:textId="77777777" w:rsidR="007B1C0F" w:rsidRDefault="00A65F62">
            <w:pPr>
              <w:spacing w:after="0" w:line="240" w:lineRule="auto"/>
              <w:jc w:val="center"/>
              <w:rPr>
                <w:i/>
              </w:rPr>
            </w:pPr>
            <w:r>
              <w:rPr>
                <w:i/>
              </w:rPr>
              <w:t>0</w:t>
            </w:r>
          </w:p>
        </w:tc>
        <w:tc>
          <w:tcPr>
            <w:tcW w:w="941" w:type="dxa"/>
            <w:shd w:val="clear" w:color="auto" w:fill="F2F2F2" w:themeFill="background1" w:themeFillShade="F2"/>
            <w:tcMar>
              <w:left w:w="80" w:type="dxa"/>
            </w:tcMar>
            <w:vAlign w:val="center"/>
          </w:tcPr>
          <w:p w14:paraId="0D640DF0" w14:textId="77777777" w:rsidR="007B1C0F" w:rsidRDefault="00A65F62">
            <w:pPr>
              <w:spacing w:after="0" w:line="240" w:lineRule="auto"/>
              <w:jc w:val="center"/>
              <w:rPr>
                <w:iCs/>
              </w:rPr>
            </w:pPr>
            <w:r>
              <w:rPr>
                <w:iCs/>
              </w:rPr>
              <w:t>3</w:t>
            </w:r>
          </w:p>
        </w:tc>
      </w:tr>
      <w:tr w:rsidR="007B1C0F" w14:paraId="26F83597" w14:textId="77777777">
        <w:trPr>
          <w:trHeight w:val="103"/>
        </w:trPr>
        <w:tc>
          <w:tcPr>
            <w:tcW w:w="2546" w:type="dxa"/>
            <w:shd w:val="clear" w:color="auto" w:fill="EAF1DD" w:themeFill="accent3" w:themeFillTint="33"/>
            <w:tcMar>
              <w:left w:w="80" w:type="dxa"/>
            </w:tcMar>
            <w:vAlign w:val="center"/>
          </w:tcPr>
          <w:p w14:paraId="4A036712" w14:textId="77777777" w:rsidR="007B1C0F" w:rsidRDefault="00A65F62">
            <w:pPr>
              <w:spacing w:after="0" w:line="240" w:lineRule="auto"/>
            </w:pPr>
            <w:r>
              <w:t>N46 - 2 &amp; 9 October 2018, Glasgow</w:t>
            </w:r>
          </w:p>
        </w:tc>
        <w:tc>
          <w:tcPr>
            <w:tcW w:w="994" w:type="dxa"/>
            <w:shd w:val="clear" w:color="auto" w:fill="DAEEF3" w:themeFill="accent5" w:themeFillTint="33"/>
            <w:tcMar>
              <w:left w:w="80" w:type="dxa"/>
            </w:tcMar>
            <w:vAlign w:val="center"/>
          </w:tcPr>
          <w:p w14:paraId="7F9605B0"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39651D36" w14:textId="77777777" w:rsidR="007B1C0F" w:rsidRDefault="00A65F62">
            <w:pPr>
              <w:spacing w:after="0" w:line="240" w:lineRule="auto"/>
              <w:jc w:val="center"/>
            </w:pPr>
            <w:r>
              <w:t>3</w:t>
            </w:r>
          </w:p>
        </w:tc>
        <w:tc>
          <w:tcPr>
            <w:tcW w:w="1135" w:type="dxa"/>
            <w:shd w:val="clear" w:color="auto" w:fill="DAEEF3" w:themeFill="accent5" w:themeFillTint="33"/>
            <w:tcMar>
              <w:left w:w="80" w:type="dxa"/>
            </w:tcMar>
            <w:vAlign w:val="center"/>
          </w:tcPr>
          <w:p w14:paraId="771E6639" w14:textId="77777777" w:rsidR="007B1C0F" w:rsidRDefault="00A65F62">
            <w:pPr>
              <w:spacing w:after="0" w:line="240" w:lineRule="auto"/>
              <w:jc w:val="center"/>
            </w:pPr>
            <w:r>
              <w:t>11</w:t>
            </w:r>
          </w:p>
        </w:tc>
        <w:tc>
          <w:tcPr>
            <w:tcW w:w="1136" w:type="dxa"/>
            <w:shd w:val="clear" w:color="auto" w:fill="DAEEF3" w:themeFill="accent5" w:themeFillTint="33"/>
            <w:tcMar>
              <w:left w:w="80" w:type="dxa"/>
            </w:tcMar>
            <w:vAlign w:val="center"/>
          </w:tcPr>
          <w:p w14:paraId="64448F18" w14:textId="77777777" w:rsidR="007B1C0F" w:rsidRDefault="00A65F62">
            <w:pPr>
              <w:spacing w:after="0" w:line="240" w:lineRule="auto"/>
              <w:jc w:val="center"/>
            </w:pPr>
            <w:r>
              <w:t>14 (93%)</w:t>
            </w:r>
          </w:p>
        </w:tc>
        <w:tc>
          <w:tcPr>
            <w:tcW w:w="1137" w:type="dxa"/>
            <w:shd w:val="clear" w:color="auto" w:fill="F2F2F2" w:themeFill="background1" w:themeFillShade="F2"/>
            <w:tcMar>
              <w:left w:w="80" w:type="dxa"/>
            </w:tcMar>
            <w:vAlign w:val="center"/>
          </w:tcPr>
          <w:p w14:paraId="35326542" w14:textId="77777777" w:rsidR="007B1C0F" w:rsidRDefault="00A65F62">
            <w:pPr>
              <w:spacing w:after="0" w:line="240" w:lineRule="auto"/>
              <w:jc w:val="center"/>
              <w:rPr>
                <w:i/>
                <w:iCs/>
              </w:rPr>
            </w:pPr>
            <w:r>
              <w:rPr>
                <w:i/>
                <w:iCs/>
              </w:rPr>
              <w:t>1</w:t>
            </w:r>
          </w:p>
        </w:tc>
        <w:tc>
          <w:tcPr>
            <w:tcW w:w="941" w:type="dxa"/>
            <w:shd w:val="clear" w:color="auto" w:fill="F2F2F2" w:themeFill="background1" w:themeFillShade="F2"/>
            <w:tcMar>
              <w:left w:w="80" w:type="dxa"/>
            </w:tcMar>
            <w:vAlign w:val="center"/>
          </w:tcPr>
          <w:p w14:paraId="69637123" w14:textId="77777777" w:rsidR="007B1C0F" w:rsidRDefault="00A65F62">
            <w:pPr>
              <w:spacing w:after="0" w:line="240" w:lineRule="auto"/>
              <w:jc w:val="center"/>
              <w:rPr>
                <w:iCs/>
              </w:rPr>
            </w:pPr>
            <w:r>
              <w:rPr>
                <w:iCs/>
              </w:rPr>
              <w:t>1</w:t>
            </w:r>
          </w:p>
        </w:tc>
      </w:tr>
      <w:tr w:rsidR="007B1C0F" w14:paraId="6DD04B76" w14:textId="77777777">
        <w:trPr>
          <w:trHeight w:val="58"/>
        </w:trPr>
        <w:tc>
          <w:tcPr>
            <w:tcW w:w="2546" w:type="dxa"/>
            <w:shd w:val="clear" w:color="auto" w:fill="EAF1DD" w:themeFill="accent3" w:themeFillTint="33"/>
            <w:tcMar>
              <w:left w:w="80" w:type="dxa"/>
            </w:tcMar>
            <w:vAlign w:val="center"/>
          </w:tcPr>
          <w:p w14:paraId="1B2CAE96" w14:textId="77777777" w:rsidR="007B1C0F" w:rsidRDefault="00A65F62">
            <w:pPr>
              <w:spacing w:after="0" w:line="240" w:lineRule="auto"/>
            </w:pPr>
            <w:r>
              <w:lastRenderedPageBreak/>
              <w:t>N47 - 8 &amp; 16 October 2018, Glasgow</w:t>
            </w:r>
          </w:p>
        </w:tc>
        <w:tc>
          <w:tcPr>
            <w:tcW w:w="994" w:type="dxa"/>
            <w:shd w:val="clear" w:color="auto" w:fill="DAEEF3" w:themeFill="accent5" w:themeFillTint="33"/>
            <w:tcMar>
              <w:left w:w="80" w:type="dxa"/>
            </w:tcMar>
            <w:vAlign w:val="center"/>
          </w:tcPr>
          <w:p w14:paraId="1C3263F8" w14:textId="77777777" w:rsidR="007B1C0F" w:rsidRDefault="00A65F62">
            <w:pPr>
              <w:spacing w:after="0" w:line="240" w:lineRule="auto"/>
              <w:jc w:val="center"/>
            </w:pPr>
            <w:r>
              <w:t>12</w:t>
            </w:r>
          </w:p>
        </w:tc>
        <w:tc>
          <w:tcPr>
            <w:tcW w:w="1136" w:type="dxa"/>
            <w:shd w:val="clear" w:color="auto" w:fill="DAEEF3" w:themeFill="accent5" w:themeFillTint="33"/>
            <w:tcMar>
              <w:left w:w="80" w:type="dxa"/>
            </w:tcMar>
            <w:vAlign w:val="center"/>
          </w:tcPr>
          <w:p w14:paraId="5431F2C4" w14:textId="77777777" w:rsidR="007B1C0F" w:rsidRDefault="00A65F62">
            <w:pPr>
              <w:spacing w:after="0" w:line="240" w:lineRule="auto"/>
              <w:jc w:val="center"/>
            </w:pPr>
            <w:r>
              <w:t>3</w:t>
            </w:r>
          </w:p>
        </w:tc>
        <w:tc>
          <w:tcPr>
            <w:tcW w:w="1135" w:type="dxa"/>
            <w:shd w:val="clear" w:color="auto" w:fill="DAEEF3" w:themeFill="accent5" w:themeFillTint="33"/>
            <w:tcMar>
              <w:left w:w="80" w:type="dxa"/>
            </w:tcMar>
            <w:vAlign w:val="center"/>
          </w:tcPr>
          <w:p w14:paraId="1B3B2298" w14:textId="77777777" w:rsidR="007B1C0F" w:rsidRDefault="00A65F62">
            <w:pPr>
              <w:spacing w:after="0" w:line="240" w:lineRule="auto"/>
              <w:jc w:val="center"/>
            </w:pPr>
            <w:r>
              <w:t>6</w:t>
            </w:r>
          </w:p>
        </w:tc>
        <w:tc>
          <w:tcPr>
            <w:tcW w:w="1136" w:type="dxa"/>
            <w:shd w:val="clear" w:color="auto" w:fill="DAEEF3" w:themeFill="accent5" w:themeFillTint="33"/>
            <w:tcMar>
              <w:left w:w="80" w:type="dxa"/>
            </w:tcMar>
            <w:vAlign w:val="center"/>
          </w:tcPr>
          <w:p w14:paraId="46AAEF72" w14:textId="77777777" w:rsidR="007B1C0F" w:rsidRDefault="00A65F62">
            <w:pPr>
              <w:spacing w:after="0" w:line="240" w:lineRule="auto"/>
              <w:jc w:val="center"/>
            </w:pPr>
            <w:r>
              <w:t>9 (75%)</w:t>
            </w:r>
          </w:p>
        </w:tc>
        <w:tc>
          <w:tcPr>
            <w:tcW w:w="1137" w:type="dxa"/>
            <w:shd w:val="clear" w:color="auto" w:fill="F2F2F2" w:themeFill="background1" w:themeFillShade="F2"/>
            <w:tcMar>
              <w:left w:w="80" w:type="dxa"/>
            </w:tcMar>
            <w:vAlign w:val="center"/>
          </w:tcPr>
          <w:p w14:paraId="26B0B42B" w14:textId="77777777" w:rsidR="007B1C0F" w:rsidRDefault="00A65F62">
            <w:pPr>
              <w:spacing w:after="0" w:line="240" w:lineRule="auto"/>
              <w:jc w:val="center"/>
              <w:rPr>
                <w:i/>
                <w:iCs/>
              </w:rPr>
            </w:pPr>
            <w:r>
              <w:rPr>
                <w:i/>
                <w:iCs/>
              </w:rPr>
              <w:t>1</w:t>
            </w:r>
          </w:p>
        </w:tc>
        <w:tc>
          <w:tcPr>
            <w:tcW w:w="941" w:type="dxa"/>
            <w:shd w:val="clear" w:color="auto" w:fill="F2F2F2" w:themeFill="background1" w:themeFillShade="F2"/>
            <w:tcMar>
              <w:left w:w="80" w:type="dxa"/>
            </w:tcMar>
            <w:vAlign w:val="center"/>
          </w:tcPr>
          <w:p w14:paraId="63FCA199" w14:textId="77777777" w:rsidR="007B1C0F" w:rsidRDefault="00A65F62">
            <w:pPr>
              <w:spacing w:after="0" w:line="240" w:lineRule="auto"/>
              <w:jc w:val="center"/>
              <w:rPr>
                <w:iCs/>
              </w:rPr>
            </w:pPr>
            <w:r>
              <w:rPr>
                <w:iCs/>
              </w:rPr>
              <w:t>3</w:t>
            </w:r>
          </w:p>
        </w:tc>
      </w:tr>
      <w:tr w:rsidR="007B1C0F" w14:paraId="5670679E" w14:textId="77777777">
        <w:trPr>
          <w:trHeight w:val="169"/>
        </w:trPr>
        <w:tc>
          <w:tcPr>
            <w:tcW w:w="2546" w:type="dxa"/>
            <w:shd w:val="clear" w:color="auto" w:fill="EAF1DD" w:themeFill="accent3" w:themeFillTint="33"/>
            <w:tcMar>
              <w:left w:w="80" w:type="dxa"/>
            </w:tcMar>
            <w:vAlign w:val="center"/>
          </w:tcPr>
          <w:p w14:paraId="6AEBE8BF" w14:textId="77777777" w:rsidR="007B1C0F" w:rsidRDefault="00A65F62">
            <w:pPr>
              <w:spacing w:after="0" w:line="240" w:lineRule="auto"/>
            </w:pPr>
            <w:r>
              <w:t>N48 - 5 &amp; 14 November 2018, Edinburgh</w:t>
            </w:r>
          </w:p>
        </w:tc>
        <w:tc>
          <w:tcPr>
            <w:tcW w:w="994" w:type="dxa"/>
            <w:shd w:val="clear" w:color="auto" w:fill="DAEEF3" w:themeFill="accent5" w:themeFillTint="33"/>
            <w:tcMar>
              <w:left w:w="80" w:type="dxa"/>
            </w:tcMar>
            <w:vAlign w:val="center"/>
          </w:tcPr>
          <w:p w14:paraId="774CE364" w14:textId="77777777" w:rsidR="007B1C0F" w:rsidRDefault="00A65F62">
            <w:pPr>
              <w:spacing w:after="0" w:line="240" w:lineRule="auto"/>
              <w:jc w:val="center"/>
            </w:pPr>
            <w:r>
              <w:t>12</w:t>
            </w:r>
          </w:p>
        </w:tc>
        <w:tc>
          <w:tcPr>
            <w:tcW w:w="1136" w:type="dxa"/>
            <w:shd w:val="clear" w:color="auto" w:fill="DAEEF3" w:themeFill="accent5" w:themeFillTint="33"/>
            <w:tcMar>
              <w:left w:w="80" w:type="dxa"/>
            </w:tcMar>
            <w:vAlign w:val="center"/>
          </w:tcPr>
          <w:p w14:paraId="5BBC64D8" w14:textId="77777777" w:rsidR="007B1C0F" w:rsidRDefault="00A65F62">
            <w:pPr>
              <w:spacing w:after="0" w:line="240" w:lineRule="auto"/>
              <w:jc w:val="center"/>
            </w:pPr>
            <w:r>
              <w:t>1</w:t>
            </w:r>
          </w:p>
        </w:tc>
        <w:tc>
          <w:tcPr>
            <w:tcW w:w="1135" w:type="dxa"/>
            <w:shd w:val="clear" w:color="auto" w:fill="DAEEF3" w:themeFill="accent5" w:themeFillTint="33"/>
            <w:tcMar>
              <w:left w:w="80" w:type="dxa"/>
            </w:tcMar>
            <w:vAlign w:val="center"/>
          </w:tcPr>
          <w:p w14:paraId="65759380" w14:textId="77777777" w:rsidR="007B1C0F" w:rsidRDefault="00A65F62">
            <w:pPr>
              <w:spacing w:after="0" w:line="240" w:lineRule="auto"/>
              <w:jc w:val="center"/>
            </w:pPr>
            <w:r>
              <w:t>8</w:t>
            </w:r>
          </w:p>
        </w:tc>
        <w:tc>
          <w:tcPr>
            <w:tcW w:w="1136" w:type="dxa"/>
            <w:shd w:val="clear" w:color="auto" w:fill="DAEEF3" w:themeFill="accent5" w:themeFillTint="33"/>
            <w:tcMar>
              <w:left w:w="80" w:type="dxa"/>
            </w:tcMar>
            <w:vAlign w:val="center"/>
          </w:tcPr>
          <w:p w14:paraId="6AA877F4" w14:textId="77777777" w:rsidR="007B1C0F" w:rsidRDefault="00A65F62">
            <w:pPr>
              <w:spacing w:after="0" w:line="240" w:lineRule="auto"/>
              <w:jc w:val="center"/>
            </w:pPr>
            <w:r>
              <w:t>9 (75%)</w:t>
            </w:r>
          </w:p>
        </w:tc>
        <w:tc>
          <w:tcPr>
            <w:tcW w:w="1137" w:type="dxa"/>
            <w:shd w:val="clear" w:color="auto" w:fill="F2F2F2" w:themeFill="background1" w:themeFillShade="F2"/>
            <w:tcMar>
              <w:left w:w="80" w:type="dxa"/>
            </w:tcMar>
            <w:vAlign w:val="center"/>
          </w:tcPr>
          <w:p w14:paraId="5C0EBF67" w14:textId="77777777" w:rsidR="007B1C0F" w:rsidRDefault="00A65F62">
            <w:pPr>
              <w:spacing w:after="0" w:line="240" w:lineRule="auto"/>
              <w:jc w:val="center"/>
              <w:rPr>
                <w:i/>
                <w:iCs/>
              </w:rPr>
            </w:pPr>
            <w:r>
              <w:rPr>
                <w:i/>
                <w:iCs/>
              </w:rPr>
              <w:t>1</w:t>
            </w:r>
          </w:p>
        </w:tc>
        <w:tc>
          <w:tcPr>
            <w:tcW w:w="941" w:type="dxa"/>
            <w:shd w:val="clear" w:color="auto" w:fill="F2F2F2" w:themeFill="background1" w:themeFillShade="F2"/>
            <w:tcMar>
              <w:left w:w="80" w:type="dxa"/>
            </w:tcMar>
            <w:vAlign w:val="center"/>
          </w:tcPr>
          <w:p w14:paraId="3CD1C49C" w14:textId="77777777" w:rsidR="007B1C0F" w:rsidRDefault="00A65F62">
            <w:pPr>
              <w:spacing w:after="0" w:line="240" w:lineRule="auto"/>
              <w:jc w:val="center"/>
              <w:rPr>
                <w:iCs/>
              </w:rPr>
            </w:pPr>
            <w:r>
              <w:rPr>
                <w:iCs/>
              </w:rPr>
              <w:t>3</w:t>
            </w:r>
          </w:p>
        </w:tc>
      </w:tr>
      <w:tr w:rsidR="007B1C0F" w14:paraId="2F27376A" w14:textId="77777777">
        <w:trPr>
          <w:trHeight w:val="195"/>
        </w:trPr>
        <w:tc>
          <w:tcPr>
            <w:tcW w:w="2546" w:type="dxa"/>
            <w:shd w:val="clear" w:color="auto" w:fill="EAF1DD" w:themeFill="accent3" w:themeFillTint="33"/>
            <w:tcMar>
              <w:left w:w="80" w:type="dxa"/>
            </w:tcMar>
            <w:vAlign w:val="center"/>
          </w:tcPr>
          <w:p w14:paraId="3143F529" w14:textId="77777777" w:rsidR="007B1C0F" w:rsidRDefault="00A65F62">
            <w:pPr>
              <w:spacing w:after="0" w:line="240" w:lineRule="auto"/>
            </w:pPr>
            <w:r>
              <w:t>N49 - 28 Jan &amp; 4 Feb 2019, Edinburgh</w:t>
            </w:r>
          </w:p>
        </w:tc>
        <w:tc>
          <w:tcPr>
            <w:tcW w:w="994" w:type="dxa"/>
            <w:shd w:val="clear" w:color="auto" w:fill="DAEEF3" w:themeFill="accent5" w:themeFillTint="33"/>
            <w:tcMar>
              <w:left w:w="80" w:type="dxa"/>
            </w:tcMar>
            <w:vAlign w:val="center"/>
          </w:tcPr>
          <w:p w14:paraId="1720FACB" w14:textId="77777777" w:rsidR="007B1C0F" w:rsidRDefault="00A65F62">
            <w:pPr>
              <w:spacing w:after="0" w:line="240" w:lineRule="auto"/>
              <w:jc w:val="center"/>
            </w:pPr>
            <w:r>
              <w:t>18</w:t>
            </w:r>
          </w:p>
        </w:tc>
        <w:tc>
          <w:tcPr>
            <w:tcW w:w="1136" w:type="dxa"/>
            <w:shd w:val="clear" w:color="auto" w:fill="DAEEF3" w:themeFill="accent5" w:themeFillTint="33"/>
            <w:tcMar>
              <w:left w:w="80" w:type="dxa"/>
            </w:tcMar>
            <w:vAlign w:val="center"/>
          </w:tcPr>
          <w:p w14:paraId="6741E981" w14:textId="77777777" w:rsidR="007B1C0F" w:rsidRDefault="00A65F62">
            <w:pPr>
              <w:spacing w:after="0" w:line="240" w:lineRule="auto"/>
              <w:jc w:val="center"/>
            </w:pPr>
            <w:r>
              <w:t>3</w:t>
            </w:r>
          </w:p>
        </w:tc>
        <w:tc>
          <w:tcPr>
            <w:tcW w:w="1135" w:type="dxa"/>
            <w:shd w:val="clear" w:color="auto" w:fill="DAEEF3" w:themeFill="accent5" w:themeFillTint="33"/>
            <w:tcMar>
              <w:left w:w="80" w:type="dxa"/>
            </w:tcMar>
            <w:vAlign w:val="center"/>
          </w:tcPr>
          <w:p w14:paraId="66A7D6B3"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4FE46CE4" w14:textId="77777777" w:rsidR="007B1C0F" w:rsidRDefault="00A65F62">
            <w:pPr>
              <w:spacing w:after="0" w:line="240" w:lineRule="auto"/>
              <w:jc w:val="center"/>
            </w:pPr>
            <w:r>
              <w:t>18 (100%)</w:t>
            </w:r>
          </w:p>
        </w:tc>
        <w:tc>
          <w:tcPr>
            <w:tcW w:w="1137" w:type="dxa"/>
            <w:shd w:val="clear" w:color="auto" w:fill="F2F2F2" w:themeFill="background1" w:themeFillShade="F2"/>
            <w:tcMar>
              <w:left w:w="80" w:type="dxa"/>
            </w:tcMar>
            <w:vAlign w:val="center"/>
          </w:tcPr>
          <w:p w14:paraId="093234D5" w14:textId="77777777" w:rsidR="007B1C0F" w:rsidRDefault="00A65F62">
            <w:pPr>
              <w:spacing w:after="0" w:line="240" w:lineRule="auto"/>
              <w:jc w:val="center"/>
              <w:rPr>
                <w:i/>
                <w:iCs/>
              </w:rPr>
            </w:pPr>
            <w:r>
              <w:rPr>
                <w:i/>
                <w:iCs/>
              </w:rPr>
              <w:t>0</w:t>
            </w:r>
          </w:p>
        </w:tc>
        <w:tc>
          <w:tcPr>
            <w:tcW w:w="941" w:type="dxa"/>
            <w:shd w:val="clear" w:color="auto" w:fill="F2F2F2" w:themeFill="background1" w:themeFillShade="F2"/>
            <w:tcMar>
              <w:left w:w="80" w:type="dxa"/>
            </w:tcMar>
            <w:vAlign w:val="center"/>
          </w:tcPr>
          <w:p w14:paraId="66218639" w14:textId="77777777" w:rsidR="007B1C0F" w:rsidRDefault="00A65F62">
            <w:pPr>
              <w:spacing w:after="0" w:line="240" w:lineRule="auto"/>
              <w:jc w:val="center"/>
              <w:rPr>
                <w:iCs/>
              </w:rPr>
            </w:pPr>
            <w:r>
              <w:rPr>
                <w:iCs/>
              </w:rPr>
              <w:t>0</w:t>
            </w:r>
          </w:p>
        </w:tc>
      </w:tr>
      <w:tr w:rsidR="007B1C0F" w14:paraId="49C59A35" w14:textId="77777777">
        <w:trPr>
          <w:trHeight w:val="93"/>
        </w:trPr>
        <w:tc>
          <w:tcPr>
            <w:tcW w:w="2546" w:type="dxa"/>
            <w:shd w:val="clear" w:color="auto" w:fill="EAF1DD" w:themeFill="accent3" w:themeFillTint="33"/>
            <w:tcMar>
              <w:left w:w="80" w:type="dxa"/>
            </w:tcMar>
            <w:vAlign w:val="center"/>
          </w:tcPr>
          <w:p w14:paraId="0E8596E8" w14:textId="77777777" w:rsidR="007B1C0F" w:rsidRDefault="00A65F62">
            <w:pPr>
              <w:spacing w:after="0" w:line="240" w:lineRule="auto"/>
            </w:pPr>
            <w:r>
              <w:t>N50 - 8 &amp; 15 February 2018, Glasgow</w:t>
            </w:r>
          </w:p>
        </w:tc>
        <w:tc>
          <w:tcPr>
            <w:tcW w:w="994" w:type="dxa"/>
            <w:shd w:val="clear" w:color="auto" w:fill="DAEEF3" w:themeFill="accent5" w:themeFillTint="33"/>
            <w:tcMar>
              <w:left w:w="80" w:type="dxa"/>
            </w:tcMar>
            <w:vAlign w:val="center"/>
          </w:tcPr>
          <w:p w14:paraId="35FAFB01" w14:textId="77777777" w:rsidR="007B1C0F" w:rsidRDefault="00A65F62">
            <w:pPr>
              <w:spacing w:after="0" w:line="240" w:lineRule="auto"/>
              <w:jc w:val="center"/>
            </w:pPr>
            <w:r>
              <w:t>18</w:t>
            </w:r>
          </w:p>
        </w:tc>
        <w:tc>
          <w:tcPr>
            <w:tcW w:w="1136" w:type="dxa"/>
            <w:shd w:val="clear" w:color="auto" w:fill="DAEEF3" w:themeFill="accent5" w:themeFillTint="33"/>
            <w:tcMar>
              <w:left w:w="80" w:type="dxa"/>
            </w:tcMar>
            <w:vAlign w:val="center"/>
          </w:tcPr>
          <w:p w14:paraId="787C1C18"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4C4EB08A" w14:textId="77777777" w:rsidR="007B1C0F" w:rsidRDefault="00A65F62">
            <w:pPr>
              <w:spacing w:after="0" w:line="240" w:lineRule="auto"/>
              <w:jc w:val="center"/>
            </w:pPr>
            <w:r>
              <w:t>10</w:t>
            </w:r>
          </w:p>
        </w:tc>
        <w:tc>
          <w:tcPr>
            <w:tcW w:w="1136" w:type="dxa"/>
            <w:shd w:val="clear" w:color="auto" w:fill="DAEEF3" w:themeFill="accent5" w:themeFillTint="33"/>
            <w:tcMar>
              <w:left w:w="80" w:type="dxa"/>
            </w:tcMar>
            <w:vAlign w:val="center"/>
          </w:tcPr>
          <w:p w14:paraId="01D786A9" w14:textId="77777777" w:rsidR="007B1C0F" w:rsidRDefault="00A65F62">
            <w:pPr>
              <w:spacing w:after="0" w:line="240" w:lineRule="auto"/>
              <w:jc w:val="center"/>
            </w:pPr>
            <w:r>
              <w:t>12 (67%)</w:t>
            </w:r>
          </w:p>
        </w:tc>
        <w:tc>
          <w:tcPr>
            <w:tcW w:w="1137" w:type="dxa"/>
            <w:shd w:val="clear" w:color="auto" w:fill="F2F2F2" w:themeFill="background1" w:themeFillShade="F2"/>
            <w:tcMar>
              <w:left w:w="80" w:type="dxa"/>
            </w:tcMar>
            <w:vAlign w:val="center"/>
          </w:tcPr>
          <w:p w14:paraId="4455C3C8" w14:textId="77777777" w:rsidR="007B1C0F" w:rsidRDefault="00A65F62">
            <w:pPr>
              <w:spacing w:after="0" w:line="240" w:lineRule="auto"/>
              <w:jc w:val="center"/>
              <w:rPr>
                <w:i/>
                <w:iCs/>
              </w:rPr>
            </w:pPr>
            <w:r>
              <w:rPr>
                <w:i/>
                <w:iCs/>
              </w:rPr>
              <w:t>0</w:t>
            </w:r>
          </w:p>
        </w:tc>
        <w:tc>
          <w:tcPr>
            <w:tcW w:w="941" w:type="dxa"/>
            <w:shd w:val="clear" w:color="auto" w:fill="F2F2F2" w:themeFill="background1" w:themeFillShade="F2"/>
            <w:tcMar>
              <w:left w:w="80" w:type="dxa"/>
            </w:tcMar>
            <w:vAlign w:val="center"/>
          </w:tcPr>
          <w:p w14:paraId="2944A6F4" w14:textId="77777777" w:rsidR="007B1C0F" w:rsidRDefault="00A65F62">
            <w:pPr>
              <w:spacing w:after="0" w:line="240" w:lineRule="auto"/>
              <w:jc w:val="center"/>
              <w:rPr>
                <w:iCs/>
              </w:rPr>
            </w:pPr>
            <w:r>
              <w:rPr>
                <w:iCs/>
              </w:rPr>
              <w:t>6</w:t>
            </w:r>
          </w:p>
        </w:tc>
      </w:tr>
      <w:tr w:rsidR="007B1C0F" w14:paraId="3C33EB75" w14:textId="77777777">
        <w:trPr>
          <w:trHeight w:val="133"/>
        </w:trPr>
        <w:tc>
          <w:tcPr>
            <w:tcW w:w="2546" w:type="dxa"/>
            <w:shd w:val="clear" w:color="auto" w:fill="EAF1DD" w:themeFill="accent3" w:themeFillTint="33"/>
            <w:tcMar>
              <w:left w:w="80" w:type="dxa"/>
            </w:tcMar>
            <w:vAlign w:val="center"/>
          </w:tcPr>
          <w:p w14:paraId="3CB9CC9B" w14:textId="77777777" w:rsidR="007B1C0F" w:rsidRDefault="00A65F62">
            <w:pPr>
              <w:spacing w:after="0" w:line="240" w:lineRule="auto"/>
            </w:pPr>
            <w:r>
              <w:t>N51 - 26 Feb &amp; 5 Mar 2019, Inverness</w:t>
            </w:r>
          </w:p>
        </w:tc>
        <w:tc>
          <w:tcPr>
            <w:tcW w:w="994" w:type="dxa"/>
            <w:shd w:val="clear" w:color="auto" w:fill="DAEEF3" w:themeFill="accent5" w:themeFillTint="33"/>
            <w:tcMar>
              <w:left w:w="80" w:type="dxa"/>
            </w:tcMar>
            <w:vAlign w:val="center"/>
          </w:tcPr>
          <w:p w14:paraId="3EEB189F" w14:textId="77777777" w:rsidR="007B1C0F" w:rsidRDefault="00A65F62">
            <w:pPr>
              <w:spacing w:after="0" w:line="240" w:lineRule="auto"/>
              <w:jc w:val="center"/>
            </w:pPr>
            <w:r>
              <w:t>12</w:t>
            </w:r>
          </w:p>
        </w:tc>
        <w:tc>
          <w:tcPr>
            <w:tcW w:w="1136" w:type="dxa"/>
            <w:shd w:val="clear" w:color="auto" w:fill="DAEEF3" w:themeFill="accent5" w:themeFillTint="33"/>
            <w:tcMar>
              <w:left w:w="80" w:type="dxa"/>
            </w:tcMar>
            <w:vAlign w:val="center"/>
          </w:tcPr>
          <w:p w14:paraId="5C1C5C15" w14:textId="77777777" w:rsidR="007B1C0F" w:rsidRDefault="00A65F62">
            <w:pPr>
              <w:spacing w:after="0" w:line="240" w:lineRule="auto"/>
              <w:jc w:val="center"/>
            </w:pPr>
            <w:r>
              <w:t>1</w:t>
            </w:r>
          </w:p>
        </w:tc>
        <w:tc>
          <w:tcPr>
            <w:tcW w:w="1135" w:type="dxa"/>
            <w:shd w:val="clear" w:color="auto" w:fill="DAEEF3" w:themeFill="accent5" w:themeFillTint="33"/>
            <w:tcMar>
              <w:left w:w="80" w:type="dxa"/>
            </w:tcMar>
            <w:vAlign w:val="center"/>
          </w:tcPr>
          <w:p w14:paraId="4705870B" w14:textId="77777777" w:rsidR="007B1C0F" w:rsidRDefault="00A65F62">
            <w:pPr>
              <w:spacing w:after="0" w:line="240" w:lineRule="auto"/>
              <w:jc w:val="center"/>
            </w:pPr>
            <w:r>
              <w:t>10</w:t>
            </w:r>
          </w:p>
        </w:tc>
        <w:tc>
          <w:tcPr>
            <w:tcW w:w="1136" w:type="dxa"/>
            <w:shd w:val="clear" w:color="auto" w:fill="DAEEF3" w:themeFill="accent5" w:themeFillTint="33"/>
            <w:tcMar>
              <w:left w:w="80" w:type="dxa"/>
            </w:tcMar>
            <w:vAlign w:val="center"/>
          </w:tcPr>
          <w:p w14:paraId="3A1A7CAD" w14:textId="77777777" w:rsidR="007B1C0F" w:rsidRDefault="00A65F62">
            <w:pPr>
              <w:spacing w:after="0" w:line="240" w:lineRule="auto"/>
              <w:jc w:val="center"/>
            </w:pPr>
            <w:r>
              <w:t>11 (92%)</w:t>
            </w:r>
          </w:p>
        </w:tc>
        <w:tc>
          <w:tcPr>
            <w:tcW w:w="1137" w:type="dxa"/>
            <w:shd w:val="clear" w:color="auto" w:fill="F2F2F2" w:themeFill="background1" w:themeFillShade="F2"/>
            <w:tcMar>
              <w:left w:w="80" w:type="dxa"/>
            </w:tcMar>
            <w:vAlign w:val="center"/>
          </w:tcPr>
          <w:p w14:paraId="252DBDDC" w14:textId="77777777" w:rsidR="007B1C0F" w:rsidRDefault="00A65F62">
            <w:pPr>
              <w:spacing w:after="0" w:line="240" w:lineRule="auto"/>
              <w:jc w:val="center"/>
              <w:rPr>
                <w:i/>
                <w:iCs/>
              </w:rPr>
            </w:pPr>
            <w:r>
              <w:rPr>
                <w:i/>
                <w:iCs/>
              </w:rPr>
              <w:t>0</w:t>
            </w:r>
          </w:p>
        </w:tc>
        <w:tc>
          <w:tcPr>
            <w:tcW w:w="941" w:type="dxa"/>
            <w:shd w:val="clear" w:color="auto" w:fill="F2F2F2" w:themeFill="background1" w:themeFillShade="F2"/>
            <w:tcMar>
              <w:left w:w="80" w:type="dxa"/>
            </w:tcMar>
            <w:vAlign w:val="center"/>
          </w:tcPr>
          <w:p w14:paraId="66D95F8F" w14:textId="77777777" w:rsidR="007B1C0F" w:rsidRDefault="00A65F62">
            <w:pPr>
              <w:spacing w:after="0" w:line="240" w:lineRule="auto"/>
              <w:jc w:val="center"/>
              <w:rPr>
                <w:iCs/>
              </w:rPr>
            </w:pPr>
            <w:r>
              <w:rPr>
                <w:iCs/>
              </w:rPr>
              <w:t>1</w:t>
            </w:r>
          </w:p>
        </w:tc>
      </w:tr>
      <w:tr w:rsidR="007B1C0F" w14:paraId="72291D50" w14:textId="77777777">
        <w:trPr>
          <w:trHeight w:val="58"/>
        </w:trPr>
        <w:tc>
          <w:tcPr>
            <w:tcW w:w="2546" w:type="dxa"/>
            <w:shd w:val="clear" w:color="auto" w:fill="EAF1DD" w:themeFill="accent3" w:themeFillTint="33"/>
            <w:tcMar>
              <w:left w:w="80" w:type="dxa"/>
            </w:tcMar>
            <w:vAlign w:val="center"/>
          </w:tcPr>
          <w:p w14:paraId="2EDCC0AC" w14:textId="77777777" w:rsidR="007B1C0F" w:rsidRDefault="00A65F62">
            <w:pPr>
              <w:spacing w:after="0" w:line="240" w:lineRule="auto"/>
            </w:pPr>
            <w:r>
              <w:t>N52 - 14 &amp; 21 March 2019, Stirling</w:t>
            </w:r>
          </w:p>
        </w:tc>
        <w:tc>
          <w:tcPr>
            <w:tcW w:w="994" w:type="dxa"/>
            <w:shd w:val="clear" w:color="auto" w:fill="DAEEF3" w:themeFill="accent5" w:themeFillTint="33"/>
            <w:tcMar>
              <w:left w:w="80" w:type="dxa"/>
            </w:tcMar>
            <w:vAlign w:val="center"/>
          </w:tcPr>
          <w:p w14:paraId="65D83FCD"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341499F4" w14:textId="77777777" w:rsidR="007B1C0F" w:rsidRDefault="00A65F62">
            <w:pPr>
              <w:spacing w:after="0" w:line="240" w:lineRule="auto"/>
              <w:jc w:val="center"/>
            </w:pPr>
            <w:r>
              <w:t>4</w:t>
            </w:r>
          </w:p>
        </w:tc>
        <w:tc>
          <w:tcPr>
            <w:tcW w:w="1135" w:type="dxa"/>
            <w:shd w:val="clear" w:color="auto" w:fill="DAEEF3" w:themeFill="accent5" w:themeFillTint="33"/>
            <w:tcMar>
              <w:left w:w="80" w:type="dxa"/>
            </w:tcMar>
            <w:vAlign w:val="center"/>
          </w:tcPr>
          <w:p w14:paraId="1562F07F" w14:textId="77777777" w:rsidR="007B1C0F" w:rsidRDefault="00A65F62">
            <w:pPr>
              <w:spacing w:after="0" w:line="240" w:lineRule="auto"/>
              <w:jc w:val="center"/>
            </w:pPr>
            <w:r>
              <w:t>5</w:t>
            </w:r>
          </w:p>
        </w:tc>
        <w:tc>
          <w:tcPr>
            <w:tcW w:w="1136" w:type="dxa"/>
            <w:shd w:val="clear" w:color="auto" w:fill="DAEEF3" w:themeFill="accent5" w:themeFillTint="33"/>
            <w:tcMar>
              <w:left w:w="80" w:type="dxa"/>
            </w:tcMar>
            <w:vAlign w:val="center"/>
          </w:tcPr>
          <w:p w14:paraId="0FB0FD39" w14:textId="77777777" w:rsidR="007B1C0F" w:rsidRDefault="00A65F62">
            <w:pPr>
              <w:spacing w:after="0" w:line="240" w:lineRule="auto"/>
              <w:jc w:val="center"/>
              <w:rPr>
                <w:iCs/>
              </w:rPr>
            </w:pPr>
            <w:r>
              <w:rPr>
                <w:iCs/>
              </w:rPr>
              <w:t>9 (60%)</w:t>
            </w:r>
          </w:p>
        </w:tc>
        <w:tc>
          <w:tcPr>
            <w:tcW w:w="1137" w:type="dxa"/>
            <w:shd w:val="clear" w:color="auto" w:fill="F2F2F2" w:themeFill="background1" w:themeFillShade="F2"/>
            <w:tcMar>
              <w:left w:w="80" w:type="dxa"/>
            </w:tcMar>
            <w:vAlign w:val="center"/>
          </w:tcPr>
          <w:p w14:paraId="13EF3952"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5B76A873" w14:textId="77777777" w:rsidR="007B1C0F" w:rsidRDefault="00A65F62">
            <w:pPr>
              <w:spacing w:after="0" w:line="240" w:lineRule="auto"/>
              <w:jc w:val="center"/>
              <w:rPr>
                <w:iCs/>
              </w:rPr>
            </w:pPr>
            <w:r>
              <w:rPr>
                <w:iCs/>
              </w:rPr>
              <w:t>6</w:t>
            </w:r>
          </w:p>
        </w:tc>
      </w:tr>
      <w:tr w:rsidR="007B1C0F" w14:paraId="5F1A5800" w14:textId="77777777">
        <w:trPr>
          <w:trHeight w:val="218"/>
        </w:trPr>
        <w:tc>
          <w:tcPr>
            <w:tcW w:w="2546" w:type="dxa"/>
            <w:shd w:val="clear" w:color="auto" w:fill="auto"/>
            <w:tcMar>
              <w:left w:w="80" w:type="dxa"/>
            </w:tcMar>
            <w:vAlign w:val="center"/>
          </w:tcPr>
          <w:p w14:paraId="2E568897" w14:textId="77777777" w:rsidR="007B1C0F" w:rsidRDefault="00A65F62">
            <w:pPr>
              <w:spacing w:after="0" w:line="240" w:lineRule="auto"/>
              <w:jc w:val="right"/>
              <w:rPr>
                <w:b/>
                <w:bCs/>
              </w:rPr>
            </w:pPr>
            <w:r>
              <w:rPr>
                <w:b/>
                <w:bCs/>
              </w:rPr>
              <w:t>Total</w:t>
            </w:r>
          </w:p>
        </w:tc>
        <w:tc>
          <w:tcPr>
            <w:tcW w:w="994" w:type="dxa"/>
            <w:shd w:val="clear" w:color="auto" w:fill="auto"/>
            <w:tcMar>
              <w:left w:w="80" w:type="dxa"/>
            </w:tcMar>
            <w:vAlign w:val="center"/>
          </w:tcPr>
          <w:p w14:paraId="48C2CC84" w14:textId="77777777" w:rsidR="007B1C0F" w:rsidRDefault="00A65F62">
            <w:pPr>
              <w:spacing w:after="0" w:line="240" w:lineRule="auto"/>
              <w:jc w:val="center"/>
              <w:rPr>
                <w:b/>
                <w:bCs/>
              </w:rPr>
            </w:pPr>
            <w:r>
              <w:rPr>
                <w:b/>
                <w:bCs/>
              </w:rPr>
              <w:t>150</w:t>
            </w:r>
          </w:p>
        </w:tc>
        <w:tc>
          <w:tcPr>
            <w:tcW w:w="1136" w:type="dxa"/>
            <w:shd w:val="clear" w:color="auto" w:fill="auto"/>
            <w:tcMar>
              <w:left w:w="80" w:type="dxa"/>
            </w:tcMar>
            <w:vAlign w:val="center"/>
          </w:tcPr>
          <w:p w14:paraId="742CBE9D" w14:textId="77777777" w:rsidR="007B1C0F" w:rsidRDefault="00A65F62">
            <w:pPr>
              <w:spacing w:after="0" w:line="240" w:lineRule="auto"/>
              <w:jc w:val="center"/>
              <w:rPr>
                <w:b/>
                <w:bCs/>
              </w:rPr>
            </w:pPr>
            <w:r>
              <w:rPr>
                <w:b/>
                <w:bCs/>
              </w:rPr>
              <w:t>28</w:t>
            </w:r>
          </w:p>
        </w:tc>
        <w:tc>
          <w:tcPr>
            <w:tcW w:w="1135" w:type="dxa"/>
            <w:shd w:val="clear" w:color="auto" w:fill="auto"/>
            <w:tcMar>
              <w:left w:w="80" w:type="dxa"/>
            </w:tcMar>
            <w:vAlign w:val="center"/>
          </w:tcPr>
          <w:p w14:paraId="739984FE" w14:textId="77777777" w:rsidR="007B1C0F" w:rsidRDefault="00A65F62">
            <w:pPr>
              <w:spacing w:after="0" w:line="240" w:lineRule="auto"/>
              <w:jc w:val="center"/>
              <w:rPr>
                <w:b/>
                <w:bCs/>
              </w:rPr>
            </w:pPr>
            <w:r>
              <w:rPr>
                <w:b/>
                <w:bCs/>
              </w:rPr>
              <w:t>94</w:t>
            </w:r>
          </w:p>
        </w:tc>
        <w:tc>
          <w:tcPr>
            <w:tcW w:w="1136" w:type="dxa"/>
            <w:shd w:val="clear" w:color="auto" w:fill="auto"/>
            <w:tcMar>
              <w:left w:w="80" w:type="dxa"/>
            </w:tcMar>
            <w:vAlign w:val="center"/>
          </w:tcPr>
          <w:p w14:paraId="638FFD22" w14:textId="77777777" w:rsidR="007B1C0F" w:rsidRDefault="00A65F62">
            <w:pPr>
              <w:spacing w:after="0" w:line="240" w:lineRule="auto"/>
              <w:jc w:val="center"/>
              <w:rPr>
                <w:b/>
                <w:iCs/>
              </w:rPr>
            </w:pPr>
            <w:r>
              <w:rPr>
                <w:b/>
                <w:iCs/>
              </w:rPr>
              <w:t>122 (81%)</w:t>
            </w:r>
          </w:p>
        </w:tc>
        <w:tc>
          <w:tcPr>
            <w:tcW w:w="1137" w:type="dxa"/>
            <w:shd w:val="clear" w:color="auto" w:fill="auto"/>
            <w:tcMar>
              <w:left w:w="80" w:type="dxa"/>
            </w:tcMar>
            <w:vAlign w:val="center"/>
          </w:tcPr>
          <w:p w14:paraId="25EEDABE" w14:textId="77777777" w:rsidR="007B1C0F" w:rsidRDefault="00A65F62">
            <w:pPr>
              <w:spacing w:after="0" w:line="240" w:lineRule="auto"/>
              <w:jc w:val="center"/>
              <w:rPr>
                <w:b/>
                <w:bCs/>
                <w:i/>
              </w:rPr>
            </w:pPr>
            <w:r>
              <w:rPr>
                <w:b/>
                <w:bCs/>
                <w:i/>
              </w:rPr>
              <w:t>7</w:t>
            </w:r>
          </w:p>
        </w:tc>
        <w:tc>
          <w:tcPr>
            <w:tcW w:w="941" w:type="dxa"/>
            <w:shd w:val="clear" w:color="auto" w:fill="auto"/>
            <w:tcMar>
              <w:left w:w="80" w:type="dxa"/>
            </w:tcMar>
            <w:vAlign w:val="center"/>
          </w:tcPr>
          <w:p w14:paraId="574A793F" w14:textId="77777777" w:rsidR="007B1C0F" w:rsidRDefault="00A65F62">
            <w:pPr>
              <w:spacing w:after="0" w:line="240" w:lineRule="auto"/>
              <w:jc w:val="center"/>
              <w:rPr>
                <w:b/>
                <w:iCs/>
              </w:rPr>
            </w:pPr>
            <w:r>
              <w:rPr>
                <w:b/>
                <w:iCs/>
              </w:rPr>
              <w:t>31</w:t>
            </w:r>
          </w:p>
        </w:tc>
      </w:tr>
    </w:tbl>
    <w:p w14:paraId="10AEEA58" w14:textId="77777777" w:rsidR="007B1C0F" w:rsidRPr="00D17EF4" w:rsidRDefault="00A65F62" w:rsidP="00D17EF4">
      <w:pPr>
        <w:ind w:left="142"/>
        <w:rPr>
          <w:i/>
          <w:sz w:val="20"/>
        </w:rPr>
      </w:pPr>
      <w:r w:rsidRPr="00D17EF4">
        <w:rPr>
          <w:i/>
          <w:sz w:val="20"/>
        </w:rPr>
        <w:t>** N45’s capacity was reduced from 12 to 9 following an unexpected tutor dropout due to ill-health.</w:t>
      </w:r>
    </w:p>
    <w:p w14:paraId="2160EC7D" w14:textId="4DF7C11E" w:rsidR="007B1C0F" w:rsidRDefault="00A65F62">
      <w:r>
        <w:t>Participants</w:t>
      </w:r>
      <w:r w:rsidR="00A2126D">
        <w:t>’</w:t>
      </w:r>
      <w:r>
        <w:t xml:space="preserve"> feedback from the courses </w:t>
      </w:r>
      <w:r w:rsidR="00A2126D">
        <w:t xml:space="preserve">was </w:t>
      </w:r>
      <w:r>
        <w:t>very positive:</w:t>
      </w:r>
    </w:p>
    <w:p w14:paraId="1E5D4BEF" w14:textId="77777777" w:rsidR="007B1C0F" w:rsidRDefault="00A65F62">
      <w:pPr>
        <w:rPr>
          <w:i/>
        </w:rPr>
      </w:pPr>
      <w:r>
        <w:rPr>
          <w:i/>
        </w:rPr>
        <w:t>“… Tutors helped in building confidence when reviewing your colleague's performance and giving them feedback in a proper and dignified manner. The tutors were very knowledgeable, very approachable and helpful. They put us at ease and when presented with positive and negative feedback it was constructive. Their approach made the process most enjoyable and informative.”</w:t>
      </w:r>
    </w:p>
    <w:p w14:paraId="7C36BF1A" w14:textId="77777777" w:rsidR="007B1C0F" w:rsidRDefault="00A65F62">
      <w:pPr>
        <w:rPr>
          <w:i/>
        </w:rPr>
      </w:pPr>
      <w:r>
        <w:rPr>
          <w:i/>
        </w:rPr>
        <w:t>“The most valuable aspect of the course was the mini appraisal session. This course was very interactive and thought provoking. It has given clear information/guidance on what appraisal is - a positive process to give someone feedback on their performance, continuing progress, and to discuss development needs. The course fulfilled my expectations and needs to become an appraiser, it challenged me, and made me look at my shortcomings and qualities to help in the appraisal process.”</w:t>
      </w:r>
    </w:p>
    <w:p w14:paraId="5B4E39E3" w14:textId="77777777" w:rsidR="007B1C0F" w:rsidRDefault="00A65F62">
      <w:pPr>
        <w:jc w:val="right"/>
      </w:pPr>
      <w:r>
        <w:t>N44 participants, 24 September 2018</w:t>
      </w:r>
    </w:p>
    <w:p w14:paraId="630F939A" w14:textId="77777777" w:rsidR="007B1C0F" w:rsidRDefault="00A65F62">
      <w:pPr>
        <w:rPr>
          <w:i/>
        </w:rPr>
      </w:pPr>
      <w:r>
        <w:rPr>
          <w:i/>
        </w:rPr>
        <w:t>“The course was very well organised. The small group meetings were organised so that we had the opportunity to work with a variety of colleagues which was interesting and instructive. The tutors were entertaining and enthusiastic.”</w:t>
      </w:r>
    </w:p>
    <w:p w14:paraId="679E687D" w14:textId="0BCE9088" w:rsidR="007B1C0F" w:rsidRDefault="00A65F62">
      <w:pPr>
        <w:jc w:val="right"/>
      </w:pPr>
      <w:r>
        <w:t>N46 participant, 9 October 2018</w:t>
      </w:r>
    </w:p>
    <w:p w14:paraId="431B72AE" w14:textId="77777777" w:rsidR="007B1C0F" w:rsidRDefault="00A65F62">
      <w:pPr>
        <w:rPr>
          <w:i/>
        </w:rPr>
      </w:pPr>
      <w:r>
        <w:rPr>
          <w:i/>
        </w:rPr>
        <w:t>“I felt that the environment generated by the tutors contributed positively to learning. In addition, the opportunity to adopt the appraiser role in a safe and non-confrontational environment was a very useful exercise in enhancing facility with the process and bolstering confidence in conducting an appraisal. By far, I found the mini-appraisal the most stimulating, challenging and useful aspect of the course.”</w:t>
      </w:r>
    </w:p>
    <w:p w14:paraId="0F0B4CF0" w14:textId="77777777" w:rsidR="007B1C0F" w:rsidRDefault="00A65F62">
      <w:pPr>
        <w:rPr>
          <w:i/>
        </w:rPr>
      </w:pPr>
      <w:r>
        <w:rPr>
          <w:i/>
        </w:rPr>
        <w:t>“I found the material challenging and stimulating, the tutors knowledgeable, approachable and insightful and the entire ethos generated to be safe and open for learning. I'd recommend it without hesitation to others.”</w:t>
      </w:r>
    </w:p>
    <w:p w14:paraId="3F9350DB" w14:textId="77777777" w:rsidR="007B1C0F" w:rsidRDefault="00A65F62">
      <w:pPr>
        <w:jc w:val="right"/>
      </w:pPr>
      <w:bookmarkStart w:id="14" w:name="_Hlk523221175"/>
      <w:bookmarkEnd w:id="14"/>
      <w:r>
        <w:lastRenderedPageBreak/>
        <w:t>N48 participants, 14 November 2018</w:t>
      </w:r>
    </w:p>
    <w:p w14:paraId="1191A7D8" w14:textId="77777777" w:rsidR="007B1C0F" w:rsidRDefault="00A65F62">
      <w:pPr>
        <w:pStyle w:val="Heading3"/>
        <w:rPr>
          <w:rFonts w:eastAsia="Times New Roman"/>
        </w:rPr>
      </w:pPr>
      <w:r>
        <w:rPr>
          <w:rFonts w:eastAsia="Times New Roman"/>
        </w:rPr>
        <w:t>Refresher Medical Appraiser Training Course</w:t>
      </w:r>
    </w:p>
    <w:p w14:paraId="1BE0CB7C" w14:textId="77777777" w:rsidR="007B1C0F" w:rsidRDefault="00A65F62">
      <w:r>
        <w:t>The following table illustrates the attendance at the 1-day Appraiser Refresher courses, which are designed to run at maximum 24 capacity.</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2542"/>
        <w:gridCol w:w="995"/>
        <w:gridCol w:w="1135"/>
        <w:gridCol w:w="1135"/>
        <w:gridCol w:w="1134"/>
        <w:gridCol w:w="1133"/>
        <w:gridCol w:w="942"/>
      </w:tblGrid>
      <w:tr w:rsidR="007B1C0F" w14:paraId="73274CE4" w14:textId="77777777">
        <w:tc>
          <w:tcPr>
            <w:tcW w:w="2547" w:type="dxa"/>
            <w:vMerge w:val="restart"/>
            <w:shd w:val="clear" w:color="auto" w:fill="auto"/>
            <w:tcMar>
              <w:left w:w="80" w:type="dxa"/>
            </w:tcMar>
            <w:vAlign w:val="center"/>
          </w:tcPr>
          <w:p w14:paraId="19EB0880" w14:textId="77777777" w:rsidR="007B1C0F" w:rsidRDefault="00A65F62">
            <w:pPr>
              <w:spacing w:after="0" w:line="240" w:lineRule="auto"/>
              <w:jc w:val="center"/>
              <w:rPr>
                <w:b/>
                <w:bCs/>
              </w:rPr>
            </w:pPr>
            <w:r>
              <w:rPr>
                <w:b/>
                <w:bCs/>
              </w:rPr>
              <w:t>Course</w:t>
            </w:r>
          </w:p>
        </w:tc>
        <w:tc>
          <w:tcPr>
            <w:tcW w:w="995" w:type="dxa"/>
            <w:vMerge w:val="restart"/>
            <w:shd w:val="clear" w:color="auto" w:fill="auto"/>
            <w:tcMar>
              <w:left w:w="80" w:type="dxa"/>
            </w:tcMar>
            <w:vAlign w:val="center"/>
          </w:tcPr>
          <w:p w14:paraId="68B1CFAB" w14:textId="77777777" w:rsidR="007B1C0F" w:rsidRDefault="00A65F62">
            <w:pPr>
              <w:spacing w:after="0" w:line="240" w:lineRule="auto"/>
              <w:jc w:val="center"/>
              <w:rPr>
                <w:b/>
                <w:bCs/>
              </w:rPr>
            </w:pPr>
            <w:r>
              <w:rPr>
                <w:b/>
                <w:bCs/>
              </w:rPr>
              <w:t>Course capacity</w:t>
            </w:r>
          </w:p>
        </w:tc>
        <w:tc>
          <w:tcPr>
            <w:tcW w:w="4541" w:type="dxa"/>
            <w:gridSpan w:val="4"/>
            <w:shd w:val="clear" w:color="auto" w:fill="auto"/>
            <w:tcMar>
              <w:left w:w="80" w:type="dxa"/>
            </w:tcMar>
            <w:vAlign w:val="center"/>
          </w:tcPr>
          <w:p w14:paraId="0878C3AB" w14:textId="77777777" w:rsidR="007B1C0F" w:rsidRDefault="00A65F62">
            <w:pPr>
              <w:spacing w:after="0" w:line="240" w:lineRule="auto"/>
              <w:jc w:val="center"/>
              <w:rPr>
                <w:b/>
                <w:bCs/>
              </w:rPr>
            </w:pPr>
            <w:r>
              <w:rPr>
                <w:b/>
                <w:bCs/>
              </w:rPr>
              <w:t>Participants</w:t>
            </w:r>
          </w:p>
        </w:tc>
        <w:tc>
          <w:tcPr>
            <w:tcW w:w="942" w:type="dxa"/>
            <w:vMerge w:val="restart"/>
            <w:shd w:val="clear" w:color="auto" w:fill="auto"/>
            <w:tcMar>
              <w:left w:w="80" w:type="dxa"/>
            </w:tcMar>
            <w:vAlign w:val="center"/>
          </w:tcPr>
          <w:p w14:paraId="1BF723DB" w14:textId="77777777" w:rsidR="007B1C0F" w:rsidRDefault="00A65F62">
            <w:pPr>
              <w:spacing w:after="0" w:line="240" w:lineRule="auto"/>
              <w:jc w:val="center"/>
            </w:pPr>
            <w:r>
              <w:rPr>
                <w:b/>
                <w:bCs/>
              </w:rPr>
              <w:t>Unfilled slots</w:t>
            </w:r>
          </w:p>
        </w:tc>
      </w:tr>
      <w:tr w:rsidR="007B1C0F" w14:paraId="4F3AD6C0" w14:textId="77777777">
        <w:tc>
          <w:tcPr>
            <w:tcW w:w="2547" w:type="dxa"/>
            <w:vMerge/>
            <w:shd w:val="clear" w:color="auto" w:fill="auto"/>
            <w:tcMar>
              <w:left w:w="80" w:type="dxa"/>
            </w:tcMar>
          </w:tcPr>
          <w:p w14:paraId="45BDB9D8" w14:textId="77777777" w:rsidR="007B1C0F" w:rsidRDefault="007B1C0F">
            <w:pPr>
              <w:spacing w:after="0" w:line="240" w:lineRule="auto"/>
            </w:pPr>
          </w:p>
        </w:tc>
        <w:tc>
          <w:tcPr>
            <w:tcW w:w="995" w:type="dxa"/>
            <w:vMerge/>
            <w:shd w:val="clear" w:color="auto" w:fill="auto"/>
            <w:tcMar>
              <w:left w:w="80" w:type="dxa"/>
            </w:tcMar>
            <w:vAlign w:val="center"/>
          </w:tcPr>
          <w:p w14:paraId="1A8F666B" w14:textId="77777777" w:rsidR="007B1C0F" w:rsidRDefault="007B1C0F">
            <w:pPr>
              <w:spacing w:after="0" w:line="240" w:lineRule="auto"/>
              <w:jc w:val="center"/>
              <w:rPr>
                <w:b/>
                <w:bCs/>
              </w:rPr>
            </w:pPr>
          </w:p>
        </w:tc>
        <w:tc>
          <w:tcPr>
            <w:tcW w:w="1136" w:type="dxa"/>
            <w:shd w:val="clear" w:color="auto" w:fill="auto"/>
            <w:tcMar>
              <w:left w:w="80" w:type="dxa"/>
            </w:tcMar>
            <w:vAlign w:val="center"/>
          </w:tcPr>
          <w:p w14:paraId="0A58CD46" w14:textId="77777777" w:rsidR="007B1C0F" w:rsidRDefault="00A65F62">
            <w:pPr>
              <w:spacing w:after="0" w:line="240" w:lineRule="auto"/>
              <w:jc w:val="center"/>
              <w:rPr>
                <w:b/>
                <w:bCs/>
              </w:rPr>
            </w:pPr>
            <w:r>
              <w:rPr>
                <w:b/>
                <w:bCs/>
              </w:rPr>
              <w:t>Primary Care</w:t>
            </w:r>
          </w:p>
        </w:tc>
        <w:tc>
          <w:tcPr>
            <w:tcW w:w="1135" w:type="dxa"/>
            <w:shd w:val="clear" w:color="auto" w:fill="auto"/>
            <w:tcMar>
              <w:left w:w="80" w:type="dxa"/>
            </w:tcMar>
            <w:vAlign w:val="center"/>
          </w:tcPr>
          <w:p w14:paraId="0BC7A4F7" w14:textId="77777777" w:rsidR="007B1C0F" w:rsidRDefault="00A65F62">
            <w:pPr>
              <w:spacing w:after="0" w:line="240" w:lineRule="auto"/>
              <w:jc w:val="center"/>
              <w:rPr>
                <w:b/>
                <w:bCs/>
              </w:rPr>
            </w:pPr>
            <w:r>
              <w:rPr>
                <w:b/>
                <w:bCs/>
              </w:rPr>
              <w:t>Secondary Care</w:t>
            </w:r>
          </w:p>
        </w:tc>
        <w:tc>
          <w:tcPr>
            <w:tcW w:w="1136" w:type="dxa"/>
            <w:shd w:val="clear" w:color="auto" w:fill="auto"/>
            <w:tcMar>
              <w:left w:w="80" w:type="dxa"/>
            </w:tcMar>
            <w:vAlign w:val="center"/>
          </w:tcPr>
          <w:p w14:paraId="0510437E" w14:textId="77777777" w:rsidR="007B1C0F" w:rsidRDefault="00A65F62">
            <w:pPr>
              <w:spacing w:after="0" w:line="240" w:lineRule="auto"/>
              <w:jc w:val="center"/>
              <w:rPr>
                <w:i/>
                <w:iCs/>
              </w:rPr>
            </w:pPr>
            <w:r>
              <w:rPr>
                <w:b/>
                <w:bCs/>
              </w:rPr>
              <w:t>Total</w:t>
            </w:r>
          </w:p>
        </w:tc>
        <w:tc>
          <w:tcPr>
            <w:tcW w:w="1135" w:type="dxa"/>
            <w:shd w:val="clear" w:color="auto" w:fill="auto"/>
            <w:tcMar>
              <w:left w:w="80" w:type="dxa"/>
            </w:tcMar>
            <w:vAlign w:val="center"/>
          </w:tcPr>
          <w:p w14:paraId="5BF9EF3F" w14:textId="77777777" w:rsidR="007B1C0F" w:rsidRDefault="00A65F62">
            <w:pPr>
              <w:spacing w:after="0" w:line="240" w:lineRule="auto"/>
              <w:jc w:val="center"/>
              <w:rPr>
                <w:b/>
                <w:bCs/>
              </w:rPr>
            </w:pPr>
            <w:r>
              <w:rPr>
                <w:i/>
                <w:iCs/>
              </w:rPr>
              <w:t>DNAs</w:t>
            </w:r>
          </w:p>
        </w:tc>
        <w:tc>
          <w:tcPr>
            <w:tcW w:w="941" w:type="dxa"/>
            <w:vMerge/>
            <w:shd w:val="clear" w:color="auto" w:fill="auto"/>
            <w:tcMar>
              <w:left w:w="80" w:type="dxa"/>
            </w:tcMar>
          </w:tcPr>
          <w:p w14:paraId="1E5C1FC0" w14:textId="77777777" w:rsidR="007B1C0F" w:rsidRDefault="007B1C0F">
            <w:pPr>
              <w:spacing w:after="0" w:line="240" w:lineRule="auto"/>
            </w:pPr>
          </w:p>
        </w:tc>
      </w:tr>
      <w:tr w:rsidR="007B1C0F" w14:paraId="04AD8813" w14:textId="77777777">
        <w:trPr>
          <w:trHeight w:val="58"/>
        </w:trPr>
        <w:tc>
          <w:tcPr>
            <w:tcW w:w="2547" w:type="dxa"/>
            <w:shd w:val="clear" w:color="auto" w:fill="EAF1DD" w:themeFill="accent3" w:themeFillTint="33"/>
            <w:tcMar>
              <w:left w:w="80" w:type="dxa"/>
            </w:tcMar>
            <w:vAlign w:val="center"/>
          </w:tcPr>
          <w:p w14:paraId="1F4D60F7" w14:textId="77777777" w:rsidR="007B1C0F" w:rsidRDefault="00A65F62">
            <w:pPr>
              <w:spacing w:after="0" w:line="240" w:lineRule="auto"/>
            </w:pPr>
            <w:r>
              <w:t>R24 - 4 June 2018, Edinburgh</w:t>
            </w:r>
          </w:p>
        </w:tc>
        <w:tc>
          <w:tcPr>
            <w:tcW w:w="995" w:type="dxa"/>
            <w:shd w:val="clear" w:color="auto" w:fill="DAEEF3" w:themeFill="accent5" w:themeFillTint="33"/>
            <w:tcMar>
              <w:left w:w="80" w:type="dxa"/>
            </w:tcMar>
            <w:vAlign w:val="center"/>
          </w:tcPr>
          <w:p w14:paraId="768D95B4" w14:textId="77777777" w:rsidR="007B1C0F" w:rsidRDefault="00A65F62">
            <w:pPr>
              <w:spacing w:after="0" w:line="240" w:lineRule="auto"/>
              <w:jc w:val="center"/>
            </w:pPr>
            <w:r>
              <w:t>24</w:t>
            </w:r>
          </w:p>
        </w:tc>
        <w:tc>
          <w:tcPr>
            <w:tcW w:w="1136" w:type="dxa"/>
            <w:shd w:val="clear" w:color="auto" w:fill="DAEEF3" w:themeFill="accent5" w:themeFillTint="33"/>
            <w:tcMar>
              <w:left w:w="80" w:type="dxa"/>
            </w:tcMar>
            <w:vAlign w:val="center"/>
          </w:tcPr>
          <w:p w14:paraId="30B52083"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2FAD20D3" w14:textId="77777777" w:rsidR="007B1C0F" w:rsidRDefault="00A65F62">
            <w:pPr>
              <w:spacing w:after="0" w:line="240" w:lineRule="auto"/>
              <w:jc w:val="center"/>
            </w:pPr>
            <w:r>
              <w:t>14</w:t>
            </w:r>
          </w:p>
        </w:tc>
        <w:tc>
          <w:tcPr>
            <w:tcW w:w="1136" w:type="dxa"/>
            <w:shd w:val="clear" w:color="auto" w:fill="DAEEF3" w:themeFill="accent5" w:themeFillTint="33"/>
            <w:tcMar>
              <w:left w:w="80" w:type="dxa"/>
            </w:tcMar>
            <w:vAlign w:val="center"/>
          </w:tcPr>
          <w:p w14:paraId="1FD11353" w14:textId="77777777" w:rsidR="007B1C0F" w:rsidRDefault="00A65F62">
            <w:pPr>
              <w:spacing w:after="0" w:line="240" w:lineRule="auto"/>
              <w:jc w:val="center"/>
              <w:rPr>
                <w:iCs/>
              </w:rPr>
            </w:pPr>
            <w:r>
              <w:rPr>
                <w:iCs/>
              </w:rPr>
              <w:t>16 (67%)</w:t>
            </w:r>
          </w:p>
        </w:tc>
        <w:tc>
          <w:tcPr>
            <w:tcW w:w="1135" w:type="dxa"/>
            <w:shd w:val="clear" w:color="auto" w:fill="F2F2F2" w:themeFill="background1" w:themeFillShade="F2"/>
            <w:tcMar>
              <w:left w:w="80" w:type="dxa"/>
            </w:tcMar>
            <w:vAlign w:val="center"/>
          </w:tcPr>
          <w:p w14:paraId="32DF145F"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331D4359" w14:textId="77777777" w:rsidR="007B1C0F" w:rsidRDefault="00A65F62">
            <w:pPr>
              <w:spacing w:after="0" w:line="240" w:lineRule="auto"/>
              <w:jc w:val="center"/>
              <w:rPr>
                <w:iCs/>
              </w:rPr>
            </w:pPr>
            <w:r>
              <w:rPr>
                <w:iCs/>
              </w:rPr>
              <w:t>8</w:t>
            </w:r>
          </w:p>
        </w:tc>
      </w:tr>
      <w:tr w:rsidR="007B1C0F" w14:paraId="1EBA51FB" w14:textId="77777777">
        <w:trPr>
          <w:trHeight w:val="58"/>
        </w:trPr>
        <w:tc>
          <w:tcPr>
            <w:tcW w:w="2547" w:type="dxa"/>
            <w:shd w:val="clear" w:color="auto" w:fill="EAF1DD" w:themeFill="accent3" w:themeFillTint="33"/>
            <w:tcMar>
              <w:left w:w="80" w:type="dxa"/>
            </w:tcMar>
            <w:vAlign w:val="center"/>
          </w:tcPr>
          <w:p w14:paraId="1049F31C" w14:textId="77777777" w:rsidR="007B1C0F" w:rsidRDefault="00A65F62">
            <w:pPr>
              <w:spacing w:after="0" w:line="240" w:lineRule="auto"/>
            </w:pPr>
            <w:r>
              <w:t>R25 - 21 June 2018, Edinburgh</w:t>
            </w:r>
          </w:p>
        </w:tc>
        <w:tc>
          <w:tcPr>
            <w:tcW w:w="995" w:type="dxa"/>
            <w:shd w:val="clear" w:color="auto" w:fill="DAEEF3" w:themeFill="accent5" w:themeFillTint="33"/>
            <w:tcMar>
              <w:left w:w="80" w:type="dxa"/>
            </w:tcMar>
            <w:vAlign w:val="center"/>
          </w:tcPr>
          <w:p w14:paraId="0000211D" w14:textId="77777777" w:rsidR="007B1C0F" w:rsidRDefault="00A65F62">
            <w:pPr>
              <w:spacing w:after="0" w:line="240" w:lineRule="auto"/>
              <w:jc w:val="center"/>
            </w:pPr>
            <w:r>
              <w:t>24</w:t>
            </w:r>
          </w:p>
        </w:tc>
        <w:tc>
          <w:tcPr>
            <w:tcW w:w="1136" w:type="dxa"/>
            <w:shd w:val="clear" w:color="auto" w:fill="DAEEF3" w:themeFill="accent5" w:themeFillTint="33"/>
            <w:tcMar>
              <w:left w:w="80" w:type="dxa"/>
            </w:tcMar>
            <w:vAlign w:val="center"/>
          </w:tcPr>
          <w:p w14:paraId="200301E5" w14:textId="77777777" w:rsidR="007B1C0F" w:rsidRDefault="00A65F62">
            <w:pPr>
              <w:spacing w:after="0" w:line="240" w:lineRule="auto"/>
              <w:jc w:val="center"/>
            </w:pPr>
            <w:r>
              <w:t>1</w:t>
            </w:r>
          </w:p>
        </w:tc>
        <w:tc>
          <w:tcPr>
            <w:tcW w:w="1135" w:type="dxa"/>
            <w:shd w:val="clear" w:color="auto" w:fill="DAEEF3" w:themeFill="accent5" w:themeFillTint="33"/>
            <w:tcMar>
              <w:left w:w="80" w:type="dxa"/>
            </w:tcMar>
            <w:vAlign w:val="center"/>
          </w:tcPr>
          <w:p w14:paraId="2E6C760D" w14:textId="77777777" w:rsidR="007B1C0F" w:rsidRDefault="00A65F62">
            <w:pPr>
              <w:spacing w:after="0" w:line="240" w:lineRule="auto"/>
              <w:jc w:val="center"/>
            </w:pPr>
            <w:r>
              <w:t>7</w:t>
            </w:r>
          </w:p>
        </w:tc>
        <w:tc>
          <w:tcPr>
            <w:tcW w:w="1136" w:type="dxa"/>
            <w:shd w:val="clear" w:color="auto" w:fill="DAEEF3" w:themeFill="accent5" w:themeFillTint="33"/>
            <w:tcMar>
              <w:left w:w="80" w:type="dxa"/>
            </w:tcMar>
            <w:vAlign w:val="center"/>
          </w:tcPr>
          <w:p w14:paraId="11F99968" w14:textId="77777777" w:rsidR="007B1C0F" w:rsidRDefault="00A65F62">
            <w:pPr>
              <w:spacing w:after="0" w:line="240" w:lineRule="auto"/>
              <w:jc w:val="center"/>
            </w:pPr>
            <w:r>
              <w:t>8 (33%)</w:t>
            </w:r>
          </w:p>
        </w:tc>
        <w:tc>
          <w:tcPr>
            <w:tcW w:w="1135" w:type="dxa"/>
            <w:shd w:val="clear" w:color="auto" w:fill="F2F2F2" w:themeFill="background1" w:themeFillShade="F2"/>
            <w:tcMar>
              <w:left w:w="80" w:type="dxa"/>
            </w:tcMar>
            <w:vAlign w:val="center"/>
          </w:tcPr>
          <w:p w14:paraId="2F7EE59A" w14:textId="77777777" w:rsidR="007B1C0F" w:rsidRDefault="00A65F62">
            <w:pPr>
              <w:spacing w:after="0" w:line="240" w:lineRule="auto"/>
              <w:jc w:val="center"/>
              <w:rPr>
                <w:i/>
                <w:iCs/>
              </w:rPr>
            </w:pPr>
            <w:r>
              <w:rPr>
                <w:i/>
                <w:iCs/>
              </w:rPr>
              <w:t>1</w:t>
            </w:r>
          </w:p>
        </w:tc>
        <w:tc>
          <w:tcPr>
            <w:tcW w:w="941" w:type="dxa"/>
            <w:shd w:val="clear" w:color="auto" w:fill="F2F2F2" w:themeFill="background1" w:themeFillShade="F2"/>
            <w:tcMar>
              <w:left w:w="80" w:type="dxa"/>
            </w:tcMar>
            <w:vAlign w:val="center"/>
          </w:tcPr>
          <w:p w14:paraId="323B0EFA" w14:textId="77777777" w:rsidR="007B1C0F" w:rsidRDefault="00A65F62">
            <w:pPr>
              <w:spacing w:after="0" w:line="240" w:lineRule="auto"/>
              <w:jc w:val="center"/>
              <w:rPr>
                <w:iCs/>
              </w:rPr>
            </w:pPr>
            <w:r>
              <w:rPr>
                <w:iCs/>
              </w:rPr>
              <w:t>16</w:t>
            </w:r>
          </w:p>
        </w:tc>
      </w:tr>
      <w:tr w:rsidR="007B1C0F" w14:paraId="33E36F7E" w14:textId="77777777">
        <w:trPr>
          <w:trHeight w:val="58"/>
        </w:trPr>
        <w:tc>
          <w:tcPr>
            <w:tcW w:w="2547" w:type="dxa"/>
            <w:shd w:val="clear" w:color="auto" w:fill="EAF1DD" w:themeFill="accent3" w:themeFillTint="33"/>
            <w:tcMar>
              <w:left w:w="80" w:type="dxa"/>
            </w:tcMar>
            <w:vAlign w:val="center"/>
          </w:tcPr>
          <w:p w14:paraId="6CE7D6C2" w14:textId="77777777" w:rsidR="007B1C0F" w:rsidRDefault="00A65F62">
            <w:pPr>
              <w:spacing w:after="0" w:line="240" w:lineRule="auto"/>
            </w:pPr>
            <w:r>
              <w:t>R26 - 10 September 2018, Glasgow</w:t>
            </w:r>
          </w:p>
        </w:tc>
        <w:tc>
          <w:tcPr>
            <w:tcW w:w="995" w:type="dxa"/>
            <w:shd w:val="clear" w:color="auto" w:fill="DAEEF3" w:themeFill="accent5" w:themeFillTint="33"/>
            <w:tcMar>
              <w:left w:w="80" w:type="dxa"/>
            </w:tcMar>
            <w:vAlign w:val="center"/>
          </w:tcPr>
          <w:p w14:paraId="1526C2BF" w14:textId="77777777" w:rsidR="007B1C0F" w:rsidRDefault="00A65F62">
            <w:pPr>
              <w:spacing w:after="0" w:line="240" w:lineRule="auto"/>
              <w:jc w:val="center"/>
            </w:pPr>
            <w:r>
              <w:t>18</w:t>
            </w:r>
          </w:p>
        </w:tc>
        <w:tc>
          <w:tcPr>
            <w:tcW w:w="1136" w:type="dxa"/>
            <w:shd w:val="clear" w:color="auto" w:fill="DAEEF3" w:themeFill="accent5" w:themeFillTint="33"/>
            <w:tcMar>
              <w:left w:w="80" w:type="dxa"/>
            </w:tcMar>
            <w:vAlign w:val="center"/>
          </w:tcPr>
          <w:p w14:paraId="0B09CD04" w14:textId="77777777" w:rsidR="007B1C0F" w:rsidRDefault="00A65F62">
            <w:pPr>
              <w:spacing w:after="0" w:line="240" w:lineRule="auto"/>
              <w:jc w:val="center"/>
            </w:pPr>
            <w:r>
              <w:t>1</w:t>
            </w:r>
          </w:p>
        </w:tc>
        <w:tc>
          <w:tcPr>
            <w:tcW w:w="1135" w:type="dxa"/>
            <w:shd w:val="clear" w:color="auto" w:fill="DAEEF3" w:themeFill="accent5" w:themeFillTint="33"/>
            <w:tcMar>
              <w:left w:w="80" w:type="dxa"/>
            </w:tcMar>
            <w:vAlign w:val="center"/>
          </w:tcPr>
          <w:p w14:paraId="120ACBB4" w14:textId="77777777" w:rsidR="007B1C0F" w:rsidRDefault="00A65F62">
            <w:pPr>
              <w:spacing w:after="0" w:line="240" w:lineRule="auto"/>
              <w:jc w:val="center"/>
            </w:pPr>
            <w:r>
              <w:t>7</w:t>
            </w:r>
          </w:p>
        </w:tc>
        <w:tc>
          <w:tcPr>
            <w:tcW w:w="1136" w:type="dxa"/>
            <w:shd w:val="clear" w:color="auto" w:fill="DAEEF3" w:themeFill="accent5" w:themeFillTint="33"/>
            <w:tcMar>
              <w:left w:w="80" w:type="dxa"/>
            </w:tcMar>
            <w:vAlign w:val="center"/>
          </w:tcPr>
          <w:p w14:paraId="4335632D" w14:textId="43937B3B" w:rsidR="007B1C0F" w:rsidRDefault="00A65F62">
            <w:pPr>
              <w:spacing w:after="0" w:line="240" w:lineRule="auto"/>
              <w:jc w:val="center"/>
            </w:pPr>
            <w:r>
              <w:t>8 (</w:t>
            </w:r>
            <w:r w:rsidR="009D0B5E">
              <w:t>44</w:t>
            </w:r>
            <w:r>
              <w:t>%)</w:t>
            </w:r>
          </w:p>
        </w:tc>
        <w:tc>
          <w:tcPr>
            <w:tcW w:w="1135" w:type="dxa"/>
            <w:shd w:val="clear" w:color="auto" w:fill="F2F2F2" w:themeFill="background1" w:themeFillShade="F2"/>
            <w:tcMar>
              <w:left w:w="80" w:type="dxa"/>
            </w:tcMar>
            <w:vAlign w:val="center"/>
          </w:tcPr>
          <w:p w14:paraId="722A8452" w14:textId="77777777" w:rsidR="007B1C0F" w:rsidRDefault="00A65F62">
            <w:pPr>
              <w:spacing w:after="0" w:line="240" w:lineRule="auto"/>
              <w:jc w:val="center"/>
              <w:rPr>
                <w:i/>
                <w:iCs/>
              </w:rPr>
            </w:pPr>
            <w:r>
              <w:rPr>
                <w:i/>
                <w:iCs/>
              </w:rPr>
              <w:t>0</w:t>
            </w:r>
          </w:p>
        </w:tc>
        <w:tc>
          <w:tcPr>
            <w:tcW w:w="941" w:type="dxa"/>
            <w:shd w:val="clear" w:color="auto" w:fill="F2F2F2" w:themeFill="background1" w:themeFillShade="F2"/>
            <w:tcMar>
              <w:left w:w="80" w:type="dxa"/>
            </w:tcMar>
            <w:vAlign w:val="center"/>
          </w:tcPr>
          <w:p w14:paraId="642328DC" w14:textId="02DFBA8F" w:rsidR="007B1C0F" w:rsidRDefault="009D0B5E">
            <w:pPr>
              <w:spacing w:after="0" w:line="240" w:lineRule="auto"/>
              <w:jc w:val="center"/>
              <w:rPr>
                <w:iCs/>
              </w:rPr>
            </w:pPr>
            <w:r>
              <w:rPr>
                <w:iCs/>
              </w:rPr>
              <w:t>10</w:t>
            </w:r>
          </w:p>
        </w:tc>
      </w:tr>
      <w:tr w:rsidR="007B1C0F" w14:paraId="4ECA116E" w14:textId="77777777">
        <w:trPr>
          <w:trHeight w:val="58"/>
        </w:trPr>
        <w:tc>
          <w:tcPr>
            <w:tcW w:w="2547" w:type="dxa"/>
            <w:shd w:val="clear" w:color="auto" w:fill="EAF1DD" w:themeFill="accent3" w:themeFillTint="33"/>
            <w:tcMar>
              <w:left w:w="80" w:type="dxa"/>
            </w:tcMar>
            <w:vAlign w:val="center"/>
          </w:tcPr>
          <w:p w14:paraId="3738FA02" w14:textId="77777777" w:rsidR="007B1C0F" w:rsidRDefault="00A65F62">
            <w:pPr>
              <w:spacing w:after="0" w:line="240" w:lineRule="auto"/>
            </w:pPr>
            <w:r>
              <w:t>R27 - 11 September 2018, Glasgow</w:t>
            </w:r>
          </w:p>
        </w:tc>
        <w:tc>
          <w:tcPr>
            <w:tcW w:w="995" w:type="dxa"/>
            <w:shd w:val="clear" w:color="auto" w:fill="DAEEF3" w:themeFill="accent5" w:themeFillTint="33"/>
            <w:tcMar>
              <w:left w:w="80" w:type="dxa"/>
            </w:tcMar>
            <w:vAlign w:val="center"/>
          </w:tcPr>
          <w:p w14:paraId="1FDBF246" w14:textId="77777777" w:rsidR="007B1C0F" w:rsidRDefault="00A65F62">
            <w:pPr>
              <w:spacing w:after="0" w:line="240" w:lineRule="auto"/>
              <w:jc w:val="center"/>
            </w:pPr>
            <w:r>
              <w:t>18</w:t>
            </w:r>
          </w:p>
        </w:tc>
        <w:tc>
          <w:tcPr>
            <w:tcW w:w="1136" w:type="dxa"/>
            <w:shd w:val="clear" w:color="auto" w:fill="DAEEF3" w:themeFill="accent5" w:themeFillTint="33"/>
            <w:tcMar>
              <w:left w:w="80" w:type="dxa"/>
            </w:tcMar>
            <w:vAlign w:val="center"/>
          </w:tcPr>
          <w:p w14:paraId="53EA2F36"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5A2204E8" w14:textId="77777777" w:rsidR="007B1C0F" w:rsidRDefault="00A65F62">
            <w:pPr>
              <w:spacing w:after="0" w:line="240" w:lineRule="auto"/>
              <w:jc w:val="center"/>
            </w:pPr>
            <w:r>
              <w:t>12</w:t>
            </w:r>
          </w:p>
        </w:tc>
        <w:tc>
          <w:tcPr>
            <w:tcW w:w="1136" w:type="dxa"/>
            <w:shd w:val="clear" w:color="auto" w:fill="DAEEF3" w:themeFill="accent5" w:themeFillTint="33"/>
            <w:tcMar>
              <w:left w:w="80" w:type="dxa"/>
            </w:tcMar>
            <w:vAlign w:val="center"/>
          </w:tcPr>
          <w:p w14:paraId="66230D66" w14:textId="77777777" w:rsidR="007B1C0F" w:rsidRDefault="00A65F62">
            <w:pPr>
              <w:spacing w:after="0" w:line="240" w:lineRule="auto"/>
              <w:jc w:val="center"/>
              <w:rPr>
                <w:iCs/>
              </w:rPr>
            </w:pPr>
            <w:r>
              <w:rPr>
                <w:iCs/>
              </w:rPr>
              <w:t>14 (78%)</w:t>
            </w:r>
          </w:p>
        </w:tc>
        <w:tc>
          <w:tcPr>
            <w:tcW w:w="1135" w:type="dxa"/>
            <w:shd w:val="clear" w:color="auto" w:fill="F2F2F2" w:themeFill="background1" w:themeFillShade="F2"/>
            <w:tcMar>
              <w:left w:w="80" w:type="dxa"/>
            </w:tcMar>
            <w:vAlign w:val="center"/>
          </w:tcPr>
          <w:p w14:paraId="69C5E914" w14:textId="77777777" w:rsidR="007B1C0F" w:rsidRDefault="00A65F62">
            <w:pPr>
              <w:spacing w:after="0" w:line="240" w:lineRule="auto"/>
              <w:jc w:val="center"/>
              <w:rPr>
                <w:i/>
              </w:rPr>
            </w:pPr>
            <w:r>
              <w:rPr>
                <w:i/>
              </w:rPr>
              <w:t>0</w:t>
            </w:r>
          </w:p>
        </w:tc>
        <w:tc>
          <w:tcPr>
            <w:tcW w:w="941" w:type="dxa"/>
            <w:shd w:val="clear" w:color="auto" w:fill="F2F2F2" w:themeFill="background1" w:themeFillShade="F2"/>
            <w:tcMar>
              <w:left w:w="80" w:type="dxa"/>
            </w:tcMar>
            <w:vAlign w:val="center"/>
          </w:tcPr>
          <w:p w14:paraId="688B9B1A" w14:textId="77777777" w:rsidR="007B1C0F" w:rsidRDefault="00A65F62">
            <w:pPr>
              <w:spacing w:after="0" w:line="240" w:lineRule="auto"/>
              <w:jc w:val="center"/>
              <w:rPr>
                <w:iCs/>
              </w:rPr>
            </w:pPr>
            <w:r>
              <w:rPr>
                <w:iCs/>
              </w:rPr>
              <w:t>4</w:t>
            </w:r>
          </w:p>
        </w:tc>
      </w:tr>
      <w:tr w:rsidR="007B1C0F" w14:paraId="48165C0C" w14:textId="77777777">
        <w:trPr>
          <w:trHeight w:val="58"/>
        </w:trPr>
        <w:tc>
          <w:tcPr>
            <w:tcW w:w="2547" w:type="dxa"/>
            <w:shd w:val="clear" w:color="auto" w:fill="EAF1DD" w:themeFill="accent3" w:themeFillTint="33"/>
            <w:tcMar>
              <w:left w:w="80" w:type="dxa"/>
            </w:tcMar>
            <w:vAlign w:val="center"/>
          </w:tcPr>
          <w:p w14:paraId="390B92C3" w14:textId="77777777" w:rsidR="007B1C0F" w:rsidRDefault="00A65F62">
            <w:pPr>
              <w:spacing w:after="0" w:line="240" w:lineRule="auto"/>
            </w:pPr>
            <w:r>
              <w:t xml:space="preserve">R28 - 20 September 2018, Glasgow - </w:t>
            </w:r>
            <w:r>
              <w:rPr>
                <w:b/>
              </w:rPr>
              <w:t>CANCELLED</w:t>
            </w:r>
          </w:p>
        </w:tc>
        <w:tc>
          <w:tcPr>
            <w:tcW w:w="995" w:type="dxa"/>
            <w:shd w:val="clear" w:color="auto" w:fill="DAEEF3" w:themeFill="accent5" w:themeFillTint="33"/>
            <w:tcMar>
              <w:left w:w="80" w:type="dxa"/>
            </w:tcMar>
            <w:vAlign w:val="center"/>
          </w:tcPr>
          <w:p w14:paraId="0C0A089A" w14:textId="77777777" w:rsidR="007B1C0F" w:rsidRDefault="00A65F62">
            <w:pPr>
              <w:spacing w:after="0" w:line="240" w:lineRule="auto"/>
              <w:jc w:val="center"/>
            </w:pPr>
            <w:r>
              <w:t>-</w:t>
            </w:r>
          </w:p>
        </w:tc>
        <w:tc>
          <w:tcPr>
            <w:tcW w:w="1136" w:type="dxa"/>
            <w:shd w:val="clear" w:color="auto" w:fill="DAEEF3" w:themeFill="accent5" w:themeFillTint="33"/>
            <w:tcMar>
              <w:left w:w="80" w:type="dxa"/>
            </w:tcMar>
            <w:vAlign w:val="center"/>
          </w:tcPr>
          <w:p w14:paraId="77F8B38A" w14:textId="77777777" w:rsidR="007B1C0F" w:rsidRDefault="00A65F62">
            <w:pPr>
              <w:spacing w:after="0" w:line="240" w:lineRule="auto"/>
              <w:jc w:val="center"/>
            </w:pPr>
            <w:r>
              <w:t>-</w:t>
            </w:r>
          </w:p>
        </w:tc>
        <w:tc>
          <w:tcPr>
            <w:tcW w:w="1135" w:type="dxa"/>
            <w:shd w:val="clear" w:color="auto" w:fill="DAEEF3" w:themeFill="accent5" w:themeFillTint="33"/>
            <w:tcMar>
              <w:left w:w="80" w:type="dxa"/>
            </w:tcMar>
            <w:vAlign w:val="center"/>
          </w:tcPr>
          <w:p w14:paraId="1B0CACCC" w14:textId="77777777" w:rsidR="007B1C0F" w:rsidRDefault="00A65F62">
            <w:pPr>
              <w:spacing w:after="0" w:line="240" w:lineRule="auto"/>
              <w:jc w:val="center"/>
            </w:pPr>
            <w:r>
              <w:t>-</w:t>
            </w:r>
          </w:p>
        </w:tc>
        <w:tc>
          <w:tcPr>
            <w:tcW w:w="1136" w:type="dxa"/>
            <w:shd w:val="clear" w:color="auto" w:fill="DAEEF3" w:themeFill="accent5" w:themeFillTint="33"/>
            <w:tcMar>
              <w:left w:w="80" w:type="dxa"/>
            </w:tcMar>
            <w:vAlign w:val="center"/>
          </w:tcPr>
          <w:p w14:paraId="504DC4BB" w14:textId="77777777" w:rsidR="007B1C0F" w:rsidRDefault="00A65F62">
            <w:pPr>
              <w:spacing w:after="0" w:line="240" w:lineRule="auto"/>
              <w:jc w:val="center"/>
              <w:rPr>
                <w:iCs/>
              </w:rPr>
            </w:pPr>
            <w:r>
              <w:rPr>
                <w:iCs/>
              </w:rPr>
              <w:t>-</w:t>
            </w:r>
          </w:p>
        </w:tc>
        <w:tc>
          <w:tcPr>
            <w:tcW w:w="1135" w:type="dxa"/>
            <w:shd w:val="clear" w:color="auto" w:fill="F2F2F2" w:themeFill="background1" w:themeFillShade="F2"/>
            <w:tcMar>
              <w:left w:w="80" w:type="dxa"/>
            </w:tcMar>
            <w:vAlign w:val="center"/>
          </w:tcPr>
          <w:p w14:paraId="528123BB" w14:textId="77777777" w:rsidR="007B1C0F" w:rsidRDefault="00A65F62">
            <w:pPr>
              <w:spacing w:after="0" w:line="240" w:lineRule="auto"/>
              <w:jc w:val="center"/>
              <w:rPr>
                <w:i/>
              </w:rPr>
            </w:pPr>
            <w:r>
              <w:rPr>
                <w:i/>
              </w:rPr>
              <w:t>-</w:t>
            </w:r>
          </w:p>
        </w:tc>
        <w:tc>
          <w:tcPr>
            <w:tcW w:w="941" w:type="dxa"/>
            <w:shd w:val="clear" w:color="auto" w:fill="F2F2F2" w:themeFill="background1" w:themeFillShade="F2"/>
            <w:tcMar>
              <w:left w:w="80" w:type="dxa"/>
            </w:tcMar>
            <w:vAlign w:val="center"/>
          </w:tcPr>
          <w:p w14:paraId="3F44A90E" w14:textId="77777777" w:rsidR="007B1C0F" w:rsidRDefault="00A65F62">
            <w:pPr>
              <w:spacing w:after="0" w:line="240" w:lineRule="auto"/>
              <w:jc w:val="center"/>
              <w:rPr>
                <w:iCs/>
              </w:rPr>
            </w:pPr>
            <w:r>
              <w:rPr>
                <w:iCs/>
              </w:rPr>
              <w:t>-</w:t>
            </w:r>
          </w:p>
        </w:tc>
      </w:tr>
      <w:tr w:rsidR="007B1C0F" w14:paraId="253B133A" w14:textId="77777777">
        <w:trPr>
          <w:trHeight w:val="58"/>
        </w:trPr>
        <w:tc>
          <w:tcPr>
            <w:tcW w:w="2547" w:type="dxa"/>
            <w:shd w:val="clear" w:color="auto" w:fill="EAF1DD" w:themeFill="accent3" w:themeFillTint="33"/>
            <w:tcMar>
              <w:left w:w="80" w:type="dxa"/>
            </w:tcMar>
            <w:vAlign w:val="center"/>
          </w:tcPr>
          <w:p w14:paraId="1CD609A9" w14:textId="77777777" w:rsidR="007B1C0F" w:rsidRDefault="00A65F62">
            <w:pPr>
              <w:spacing w:after="0" w:line="240" w:lineRule="auto"/>
            </w:pPr>
            <w:r>
              <w:t>R29 - 20 January 2019, Edinburgh</w:t>
            </w:r>
          </w:p>
        </w:tc>
        <w:tc>
          <w:tcPr>
            <w:tcW w:w="995" w:type="dxa"/>
            <w:shd w:val="clear" w:color="auto" w:fill="DAEEF3" w:themeFill="accent5" w:themeFillTint="33"/>
            <w:tcMar>
              <w:left w:w="80" w:type="dxa"/>
            </w:tcMar>
            <w:vAlign w:val="center"/>
          </w:tcPr>
          <w:p w14:paraId="5A3D4EF1" w14:textId="77777777" w:rsidR="007B1C0F" w:rsidRDefault="00A65F62">
            <w:pPr>
              <w:spacing w:after="0" w:line="240" w:lineRule="auto"/>
              <w:jc w:val="center"/>
            </w:pPr>
            <w:r>
              <w:t>12</w:t>
            </w:r>
          </w:p>
        </w:tc>
        <w:tc>
          <w:tcPr>
            <w:tcW w:w="1136" w:type="dxa"/>
            <w:shd w:val="clear" w:color="auto" w:fill="DAEEF3" w:themeFill="accent5" w:themeFillTint="33"/>
            <w:tcMar>
              <w:left w:w="80" w:type="dxa"/>
            </w:tcMar>
            <w:vAlign w:val="center"/>
          </w:tcPr>
          <w:p w14:paraId="7D0A5661"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10A0B77C" w14:textId="77777777" w:rsidR="007B1C0F" w:rsidRDefault="00A65F62">
            <w:pPr>
              <w:spacing w:after="0" w:line="240" w:lineRule="auto"/>
              <w:jc w:val="center"/>
            </w:pPr>
            <w:r>
              <w:t>5</w:t>
            </w:r>
          </w:p>
        </w:tc>
        <w:tc>
          <w:tcPr>
            <w:tcW w:w="1136" w:type="dxa"/>
            <w:shd w:val="clear" w:color="auto" w:fill="DAEEF3" w:themeFill="accent5" w:themeFillTint="33"/>
            <w:tcMar>
              <w:left w:w="80" w:type="dxa"/>
            </w:tcMar>
            <w:vAlign w:val="center"/>
          </w:tcPr>
          <w:p w14:paraId="00ABC76C" w14:textId="77777777" w:rsidR="007B1C0F" w:rsidRDefault="00A65F62">
            <w:pPr>
              <w:spacing w:after="0" w:line="240" w:lineRule="auto"/>
              <w:jc w:val="center"/>
            </w:pPr>
            <w:r>
              <w:t>7 (58%)</w:t>
            </w:r>
          </w:p>
        </w:tc>
        <w:tc>
          <w:tcPr>
            <w:tcW w:w="1135" w:type="dxa"/>
            <w:shd w:val="clear" w:color="auto" w:fill="F2F2F2" w:themeFill="background1" w:themeFillShade="F2"/>
            <w:tcMar>
              <w:left w:w="80" w:type="dxa"/>
            </w:tcMar>
            <w:vAlign w:val="center"/>
          </w:tcPr>
          <w:p w14:paraId="590E36A0" w14:textId="77777777" w:rsidR="007B1C0F" w:rsidRDefault="00A65F62">
            <w:pPr>
              <w:spacing w:after="0" w:line="240" w:lineRule="auto"/>
              <w:jc w:val="center"/>
              <w:rPr>
                <w:i/>
                <w:iCs/>
              </w:rPr>
            </w:pPr>
            <w:r>
              <w:rPr>
                <w:i/>
                <w:iCs/>
              </w:rPr>
              <w:t>2</w:t>
            </w:r>
          </w:p>
        </w:tc>
        <w:tc>
          <w:tcPr>
            <w:tcW w:w="941" w:type="dxa"/>
            <w:shd w:val="clear" w:color="auto" w:fill="F2F2F2" w:themeFill="background1" w:themeFillShade="F2"/>
            <w:tcMar>
              <w:left w:w="80" w:type="dxa"/>
            </w:tcMar>
            <w:vAlign w:val="center"/>
          </w:tcPr>
          <w:p w14:paraId="11528167" w14:textId="77777777" w:rsidR="007B1C0F" w:rsidRDefault="00A65F62">
            <w:pPr>
              <w:spacing w:after="0" w:line="240" w:lineRule="auto"/>
              <w:jc w:val="center"/>
              <w:rPr>
                <w:iCs/>
              </w:rPr>
            </w:pPr>
            <w:r>
              <w:rPr>
                <w:iCs/>
              </w:rPr>
              <w:t>5</w:t>
            </w:r>
          </w:p>
        </w:tc>
      </w:tr>
      <w:tr w:rsidR="007B1C0F" w14:paraId="5F4B8348" w14:textId="77777777">
        <w:trPr>
          <w:trHeight w:val="58"/>
        </w:trPr>
        <w:tc>
          <w:tcPr>
            <w:tcW w:w="2547" w:type="dxa"/>
            <w:shd w:val="clear" w:color="auto" w:fill="EAF1DD" w:themeFill="accent3" w:themeFillTint="33"/>
            <w:tcMar>
              <w:left w:w="80" w:type="dxa"/>
            </w:tcMar>
            <w:vAlign w:val="center"/>
          </w:tcPr>
          <w:p w14:paraId="665D647F" w14:textId="77777777" w:rsidR="007B1C0F" w:rsidRDefault="00A65F62">
            <w:pPr>
              <w:spacing w:after="0" w:line="240" w:lineRule="auto"/>
            </w:pPr>
            <w:r>
              <w:t>R30 - 21 February 2019, Glasgow</w:t>
            </w:r>
          </w:p>
        </w:tc>
        <w:tc>
          <w:tcPr>
            <w:tcW w:w="995" w:type="dxa"/>
            <w:shd w:val="clear" w:color="auto" w:fill="DAEEF3" w:themeFill="accent5" w:themeFillTint="33"/>
            <w:tcMar>
              <w:left w:w="80" w:type="dxa"/>
            </w:tcMar>
            <w:vAlign w:val="center"/>
          </w:tcPr>
          <w:p w14:paraId="27E54078" w14:textId="77777777" w:rsidR="007B1C0F" w:rsidRDefault="00A65F62">
            <w:pPr>
              <w:spacing w:after="0" w:line="240" w:lineRule="auto"/>
              <w:jc w:val="center"/>
            </w:pPr>
            <w:r>
              <w:t>15</w:t>
            </w:r>
          </w:p>
        </w:tc>
        <w:tc>
          <w:tcPr>
            <w:tcW w:w="1136" w:type="dxa"/>
            <w:shd w:val="clear" w:color="auto" w:fill="DAEEF3" w:themeFill="accent5" w:themeFillTint="33"/>
            <w:tcMar>
              <w:left w:w="80" w:type="dxa"/>
            </w:tcMar>
            <w:vAlign w:val="center"/>
          </w:tcPr>
          <w:p w14:paraId="20E6F764" w14:textId="77777777" w:rsidR="007B1C0F" w:rsidRDefault="00A65F62">
            <w:pPr>
              <w:spacing w:after="0" w:line="240" w:lineRule="auto"/>
              <w:jc w:val="center"/>
            </w:pPr>
            <w:r>
              <w:t>2</w:t>
            </w:r>
          </w:p>
        </w:tc>
        <w:tc>
          <w:tcPr>
            <w:tcW w:w="1135" w:type="dxa"/>
            <w:shd w:val="clear" w:color="auto" w:fill="DAEEF3" w:themeFill="accent5" w:themeFillTint="33"/>
            <w:tcMar>
              <w:left w:w="80" w:type="dxa"/>
            </w:tcMar>
            <w:vAlign w:val="center"/>
          </w:tcPr>
          <w:p w14:paraId="57AD68DB" w14:textId="77777777" w:rsidR="007B1C0F" w:rsidRDefault="00A65F62">
            <w:pPr>
              <w:spacing w:after="0" w:line="240" w:lineRule="auto"/>
              <w:jc w:val="center"/>
            </w:pPr>
            <w:r>
              <w:t>11</w:t>
            </w:r>
          </w:p>
        </w:tc>
        <w:tc>
          <w:tcPr>
            <w:tcW w:w="1136" w:type="dxa"/>
            <w:shd w:val="clear" w:color="auto" w:fill="DAEEF3" w:themeFill="accent5" w:themeFillTint="33"/>
            <w:tcMar>
              <w:left w:w="80" w:type="dxa"/>
            </w:tcMar>
            <w:vAlign w:val="center"/>
          </w:tcPr>
          <w:p w14:paraId="329C75DF" w14:textId="77777777" w:rsidR="007B1C0F" w:rsidRDefault="00A65F62">
            <w:pPr>
              <w:spacing w:after="0" w:line="240" w:lineRule="auto"/>
              <w:jc w:val="center"/>
              <w:rPr>
                <w:iCs/>
              </w:rPr>
            </w:pPr>
            <w:r>
              <w:rPr>
                <w:iCs/>
              </w:rPr>
              <w:t>13 (87%)</w:t>
            </w:r>
          </w:p>
        </w:tc>
        <w:tc>
          <w:tcPr>
            <w:tcW w:w="1135" w:type="dxa"/>
            <w:shd w:val="clear" w:color="auto" w:fill="F2F2F2" w:themeFill="background1" w:themeFillShade="F2"/>
            <w:tcMar>
              <w:left w:w="80" w:type="dxa"/>
            </w:tcMar>
            <w:vAlign w:val="center"/>
          </w:tcPr>
          <w:p w14:paraId="3762BD76" w14:textId="77777777" w:rsidR="007B1C0F" w:rsidRDefault="00A65F62">
            <w:pPr>
              <w:spacing w:after="0" w:line="240" w:lineRule="auto"/>
              <w:jc w:val="center"/>
              <w:rPr>
                <w:i/>
              </w:rPr>
            </w:pPr>
            <w:r>
              <w:rPr>
                <w:i/>
              </w:rPr>
              <w:t>1</w:t>
            </w:r>
          </w:p>
        </w:tc>
        <w:tc>
          <w:tcPr>
            <w:tcW w:w="941" w:type="dxa"/>
            <w:shd w:val="clear" w:color="auto" w:fill="F2F2F2" w:themeFill="background1" w:themeFillShade="F2"/>
            <w:tcMar>
              <w:left w:w="80" w:type="dxa"/>
            </w:tcMar>
            <w:vAlign w:val="center"/>
          </w:tcPr>
          <w:p w14:paraId="620B1C5A" w14:textId="77777777" w:rsidR="007B1C0F" w:rsidRDefault="00A65F62">
            <w:pPr>
              <w:spacing w:after="0" w:line="240" w:lineRule="auto"/>
              <w:jc w:val="center"/>
              <w:rPr>
                <w:iCs/>
              </w:rPr>
            </w:pPr>
            <w:r>
              <w:rPr>
                <w:iCs/>
              </w:rPr>
              <w:t>2</w:t>
            </w:r>
          </w:p>
        </w:tc>
      </w:tr>
      <w:tr w:rsidR="007B1C0F" w14:paraId="359A1B5C" w14:textId="77777777">
        <w:trPr>
          <w:trHeight w:val="58"/>
        </w:trPr>
        <w:tc>
          <w:tcPr>
            <w:tcW w:w="2547" w:type="dxa"/>
            <w:shd w:val="clear" w:color="auto" w:fill="auto"/>
            <w:tcMar>
              <w:left w:w="80" w:type="dxa"/>
            </w:tcMar>
            <w:vAlign w:val="center"/>
          </w:tcPr>
          <w:p w14:paraId="6EF85225" w14:textId="77777777" w:rsidR="007B1C0F" w:rsidRDefault="00A65F62">
            <w:pPr>
              <w:spacing w:after="0" w:line="240" w:lineRule="auto"/>
              <w:jc w:val="right"/>
              <w:rPr>
                <w:b/>
                <w:bCs/>
              </w:rPr>
            </w:pPr>
            <w:r>
              <w:rPr>
                <w:b/>
                <w:bCs/>
              </w:rPr>
              <w:t>Total</w:t>
            </w:r>
          </w:p>
        </w:tc>
        <w:tc>
          <w:tcPr>
            <w:tcW w:w="995" w:type="dxa"/>
            <w:shd w:val="clear" w:color="auto" w:fill="auto"/>
            <w:tcMar>
              <w:left w:w="80" w:type="dxa"/>
            </w:tcMar>
            <w:vAlign w:val="center"/>
          </w:tcPr>
          <w:p w14:paraId="47745259" w14:textId="77777777" w:rsidR="007B1C0F" w:rsidRDefault="00A65F62">
            <w:pPr>
              <w:spacing w:after="0" w:line="240" w:lineRule="auto"/>
              <w:jc w:val="center"/>
              <w:rPr>
                <w:b/>
                <w:bCs/>
              </w:rPr>
            </w:pPr>
            <w:r>
              <w:rPr>
                <w:b/>
                <w:bCs/>
              </w:rPr>
              <w:t>111</w:t>
            </w:r>
          </w:p>
        </w:tc>
        <w:tc>
          <w:tcPr>
            <w:tcW w:w="1136" w:type="dxa"/>
            <w:shd w:val="clear" w:color="auto" w:fill="auto"/>
            <w:tcMar>
              <w:left w:w="80" w:type="dxa"/>
            </w:tcMar>
            <w:vAlign w:val="center"/>
          </w:tcPr>
          <w:p w14:paraId="5487F261" w14:textId="77777777" w:rsidR="007B1C0F" w:rsidRDefault="00A65F62">
            <w:pPr>
              <w:spacing w:after="0" w:line="240" w:lineRule="auto"/>
              <w:jc w:val="center"/>
              <w:rPr>
                <w:b/>
                <w:bCs/>
              </w:rPr>
            </w:pPr>
            <w:r>
              <w:rPr>
                <w:b/>
                <w:bCs/>
              </w:rPr>
              <w:t>10</w:t>
            </w:r>
          </w:p>
        </w:tc>
        <w:tc>
          <w:tcPr>
            <w:tcW w:w="1135" w:type="dxa"/>
            <w:shd w:val="clear" w:color="auto" w:fill="auto"/>
            <w:tcMar>
              <w:left w:w="80" w:type="dxa"/>
            </w:tcMar>
            <w:vAlign w:val="center"/>
          </w:tcPr>
          <w:p w14:paraId="7E6A491A" w14:textId="77777777" w:rsidR="007B1C0F" w:rsidRDefault="00A65F62">
            <w:pPr>
              <w:spacing w:after="0" w:line="240" w:lineRule="auto"/>
              <w:jc w:val="center"/>
              <w:rPr>
                <w:b/>
                <w:bCs/>
              </w:rPr>
            </w:pPr>
            <w:r>
              <w:rPr>
                <w:b/>
                <w:bCs/>
              </w:rPr>
              <w:t>56</w:t>
            </w:r>
          </w:p>
        </w:tc>
        <w:tc>
          <w:tcPr>
            <w:tcW w:w="1136" w:type="dxa"/>
            <w:shd w:val="clear" w:color="auto" w:fill="auto"/>
            <w:tcMar>
              <w:left w:w="80" w:type="dxa"/>
            </w:tcMar>
            <w:vAlign w:val="center"/>
          </w:tcPr>
          <w:p w14:paraId="4E8370CB" w14:textId="77777777" w:rsidR="007B1C0F" w:rsidRDefault="00A65F62">
            <w:pPr>
              <w:spacing w:after="0" w:line="240" w:lineRule="auto"/>
              <w:jc w:val="center"/>
              <w:rPr>
                <w:b/>
                <w:iCs/>
              </w:rPr>
            </w:pPr>
            <w:r>
              <w:rPr>
                <w:b/>
                <w:iCs/>
              </w:rPr>
              <w:t>66 (59%)</w:t>
            </w:r>
          </w:p>
        </w:tc>
        <w:tc>
          <w:tcPr>
            <w:tcW w:w="1135" w:type="dxa"/>
            <w:shd w:val="clear" w:color="auto" w:fill="auto"/>
            <w:tcMar>
              <w:left w:w="80" w:type="dxa"/>
            </w:tcMar>
            <w:vAlign w:val="center"/>
          </w:tcPr>
          <w:p w14:paraId="238AE973" w14:textId="77777777" w:rsidR="007B1C0F" w:rsidRDefault="00A65F62">
            <w:pPr>
              <w:spacing w:after="0" w:line="240" w:lineRule="auto"/>
              <w:jc w:val="center"/>
              <w:rPr>
                <w:b/>
                <w:bCs/>
                <w:i/>
              </w:rPr>
            </w:pPr>
            <w:r>
              <w:rPr>
                <w:b/>
                <w:bCs/>
                <w:i/>
              </w:rPr>
              <w:t>5</w:t>
            </w:r>
          </w:p>
        </w:tc>
        <w:tc>
          <w:tcPr>
            <w:tcW w:w="941" w:type="dxa"/>
            <w:shd w:val="clear" w:color="auto" w:fill="auto"/>
            <w:tcMar>
              <w:left w:w="80" w:type="dxa"/>
            </w:tcMar>
            <w:vAlign w:val="center"/>
          </w:tcPr>
          <w:p w14:paraId="232AA21E" w14:textId="5C04A350" w:rsidR="007B1C0F" w:rsidRDefault="009D0B5E">
            <w:pPr>
              <w:spacing w:after="0" w:line="240" w:lineRule="auto"/>
              <w:jc w:val="center"/>
              <w:rPr>
                <w:b/>
                <w:iCs/>
              </w:rPr>
            </w:pPr>
            <w:r>
              <w:rPr>
                <w:b/>
                <w:iCs/>
              </w:rPr>
              <w:t>45</w:t>
            </w:r>
          </w:p>
        </w:tc>
      </w:tr>
    </w:tbl>
    <w:p w14:paraId="741876AE" w14:textId="60253698" w:rsidR="007B1C0F" w:rsidRDefault="00A65F62">
      <w:r>
        <w:t>Participants</w:t>
      </w:r>
      <w:r w:rsidR="00A2126D">
        <w:t>’</w:t>
      </w:r>
      <w:r>
        <w:t xml:space="preserve"> feedback from the courses </w:t>
      </w:r>
      <w:r w:rsidR="009A7600">
        <w:t xml:space="preserve">was </w:t>
      </w:r>
      <w:r>
        <w:t>very positive:</w:t>
      </w:r>
    </w:p>
    <w:p w14:paraId="698DDE61" w14:textId="5274E9EE" w:rsidR="007B1C0F" w:rsidRPr="00731236" w:rsidRDefault="00A65F62">
      <w:pPr>
        <w:rPr>
          <w:i/>
          <w:iCs/>
        </w:rPr>
      </w:pPr>
      <w:r w:rsidRPr="00731236">
        <w:rPr>
          <w:i/>
          <w:iCs/>
        </w:rPr>
        <w:t>“I gained reassurance that my own technique and style was good</w:t>
      </w:r>
      <w:r w:rsidR="78DF7C68" w:rsidRPr="00731236">
        <w:rPr>
          <w:i/>
          <w:iCs/>
        </w:rPr>
        <w:t>,</w:t>
      </w:r>
      <w:r w:rsidRPr="00731236">
        <w:rPr>
          <w:i/>
          <w:iCs/>
        </w:rPr>
        <w:t xml:space="preserve"> and I learned that the interview can be conducted in a different way from my own which allowed me to reflect on any changes I might make in future.”</w:t>
      </w:r>
    </w:p>
    <w:p w14:paraId="0299221C" w14:textId="77777777" w:rsidR="007B1C0F" w:rsidRDefault="00A65F62">
      <w:pPr>
        <w:jc w:val="right"/>
      </w:pPr>
      <w:r>
        <w:t>R24 participant, 4 June 2018</w:t>
      </w:r>
    </w:p>
    <w:p w14:paraId="47BE2ABE" w14:textId="77777777" w:rsidR="007B1C0F" w:rsidRDefault="00A65F62">
      <w:pPr>
        <w:rPr>
          <w:i/>
        </w:rPr>
      </w:pPr>
      <w:r>
        <w:rPr>
          <w:i/>
        </w:rPr>
        <w:t>“The tutors were excellent and gave really helpful hints, as well as encouraging us to try different approaches.”</w:t>
      </w:r>
    </w:p>
    <w:p w14:paraId="657A990F" w14:textId="77777777" w:rsidR="007B1C0F" w:rsidRDefault="00A65F62">
      <w:pPr>
        <w:jc w:val="right"/>
      </w:pPr>
      <w:r>
        <w:t>R25 participant, 21 June 2018</w:t>
      </w:r>
    </w:p>
    <w:p w14:paraId="2B4EC3B8" w14:textId="77777777" w:rsidR="007B1C0F" w:rsidRDefault="00A65F62">
      <w:pPr>
        <w:rPr>
          <w:i/>
        </w:rPr>
      </w:pPr>
      <w:r>
        <w:rPr>
          <w:i/>
        </w:rPr>
        <w:t>“The course was excellent. I thoroughly enjoyed the initial enhanced appraiser training 5 years ago, and this course was equally enjoyable. I believe it should be mandatory for all appraisers.”</w:t>
      </w:r>
    </w:p>
    <w:p w14:paraId="07B73992" w14:textId="77777777" w:rsidR="007B1C0F" w:rsidRDefault="00A65F62">
      <w:pPr>
        <w:rPr>
          <w:i/>
        </w:rPr>
      </w:pPr>
      <w:r>
        <w:rPr>
          <w:i/>
        </w:rPr>
        <w:t>“I like that the specialties were mixed. It is always interesting to see how different types of doctors approach a problem, and how their interview style is. Having another totally different perspective on your own style is very informative.”</w:t>
      </w:r>
    </w:p>
    <w:p w14:paraId="1B2853B5" w14:textId="77777777" w:rsidR="007B1C0F" w:rsidRDefault="00A65F62">
      <w:pPr>
        <w:jc w:val="right"/>
      </w:pPr>
      <w:r>
        <w:t>R26 participants, 10 September 2018</w:t>
      </w:r>
    </w:p>
    <w:p w14:paraId="75200D09" w14:textId="77777777" w:rsidR="007B1C0F" w:rsidRDefault="00A65F62">
      <w:pPr>
        <w:rPr>
          <w:i/>
        </w:rPr>
      </w:pPr>
      <w:r>
        <w:rPr>
          <w:i/>
        </w:rPr>
        <w:lastRenderedPageBreak/>
        <w:t>“Excellent course, wonder why I took so long to go on it!”</w:t>
      </w:r>
    </w:p>
    <w:p w14:paraId="69A0FAA4" w14:textId="77777777" w:rsidR="007B1C0F" w:rsidRDefault="00A65F62">
      <w:pPr>
        <w:jc w:val="right"/>
      </w:pPr>
      <w:r>
        <w:t>R29 participant, 30 January 2019</w:t>
      </w:r>
    </w:p>
    <w:p w14:paraId="5FBC66D4" w14:textId="77777777" w:rsidR="007B1C0F" w:rsidRDefault="00A65F62">
      <w:pPr>
        <w:pStyle w:val="Heading3"/>
        <w:rPr>
          <w:rFonts w:eastAsia="Times New Roman"/>
        </w:rPr>
      </w:pPr>
      <w:r>
        <w:rPr>
          <w:rFonts w:eastAsia="Times New Roman"/>
        </w:rPr>
        <w:t>Dental Appraiser Training Course</w:t>
      </w:r>
    </w:p>
    <w:p w14:paraId="59C1B984" w14:textId="77777777" w:rsidR="007B1C0F" w:rsidRDefault="00A65F62">
      <w:pPr>
        <w:rPr>
          <w:lang w:eastAsia="en-GB"/>
        </w:rPr>
      </w:pPr>
      <w:r>
        <w:rPr>
          <w:lang w:eastAsia="en-GB"/>
        </w:rPr>
        <w:t xml:space="preserve">To help dental appraisal progress in Scotland, Medical Appraisal organised four bespoke Dental Appraiser courses in 2018.  </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2546"/>
        <w:gridCol w:w="1618"/>
        <w:gridCol w:w="1618"/>
        <w:gridCol w:w="1616"/>
        <w:gridCol w:w="1618"/>
      </w:tblGrid>
      <w:tr w:rsidR="007B1C0F" w14:paraId="65415424" w14:textId="77777777">
        <w:trPr>
          <w:trHeight w:val="547"/>
        </w:trPr>
        <w:tc>
          <w:tcPr>
            <w:tcW w:w="2549" w:type="dxa"/>
            <w:shd w:val="clear" w:color="auto" w:fill="auto"/>
            <w:tcMar>
              <w:left w:w="80" w:type="dxa"/>
            </w:tcMar>
            <w:vAlign w:val="center"/>
          </w:tcPr>
          <w:p w14:paraId="77F6E95F" w14:textId="77777777" w:rsidR="007B1C0F" w:rsidRDefault="00A65F62">
            <w:pPr>
              <w:spacing w:after="0" w:line="240" w:lineRule="auto"/>
              <w:jc w:val="center"/>
              <w:rPr>
                <w:b/>
                <w:bCs/>
              </w:rPr>
            </w:pPr>
            <w:r>
              <w:rPr>
                <w:b/>
                <w:bCs/>
              </w:rPr>
              <w:t>Course</w:t>
            </w:r>
          </w:p>
        </w:tc>
        <w:tc>
          <w:tcPr>
            <w:tcW w:w="1620" w:type="dxa"/>
            <w:shd w:val="clear" w:color="auto" w:fill="auto"/>
            <w:tcMar>
              <w:left w:w="80" w:type="dxa"/>
            </w:tcMar>
            <w:vAlign w:val="center"/>
          </w:tcPr>
          <w:p w14:paraId="5663DB58" w14:textId="77777777" w:rsidR="007B1C0F" w:rsidRDefault="00A65F62">
            <w:pPr>
              <w:spacing w:after="0" w:line="240" w:lineRule="auto"/>
              <w:jc w:val="center"/>
              <w:rPr>
                <w:b/>
                <w:bCs/>
              </w:rPr>
            </w:pPr>
            <w:r>
              <w:rPr>
                <w:b/>
                <w:bCs/>
              </w:rPr>
              <w:t>Course capacity</w:t>
            </w:r>
          </w:p>
        </w:tc>
        <w:tc>
          <w:tcPr>
            <w:tcW w:w="1619" w:type="dxa"/>
            <w:shd w:val="clear" w:color="auto" w:fill="auto"/>
            <w:tcMar>
              <w:left w:w="80" w:type="dxa"/>
            </w:tcMar>
            <w:vAlign w:val="center"/>
          </w:tcPr>
          <w:p w14:paraId="4FE2A64B" w14:textId="77777777" w:rsidR="007B1C0F" w:rsidRDefault="00A65F62">
            <w:pPr>
              <w:spacing w:after="0" w:line="240" w:lineRule="auto"/>
              <w:jc w:val="center"/>
              <w:rPr>
                <w:b/>
                <w:bCs/>
              </w:rPr>
            </w:pPr>
            <w:r>
              <w:rPr>
                <w:b/>
                <w:bCs/>
              </w:rPr>
              <w:t>Participants</w:t>
            </w:r>
          </w:p>
        </w:tc>
        <w:tc>
          <w:tcPr>
            <w:tcW w:w="1618" w:type="dxa"/>
            <w:shd w:val="clear" w:color="auto" w:fill="auto"/>
            <w:tcMar>
              <w:left w:w="80" w:type="dxa"/>
            </w:tcMar>
            <w:vAlign w:val="center"/>
          </w:tcPr>
          <w:p w14:paraId="45127798" w14:textId="77777777" w:rsidR="007B1C0F" w:rsidRDefault="00A65F62">
            <w:pPr>
              <w:spacing w:after="0" w:line="240" w:lineRule="auto"/>
              <w:jc w:val="center"/>
              <w:rPr>
                <w:b/>
                <w:bCs/>
              </w:rPr>
            </w:pPr>
            <w:r>
              <w:rPr>
                <w:i/>
                <w:iCs/>
              </w:rPr>
              <w:t>DNAs</w:t>
            </w:r>
          </w:p>
        </w:tc>
        <w:tc>
          <w:tcPr>
            <w:tcW w:w="1620" w:type="dxa"/>
            <w:shd w:val="clear" w:color="auto" w:fill="auto"/>
            <w:tcMar>
              <w:left w:w="80" w:type="dxa"/>
            </w:tcMar>
            <w:vAlign w:val="center"/>
          </w:tcPr>
          <w:p w14:paraId="7082CEB8" w14:textId="77777777" w:rsidR="007B1C0F" w:rsidRDefault="00A65F62">
            <w:pPr>
              <w:spacing w:after="0" w:line="240" w:lineRule="auto"/>
              <w:jc w:val="center"/>
            </w:pPr>
            <w:r>
              <w:rPr>
                <w:b/>
                <w:bCs/>
              </w:rPr>
              <w:t>Unfilled slots</w:t>
            </w:r>
          </w:p>
        </w:tc>
      </w:tr>
      <w:tr w:rsidR="007B1C0F" w14:paraId="342E9F53" w14:textId="77777777">
        <w:trPr>
          <w:trHeight w:val="537"/>
        </w:trPr>
        <w:tc>
          <w:tcPr>
            <w:tcW w:w="2549" w:type="dxa"/>
            <w:shd w:val="clear" w:color="auto" w:fill="EAF1DD" w:themeFill="accent3" w:themeFillTint="33"/>
            <w:tcMar>
              <w:left w:w="80" w:type="dxa"/>
            </w:tcMar>
            <w:vAlign w:val="center"/>
          </w:tcPr>
          <w:p w14:paraId="1645C71E" w14:textId="77777777" w:rsidR="007B1C0F" w:rsidRDefault="00A65F62">
            <w:pPr>
              <w:spacing w:after="0" w:line="240" w:lineRule="auto"/>
            </w:pPr>
            <w:r>
              <w:t>DX1 - 4 &amp; 11 May 2018, Aberdeen</w:t>
            </w:r>
          </w:p>
        </w:tc>
        <w:tc>
          <w:tcPr>
            <w:tcW w:w="1620" w:type="dxa"/>
            <w:shd w:val="clear" w:color="auto" w:fill="DAEEF3" w:themeFill="accent5" w:themeFillTint="33"/>
            <w:tcMar>
              <w:left w:w="80" w:type="dxa"/>
            </w:tcMar>
            <w:vAlign w:val="center"/>
          </w:tcPr>
          <w:p w14:paraId="0DF47BCE" w14:textId="77777777" w:rsidR="007B1C0F" w:rsidRDefault="00A65F62">
            <w:pPr>
              <w:spacing w:after="0" w:line="240" w:lineRule="auto"/>
              <w:jc w:val="center"/>
            </w:pPr>
            <w:r>
              <w:t>6</w:t>
            </w:r>
          </w:p>
        </w:tc>
        <w:tc>
          <w:tcPr>
            <w:tcW w:w="1619" w:type="dxa"/>
            <w:shd w:val="clear" w:color="auto" w:fill="DAEEF3" w:themeFill="accent5" w:themeFillTint="33"/>
            <w:tcMar>
              <w:left w:w="80" w:type="dxa"/>
            </w:tcMar>
            <w:vAlign w:val="center"/>
          </w:tcPr>
          <w:p w14:paraId="773E4042" w14:textId="77777777" w:rsidR="007B1C0F" w:rsidRDefault="00A65F62">
            <w:pPr>
              <w:spacing w:after="0" w:line="240" w:lineRule="auto"/>
              <w:jc w:val="center"/>
            </w:pPr>
            <w:r>
              <w:t>3</w:t>
            </w:r>
          </w:p>
        </w:tc>
        <w:tc>
          <w:tcPr>
            <w:tcW w:w="1618" w:type="dxa"/>
            <w:shd w:val="clear" w:color="auto" w:fill="F2F2F2" w:themeFill="background1" w:themeFillShade="F2"/>
            <w:tcMar>
              <w:left w:w="80" w:type="dxa"/>
            </w:tcMar>
            <w:vAlign w:val="center"/>
          </w:tcPr>
          <w:p w14:paraId="2A342D8C" w14:textId="77777777" w:rsidR="007B1C0F" w:rsidRDefault="00A65F62">
            <w:pPr>
              <w:spacing w:after="0" w:line="240" w:lineRule="auto"/>
              <w:jc w:val="center"/>
            </w:pPr>
            <w:r>
              <w:t>0</w:t>
            </w:r>
          </w:p>
        </w:tc>
        <w:tc>
          <w:tcPr>
            <w:tcW w:w="1620" w:type="dxa"/>
            <w:shd w:val="clear" w:color="auto" w:fill="F2F2F2" w:themeFill="background1" w:themeFillShade="F2"/>
            <w:tcMar>
              <w:left w:w="80" w:type="dxa"/>
            </w:tcMar>
            <w:vAlign w:val="center"/>
          </w:tcPr>
          <w:p w14:paraId="2EC41A38" w14:textId="77777777" w:rsidR="007B1C0F" w:rsidRDefault="00A65F62">
            <w:pPr>
              <w:spacing w:after="0" w:line="240" w:lineRule="auto"/>
              <w:jc w:val="center"/>
              <w:rPr>
                <w:i/>
                <w:iCs/>
              </w:rPr>
            </w:pPr>
            <w:r>
              <w:rPr>
                <w:i/>
                <w:iCs/>
              </w:rPr>
              <w:t>3</w:t>
            </w:r>
          </w:p>
        </w:tc>
      </w:tr>
      <w:tr w:rsidR="007B1C0F" w14:paraId="02B68A16" w14:textId="77777777">
        <w:trPr>
          <w:trHeight w:val="537"/>
        </w:trPr>
        <w:tc>
          <w:tcPr>
            <w:tcW w:w="2549" w:type="dxa"/>
            <w:shd w:val="clear" w:color="auto" w:fill="EAF1DD" w:themeFill="accent3" w:themeFillTint="33"/>
            <w:tcMar>
              <w:left w:w="80" w:type="dxa"/>
            </w:tcMar>
            <w:vAlign w:val="center"/>
          </w:tcPr>
          <w:p w14:paraId="7BA309D7" w14:textId="77777777" w:rsidR="007B1C0F" w:rsidRDefault="00A65F62">
            <w:pPr>
              <w:spacing w:after="0" w:line="240" w:lineRule="auto"/>
            </w:pPr>
            <w:r>
              <w:t>DX2 - 22 &amp; 28 May 2018, Glasgow</w:t>
            </w:r>
          </w:p>
        </w:tc>
        <w:tc>
          <w:tcPr>
            <w:tcW w:w="1620" w:type="dxa"/>
            <w:shd w:val="clear" w:color="auto" w:fill="DAEEF3" w:themeFill="accent5" w:themeFillTint="33"/>
            <w:tcMar>
              <w:left w:w="80" w:type="dxa"/>
            </w:tcMar>
            <w:vAlign w:val="center"/>
          </w:tcPr>
          <w:p w14:paraId="38BD8361" w14:textId="77777777" w:rsidR="007B1C0F" w:rsidRDefault="00A65F62">
            <w:pPr>
              <w:spacing w:after="0" w:line="240" w:lineRule="auto"/>
              <w:jc w:val="center"/>
            </w:pPr>
            <w:r>
              <w:t>12</w:t>
            </w:r>
          </w:p>
        </w:tc>
        <w:tc>
          <w:tcPr>
            <w:tcW w:w="1619" w:type="dxa"/>
            <w:shd w:val="clear" w:color="auto" w:fill="DAEEF3" w:themeFill="accent5" w:themeFillTint="33"/>
            <w:tcMar>
              <w:left w:w="80" w:type="dxa"/>
            </w:tcMar>
            <w:vAlign w:val="center"/>
          </w:tcPr>
          <w:p w14:paraId="5965E6E5" w14:textId="77777777" w:rsidR="007B1C0F" w:rsidRDefault="00A65F62">
            <w:pPr>
              <w:spacing w:after="0" w:line="240" w:lineRule="auto"/>
              <w:jc w:val="center"/>
            </w:pPr>
            <w:r>
              <w:t>10</w:t>
            </w:r>
          </w:p>
        </w:tc>
        <w:tc>
          <w:tcPr>
            <w:tcW w:w="1618" w:type="dxa"/>
            <w:shd w:val="clear" w:color="auto" w:fill="F2F2F2" w:themeFill="background1" w:themeFillShade="F2"/>
            <w:tcMar>
              <w:left w:w="80" w:type="dxa"/>
            </w:tcMar>
            <w:vAlign w:val="center"/>
          </w:tcPr>
          <w:p w14:paraId="3557C40C" w14:textId="77777777" w:rsidR="007B1C0F" w:rsidRDefault="00A65F62">
            <w:pPr>
              <w:spacing w:after="0" w:line="240" w:lineRule="auto"/>
              <w:jc w:val="center"/>
              <w:rPr>
                <w:i/>
                <w:iCs/>
              </w:rPr>
            </w:pPr>
            <w:r>
              <w:rPr>
                <w:i/>
                <w:iCs/>
              </w:rPr>
              <w:t>0</w:t>
            </w:r>
          </w:p>
        </w:tc>
        <w:tc>
          <w:tcPr>
            <w:tcW w:w="1620" w:type="dxa"/>
            <w:shd w:val="clear" w:color="auto" w:fill="F2F2F2" w:themeFill="background1" w:themeFillShade="F2"/>
            <w:tcMar>
              <w:left w:w="80" w:type="dxa"/>
            </w:tcMar>
            <w:vAlign w:val="center"/>
          </w:tcPr>
          <w:p w14:paraId="0308C692" w14:textId="77777777" w:rsidR="007B1C0F" w:rsidRDefault="00A65F62">
            <w:pPr>
              <w:spacing w:after="0" w:line="240" w:lineRule="auto"/>
              <w:jc w:val="center"/>
              <w:rPr>
                <w:i/>
                <w:iCs/>
              </w:rPr>
            </w:pPr>
            <w:r>
              <w:rPr>
                <w:i/>
                <w:iCs/>
              </w:rPr>
              <w:t>2</w:t>
            </w:r>
          </w:p>
        </w:tc>
      </w:tr>
      <w:tr w:rsidR="007B1C0F" w14:paraId="514EC085" w14:textId="77777777">
        <w:trPr>
          <w:trHeight w:val="537"/>
        </w:trPr>
        <w:tc>
          <w:tcPr>
            <w:tcW w:w="2549" w:type="dxa"/>
            <w:shd w:val="clear" w:color="auto" w:fill="EAF1DD" w:themeFill="accent3" w:themeFillTint="33"/>
            <w:tcMar>
              <w:left w:w="80" w:type="dxa"/>
            </w:tcMar>
            <w:vAlign w:val="center"/>
          </w:tcPr>
          <w:p w14:paraId="2FDC2691" w14:textId="77777777" w:rsidR="007B1C0F" w:rsidRDefault="00A65F62">
            <w:pPr>
              <w:spacing w:after="0" w:line="240" w:lineRule="auto"/>
            </w:pPr>
            <w:r>
              <w:t>DX3 - 21 &amp; 28 June 2018, Inverness</w:t>
            </w:r>
          </w:p>
        </w:tc>
        <w:tc>
          <w:tcPr>
            <w:tcW w:w="1620" w:type="dxa"/>
            <w:shd w:val="clear" w:color="auto" w:fill="DAEEF3" w:themeFill="accent5" w:themeFillTint="33"/>
            <w:tcMar>
              <w:left w:w="80" w:type="dxa"/>
            </w:tcMar>
            <w:vAlign w:val="center"/>
          </w:tcPr>
          <w:p w14:paraId="2BC05879" w14:textId="77777777" w:rsidR="007B1C0F" w:rsidRDefault="00A65F62">
            <w:pPr>
              <w:spacing w:after="0" w:line="240" w:lineRule="auto"/>
              <w:jc w:val="center"/>
            </w:pPr>
            <w:r>
              <w:t>9</w:t>
            </w:r>
          </w:p>
        </w:tc>
        <w:tc>
          <w:tcPr>
            <w:tcW w:w="1619" w:type="dxa"/>
            <w:shd w:val="clear" w:color="auto" w:fill="DAEEF3" w:themeFill="accent5" w:themeFillTint="33"/>
            <w:tcMar>
              <w:left w:w="80" w:type="dxa"/>
            </w:tcMar>
            <w:vAlign w:val="center"/>
          </w:tcPr>
          <w:p w14:paraId="0D0ED6F4" w14:textId="77777777" w:rsidR="007B1C0F" w:rsidRDefault="00A65F62">
            <w:pPr>
              <w:spacing w:after="0" w:line="240" w:lineRule="auto"/>
              <w:jc w:val="center"/>
            </w:pPr>
            <w:r>
              <w:t>9</w:t>
            </w:r>
          </w:p>
        </w:tc>
        <w:tc>
          <w:tcPr>
            <w:tcW w:w="1618" w:type="dxa"/>
            <w:shd w:val="clear" w:color="auto" w:fill="F2F2F2" w:themeFill="background1" w:themeFillShade="F2"/>
            <w:tcMar>
              <w:left w:w="80" w:type="dxa"/>
            </w:tcMar>
            <w:vAlign w:val="center"/>
          </w:tcPr>
          <w:p w14:paraId="0D58FC93" w14:textId="77777777" w:rsidR="007B1C0F" w:rsidRDefault="00A65F62">
            <w:pPr>
              <w:spacing w:after="0" w:line="240" w:lineRule="auto"/>
              <w:jc w:val="center"/>
              <w:rPr>
                <w:i/>
                <w:iCs/>
              </w:rPr>
            </w:pPr>
            <w:r>
              <w:rPr>
                <w:i/>
                <w:iCs/>
              </w:rPr>
              <w:t>0</w:t>
            </w:r>
          </w:p>
        </w:tc>
        <w:tc>
          <w:tcPr>
            <w:tcW w:w="1620" w:type="dxa"/>
            <w:shd w:val="clear" w:color="auto" w:fill="F2F2F2" w:themeFill="background1" w:themeFillShade="F2"/>
            <w:tcMar>
              <w:left w:w="80" w:type="dxa"/>
            </w:tcMar>
            <w:vAlign w:val="center"/>
          </w:tcPr>
          <w:p w14:paraId="29DE5424" w14:textId="77777777" w:rsidR="007B1C0F" w:rsidRDefault="00A65F62">
            <w:pPr>
              <w:spacing w:after="0" w:line="240" w:lineRule="auto"/>
              <w:jc w:val="center"/>
              <w:rPr>
                <w:i/>
                <w:iCs/>
              </w:rPr>
            </w:pPr>
            <w:r>
              <w:rPr>
                <w:i/>
                <w:iCs/>
              </w:rPr>
              <w:t>0</w:t>
            </w:r>
          </w:p>
        </w:tc>
      </w:tr>
      <w:tr w:rsidR="007B1C0F" w14:paraId="4061FC41" w14:textId="77777777">
        <w:trPr>
          <w:trHeight w:val="537"/>
        </w:trPr>
        <w:tc>
          <w:tcPr>
            <w:tcW w:w="2549" w:type="dxa"/>
            <w:shd w:val="clear" w:color="auto" w:fill="EAF1DD" w:themeFill="accent3" w:themeFillTint="33"/>
            <w:tcMar>
              <w:left w:w="80" w:type="dxa"/>
            </w:tcMar>
            <w:vAlign w:val="center"/>
          </w:tcPr>
          <w:p w14:paraId="553C872E" w14:textId="77777777" w:rsidR="007B1C0F" w:rsidRDefault="00A65F62">
            <w:pPr>
              <w:spacing w:after="0" w:line="240" w:lineRule="auto"/>
            </w:pPr>
            <w:r>
              <w:t>DX4 - 10 &amp; 17 July 2018, Edinburgh</w:t>
            </w:r>
          </w:p>
        </w:tc>
        <w:tc>
          <w:tcPr>
            <w:tcW w:w="1620" w:type="dxa"/>
            <w:shd w:val="clear" w:color="auto" w:fill="DAEEF3" w:themeFill="accent5" w:themeFillTint="33"/>
            <w:tcMar>
              <w:left w:w="80" w:type="dxa"/>
            </w:tcMar>
            <w:vAlign w:val="center"/>
          </w:tcPr>
          <w:p w14:paraId="0E1AD9E3" w14:textId="77777777" w:rsidR="007B1C0F" w:rsidRDefault="00A65F62">
            <w:pPr>
              <w:spacing w:after="0" w:line="240" w:lineRule="auto"/>
              <w:jc w:val="center"/>
            </w:pPr>
            <w:r>
              <w:t>9</w:t>
            </w:r>
          </w:p>
        </w:tc>
        <w:tc>
          <w:tcPr>
            <w:tcW w:w="1619" w:type="dxa"/>
            <w:shd w:val="clear" w:color="auto" w:fill="DAEEF3" w:themeFill="accent5" w:themeFillTint="33"/>
            <w:tcMar>
              <w:left w:w="80" w:type="dxa"/>
            </w:tcMar>
            <w:vAlign w:val="center"/>
          </w:tcPr>
          <w:p w14:paraId="37259BB4" w14:textId="77777777" w:rsidR="007B1C0F" w:rsidRDefault="00A65F62">
            <w:pPr>
              <w:spacing w:after="0" w:line="240" w:lineRule="auto"/>
              <w:jc w:val="center"/>
            </w:pPr>
            <w:r>
              <w:t>6</w:t>
            </w:r>
          </w:p>
        </w:tc>
        <w:tc>
          <w:tcPr>
            <w:tcW w:w="1618" w:type="dxa"/>
            <w:shd w:val="clear" w:color="auto" w:fill="F2F2F2" w:themeFill="background1" w:themeFillShade="F2"/>
            <w:tcMar>
              <w:left w:w="80" w:type="dxa"/>
            </w:tcMar>
            <w:vAlign w:val="center"/>
          </w:tcPr>
          <w:p w14:paraId="38D311BF" w14:textId="77777777" w:rsidR="007B1C0F" w:rsidRDefault="00A65F62">
            <w:pPr>
              <w:spacing w:after="0" w:line="240" w:lineRule="auto"/>
              <w:jc w:val="center"/>
            </w:pPr>
            <w:r>
              <w:t>1</w:t>
            </w:r>
          </w:p>
        </w:tc>
        <w:tc>
          <w:tcPr>
            <w:tcW w:w="1620" w:type="dxa"/>
            <w:shd w:val="clear" w:color="auto" w:fill="F2F2F2" w:themeFill="background1" w:themeFillShade="F2"/>
            <w:tcMar>
              <w:left w:w="80" w:type="dxa"/>
            </w:tcMar>
            <w:vAlign w:val="center"/>
          </w:tcPr>
          <w:p w14:paraId="145C9F8F" w14:textId="77777777" w:rsidR="007B1C0F" w:rsidRDefault="00A65F62">
            <w:pPr>
              <w:spacing w:after="0" w:line="240" w:lineRule="auto"/>
              <w:jc w:val="center"/>
              <w:rPr>
                <w:i/>
                <w:iCs/>
              </w:rPr>
            </w:pPr>
            <w:r>
              <w:rPr>
                <w:i/>
                <w:iCs/>
              </w:rPr>
              <w:t>3</w:t>
            </w:r>
          </w:p>
        </w:tc>
      </w:tr>
      <w:tr w:rsidR="007B1C0F" w14:paraId="6B629801" w14:textId="77777777">
        <w:trPr>
          <w:trHeight w:val="431"/>
        </w:trPr>
        <w:tc>
          <w:tcPr>
            <w:tcW w:w="2549" w:type="dxa"/>
            <w:shd w:val="clear" w:color="auto" w:fill="auto"/>
            <w:tcMar>
              <w:left w:w="80" w:type="dxa"/>
            </w:tcMar>
            <w:vAlign w:val="center"/>
          </w:tcPr>
          <w:p w14:paraId="0A171226" w14:textId="77777777" w:rsidR="007B1C0F" w:rsidRDefault="00A65F62">
            <w:pPr>
              <w:spacing w:after="0" w:line="240" w:lineRule="auto"/>
              <w:jc w:val="right"/>
              <w:rPr>
                <w:b/>
                <w:bCs/>
              </w:rPr>
            </w:pPr>
            <w:r>
              <w:rPr>
                <w:b/>
                <w:bCs/>
              </w:rPr>
              <w:t>Total</w:t>
            </w:r>
          </w:p>
        </w:tc>
        <w:tc>
          <w:tcPr>
            <w:tcW w:w="1620" w:type="dxa"/>
            <w:shd w:val="clear" w:color="auto" w:fill="auto"/>
            <w:tcMar>
              <w:left w:w="80" w:type="dxa"/>
            </w:tcMar>
            <w:vAlign w:val="center"/>
          </w:tcPr>
          <w:p w14:paraId="321FE8B0" w14:textId="77777777" w:rsidR="007B1C0F" w:rsidRDefault="00A65F62">
            <w:pPr>
              <w:spacing w:after="0" w:line="240" w:lineRule="auto"/>
              <w:jc w:val="center"/>
              <w:rPr>
                <w:b/>
                <w:bCs/>
              </w:rPr>
            </w:pPr>
            <w:r>
              <w:rPr>
                <w:b/>
                <w:bCs/>
              </w:rPr>
              <w:t>36</w:t>
            </w:r>
          </w:p>
        </w:tc>
        <w:tc>
          <w:tcPr>
            <w:tcW w:w="1619" w:type="dxa"/>
            <w:shd w:val="clear" w:color="auto" w:fill="auto"/>
            <w:tcMar>
              <w:left w:w="80" w:type="dxa"/>
            </w:tcMar>
            <w:vAlign w:val="center"/>
          </w:tcPr>
          <w:p w14:paraId="0D2E7A36" w14:textId="77777777" w:rsidR="007B1C0F" w:rsidRDefault="00A65F62">
            <w:pPr>
              <w:spacing w:after="0" w:line="240" w:lineRule="auto"/>
              <w:jc w:val="center"/>
              <w:rPr>
                <w:b/>
                <w:bCs/>
              </w:rPr>
            </w:pPr>
            <w:r>
              <w:rPr>
                <w:b/>
                <w:bCs/>
              </w:rPr>
              <w:t>28</w:t>
            </w:r>
          </w:p>
        </w:tc>
        <w:tc>
          <w:tcPr>
            <w:tcW w:w="1618" w:type="dxa"/>
            <w:shd w:val="clear" w:color="auto" w:fill="auto"/>
            <w:tcMar>
              <w:left w:w="80" w:type="dxa"/>
            </w:tcMar>
            <w:vAlign w:val="center"/>
          </w:tcPr>
          <w:p w14:paraId="4B132E07" w14:textId="77777777" w:rsidR="007B1C0F" w:rsidRDefault="00A65F62">
            <w:pPr>
              <w:spacing w:after="0" w:line="240" w:lineRule="auto"/>
              <w:jc w:val="center"/>
              <w:rPr>
                <w:b/>
                <w:bCs/>
              </w:rPr>
            </w:pPr>
            <w:r>
              <w:rPr>
                <w:b/>
                <w:bCs/>
              </w:rPr>
              <w:t>1</w:t>
            </w:r>
          </w:p>
        </w:tc>
        <w:tc>
          <w:tcPr>
            <w:tcW w:w="1620" w:type="dxa"/>
            <w:shd w:val="clear" w:color="auto" w:fill="auto"/>
            <w:tcMar>
              <w:left w:w="80" w:type="dxa"/>
            </w:tcMar>
            <w:vAlign w:val="center"/>
          </w:tcPr>
          <w:p w14:paraId="39D9962A" w14:textId="77777777" w:rsidR="007B1C0F" w:rsidRDefault="00A65F62">
            <w:pPr>
              <w:spacing w:after="0" w:line="240" w:lineRule="auto"/>
              <w:jc w:val="center"/>
              <w:rPr>
                <w:i/>
                <w:iCs/>
              </w:rPr>
            </w:pPr>
            <w:r>
              <w:rPr>
                <w:i/>
                <w:iCs/>
              </w:rPr>
              <w:t>8</w:t>
            </w:r>
          </w:p>
        </w:tc>
      </w:tr>
    </w:tbl>
    <w:p w14:paraId="406E5AE5" w14:textId="77777777" w:rsidR="007B1C0F" w:rsidRDefault="007B1C0F">
      <w:pPr>
        <w:rPr>
          <w:lang w:eastAsia="en-GB"/>
        </w:rPr>
      </w:pPr>
    </w:p>
    <w:p w14:paraId="64A1D8D5" w14:textId="77777777" w:rsidR="007B1C0F" w:rsidRDefault="00A65F62">
      <w:pPr>
        <w:rPr>
          <w:lang w:eastAsia="en-GB"/>
        </w:rPr>
      </w:pPr>
      <w:r>
        <w:rPr>
          <w:lang w:eastAsia="en-GB"/>
        </w:rPr>
        <w:t>We successfully trained 28 dentists to become Dental Appraisers.</w:t>
      </w:r>
    </w:p>
    <w:p w14:paraId="300854D2" w14:textId="519EB64F" w:rsidR="007B1C0F" w:rsidRDefault="00A65F62">
      <w:r>
        <w:rPr>
          <w:lang w:eastAsia="en-GB"/>
        </w:rPr>
        <w:t>Due to the ongoing demands for Medical Appraisers, we were unable to offer further bespoke dental courses</w:t>
      </w:r>
      <w:r w:rsidR="00F81FC0">
        <w:rPr>
          <w:lang w:eastAsia="en-GB"/>
        </w:rPr>
        <w:t>;</w:t>
      </w:r>
      <w:r>
        <w:rPr>
          <w:lang w:eastAsia="en-GB"/>
        </w:rPr>
        <w:t xml:space="preserve"> however, dental (and other disciplines) are welcomed to apply and attend the Medical Appraiser courses.  Priority will be given to medical colleagues first to ensure Medical Revalidation requirements are met; but we will try to cater for everyone wherever we can.</w:t>
      </w:r>
    </w:p>
    <w:p w14:paraId="4AAAD647" w14:textId="77777777" w:rsidR="007B1C0F" w:rsidRDefault="00A65F62">
      <w:pPr>
        <w:pStyle w:val="Heading2"/>
      </w:pPr>
      <w:r>
        <w:t>Interested in becoming an Appraiser?</w:t>
      </w:r>
    </w:p>
    <w:p w14:paraId="16EB4168" w14:textId="77777777" w:rsidR="007B1C0F" w:rsidRDefault="00A65F62">
      <w:r>
        <w:t>If you are interested in becoming an Appraiser, you can find further details via the Medical Appraisal Scotland website:</w:t>
      </w:r>
    </w:p>
    <w:p w14:paraId="5A38DD90" w14:textId="77777777" w:rsidR="007B1C0F" w:rsidRDefault="003F7CDD">
      <w:hyperlink r:id="rId13">
        <w:r w:rsidR="00A65F62">
          <w:rPr>
            <w:rStyle w:val="InternetLink"/>
          </w:rPr>
          <w:t>http://www.appraisal.nes.scot.nhs.uk/</w:t>
        </w:r>
      </w:hyperlink>
    </w:p>
    <w:p w14:paraId="5298D2A6" w14:textId="14F3E967" w:rsidR="007B1C0F" w:rsidRDefault="00A65F62">
      <w:r>
        <w:t xml:space="preserve">Training course details available under the “Be </w:t>
      </w:r>
      <w:r w:rsidR="00340C37">
        <w:t>a</w:t>
      </w:r>
      <w:r>
        <w:t xml:space="preserve">n Appraiser” link in the menu. </w:t>
      </w:r>
    </w:p>
    <w:p w14:paraId="4BD61560" w14:textId="77777777" w:rsidR="007B1C0F" w:rsidRDefault="00A65F62">
      <w:r>
        <w:t>Please discuss further with your local Appraisal Lead as the first port of call.  Appraisal management processes (and vacancies) vary across the Health Boards in Scotland and it is important that you understand the requirements of your Health Board, and that they can guide and support you in the Appraiser role.</w:t>
      </w:r>
    </w:p>
    <w:p w14:paraId="6EFEF35E" w14:textId="77777777" w:rsidR="007B1C0F" w:rsidRDefault="00A65F62">
      <w:pPr>
        <w:pStyle w:val="Heading2"/>
      </w:pPr>
      <w:r>
        <w:t>Distribution of trained Appraisers across Health Boards</w:t>
      </w:r>
    </w:p>
    <w:p w14:paraId="45CB41C7" w14:textId="77777777" w:rsidR="007B1C0F" w:rsidRDefault="00A65F62">
      <w:r>
        <w:t>Of the 122 New Appraisers trained, and the 66 Appraisers who attended the Refresher courses during 2018/19, below is a breakdown of the spread across the health boards:</w:t>
      </w:r>
    </w:p>
    <w:tbl>
      <w:tblPr>
        <w:tblStyle w:val="TableGrid1"/>
        <w:tblW w:w="9015" w:type="dxa"/>
        <w:tblCellMar>
          <w:top w:w="85" w:type="dxa"/>
          <w:left w:w="80" w:type="dxa"/>
          <w:bottom w:w="85" w:type="dxa"/>
          <w:right w:w="85" w:type="dxa"/>
        </w:tblCellMar>
        <w:tblLook w:val="04A0" w:firstRow="1" w:lastRow="0" w:firstColumn="1" w:lastColumn="0" w:noHBand="0" w:noVBand="1"/>
      </w:tblPr>
      <w:tblGrid>
        <w:gridCol w:w="2971"/>
        <w:gridCol w:w="1511"/>
        <w:gridCol w:w="1511"/>
        <w:gridCol w:w="1511"/>
        <w:gridCol w:w="1511"/>
      </w:tblGrid>
      <w:tr w:rsidR="007B1C0F" w14:paraId="32417397" w14:textId="77777777">
        <w:trPr>
          <w:trHeight w:val="19"/>
        </w:trPr>
        <w:tc>
          <w:tcPr>
            <w:tcW w:w="2971" w:type="dxa"/>
            <w:vMerge w:val="restart"/>
            <w:shd w:val="clear" w:color="auto" w:fill="auto"/>
            <w:tcMar>
              <w:left w:w="80" w:type="dxa"/>
            </w:tcMar>
            <w:vAlign w:val="center"/>
          </w:tcPr>
          <w:p w14:paraId="21A74709" w14:textId="77777777" w:rsidR="007B1C0F" w:rsidRDefault="00A65F62">
            <w:pPr>
              <w:spacing w:after="0" w:line="240" w:lineRule="auto"/>
              <w:jc w:val="center"/>
              <w:rPr>
                <w:b/>
                <w:bCs/>
              </w:rPr>
            </w:pPr>
            <w:r>
              <w:rPr>
                <w:b/>
                <w:bCs/>
              </w:rPr>
              <w:lastRenderedPageBreak/>
              <w:t>Health Board</w:t>
            </w:r>
          </w:p>
        </w:tc>
        <w:tc>
          <w:tcPr>
            <w:tcW w:w="3022" w:type="dxa"/>
            <w:gridSpan w:val="2"/>
            <w:shd w:val="clear" w:color="auto" w:fill="auto"/>
            <w:tcMar>
              <w:left w:w="80" w:type="dxa"/>
            </w:tcMar>
            <w:vAlign w:val="center"/>
          </w:tcPr>
          <w:p w14:paraId="295CF2A5" w14:textId="77777777" w:rsidR="007B1C0F" w:rsidRDefault="00A65F62">
            <w:pPr>
              <w:spacing w:after="0" w:line="240" w:lineRule="auto"/>
              <w:jc w:val="center"/>
              <w:rPr>
                <w:b/>
                <w:bCs/>
              </w:rPr>
            </w:pPr>
            <w:r>
              <w:rPr>
                <w:b/>
                <w:bCs/>
              </w:rPr>
              <w:t>New Appraisers</w:t>
            </w:r>
          </w:p>
        </w:tc>
        <w:tc>
          <w:tcPr>
            <w:tcW w:w="3022" w:type="dxa"/>
            <w:gridSpan w:val="2"/>
            <w:shd w:val="clear" w:color="auto" w:fill="auto"/>
            <w:tcMar>
              <w:left w:w="80" w:type="dxa"/>
            </w:tcMar>
            <w:vAlign w:val="center"/>
          </w:tcPr>
          <w:p w14:paraId="6DD57DA1" w14:textId="77777777" w:rsidR="007B1C0F" w:rsidRDefault="00A65F62">
            <w:pPr>
              <w:spacing w:after="0" w:line="240" w:lineRule="auto"/>
              <w:jc w:val="center"/>
              <w:rPr>
                <w:b/>
                <w:bCs/>
              </w:rPr>
            </w:pPr>
            <w:r>
              <w:rPr>
                <w:b/>
                <w:bCs/>
              </w:rPr>
              <w:t>Refreshers</w:t>
            </w:r>
          </w:p>
        </w:tc>
      </w:tr>
      <w:tr w:rsidR="007B1C0F" w14:paraId="1424E878" w14:textId="77777777">
        <w:trPr>
          <w:trHeight w:val="19"/>
        </w:trPr>
        <w:tc>
          <w:tcPr>
            <w:tcW w:w="2971" w:type="dxa"/>
            <w:vMerge/>
            <w:shd w:val="clear" w:color="auto" w:fill="auto"/>
            <w:tcMar>
              <w:left w:w="80" w:type="dxa"/>
            </w:tcMar>
            <w:vAlign w:val="center"/>
          </w:tcPr>
          <w:p w14:paraId="13FC2320" w14:textId="77777777" w:rsidR="007B1C0F" w:rsidRDefault="007B1C0F">
            <w:pPr>
              <w:spacing w:after="0" w:line="240" w:lineRule="auto"/>
              <w:rPr>
                <w:b/>
                <w:bCs/>
              </w:rPr>
            </w:pPr>
          </w:p>
        </w:tc>
        <w:tc>
          <w:tcPr>
            <w:tcW w:w="1511" w:type="dxa"/>
            <w:shd w:val="clear" w:color="auto" w:fill="auto"/>
            <w:tcMar>
              <w:left w:w="80" w:type="dxa"/>
            </w:tcMar>
            <w:vAlign w:val="center"/>
          </w:tcPr>
          <w:p w14:paraId="4ADC501A" w14:textId="77777777" w:rsidR="007B1C0F" w:rsidRDefault="00A65F62">
            <w:pPr>
              <w:spacing w:after="0" w:line="240" w:lineRule="auto"/>
              <w:jc w:val="center"/>
              <w:rPr>
                <w:b/>
                <w:bCs/>
              </w:rPr>
            </w:pPr>
            <w:r>
              <w:rPr>
                <w:b/>
                <w:bCs/>
              </w:rPr>
              <w:t>Primary Care</w:t>
            </w:r>
          </w:p>
        </w:tc>
        <w:tc>
          <w:tcPr>
            <w:tcW w:w="1511" w:type="dxa"/>
            <w:shd w:val="clear" w:color="auto" w:fill="auto"/>
            <w:tcMar>
              <w:left w:w="80" w:type="dxa"/>
            </w:tcMar>
            <w:vAlign w:val="center"/>
          </w:tcPr>
          <w:p w14:paraId="00F9C83F" w14:textId="77777777" w:rsidR="007B1C0F" w:rsidRDefault="00A65F62">
            <w:pPr>
              <w:spacing w:after="0" w:line="240" w:lineRule="auto"/>
              <w:jc w:val="center"/>
              <w:rPr>
                <w:b/>
                <w:bCs/>
              </w:rPr>
            </w:pPr>
            <w:r>
              <w:rPr>
                <w:b/>
                <w:bCs/>
              </w:rPr>
              <w:t>Secondary Care</w:t>
            </w:r>
          </w:p>
        </w:tc>
        <w:tc>
          <w:tcPr>
            <w:tcW w:w="1511" w:type="dxa"/>
            <w:shd w:val="clear" w:color="auto" w:fill="auto"/>
            <w:tcMar>
              <w:left w:w="80" w:type="dxa"/>
            </w:tcMar>
            <w:vAlign w:val="center"/>
          </w:tcPr>
          <w:p w14:paraId="0983C15A" w14:textId="77777777" w:rsidR="007B1C0F" w:rsidRDefault="00A65F62">
            <w:pPr>
              <w:spacing w:after="0" w:line="240" w:lineRule="auto"/>
              <w:jc w:val="center"/>
              <w:rPr>
                <w:b/>
                <w:bCs/>
              </w:rPr>
            </w:pPr>
            <w:r>
              <w:rPr>
                <w:b/>
                <w:bCs/>
              </w:rPr>
              <w:t>Primary Care</w:t>
            </w:r>
          </w:p>
        </w:tc>
        <w:tc>
          <w:tcPr>
            <w:tcW w:w="1511" w:type="dxa"/>
            <w:shd w:val="clear" w:color="auto" w:fill="auto"/>
            <w:tcMar>
              <w:left w:w="80" w:type="dxa"/>
            </w:tcMar>
            <w:vAlign w:val="center"/>
          </w:tcPr>
          <w:p w14:paraId="1E9D5079" w14:textId="77777777" w:rsidR="007B1C0F" w:rsidRDefault="00A65F62">
            <w:pPr>
              <w:spacing w:after="0" w:line="240" w:lineRule="auto"/>
              <w:jc w:val="center"/>
              <w:rPr>
                <w:b/>
                <w:bCs/>
              </w:rPr>
            </w:pPr>
            <w:r>
              <w:rPr>
                <w:b/>
                <w:bCs/>
              </w:rPr>
              <w:t>Secondary Care</w:t>
            </w:r>
          </w:p>
        </w:tc>
      </w:tr>
      <w:tr w:rsidR="007B1C0F" w14:paraId="7BA4DE3C" w14:textId="77777777">
        <w:trPr>
          <w:trHeight w:val="19"/>
        </w:trPr>
        <w:tc>
          <w:tcPr>
            <w:tcW w:w="2971" w:type="dxa"/>
            <w:shd w:val="clear" w:color="auto" w:fill="EAF1DD" w:themeFill="accent3" w:themeFillTint="33"/>
            <w:tcMar>
              <w:left w:w="80" w:type="dxa"/>
            </w:tcMar>
            <w:vAlign w:val="center"/>
          </w:tcPr>
          <w:p w14:paraId="66F70FC2" w14:textId="77777777" w:rsidR="007B1C0F" w:rsidRDefault="00A65F62">
            <w:pPr>
              <w:spacing w:after="0" w:line="240" w:lineRule="auto"/>
            </w:pPr>
            <w:r>
              <w:t>Argyll &amp; Bute</w:t>
            </w:r>
          </w:p>
        </w:tc>
        <w:tc>
          <w:tcPr>
            <w:tcW w:w="1511" w:type="dxa"/>
            <w:shd w:val="clear" w:color="auto" w:fill="DAEEF3" w:themeFill="accent5" w:themeFillTint="33"/>
            <w:tcMar>
              <w:left w:w="80" w:type="dxa"/>
            </w:tcMar>
            <w:vAlign w:val="center"/>
          </w:tcPr>
          <w:p w14:paraId="2F246499" w14:textId="77777777" w:rsidR="007B1C0F" w:rsidRDefault="00A65F62">
            <w:pPr>
              <w:spacing w:after="0" w:line="240" w:lineRule="auto"/>
              <w:jc w:val="center"/>
            </w:pPr>
            <w:r>
              <w:t>0</w:t>
            </w:r>
          </w:p>
        </w:tc>
        <w:tc>
          <w:tcPr>
            <w:tcW w:w="1511" w:type="dxa"/>
            <w:shd w:val="clear" w:color="auto" w:fill="F2F2F2" w:themeFill="background1" w:themeFillShade="F2"/>
            <w:tcMar>
              <w:left w:w="80" w:type="dxa"/>
            </w:tcMar>
            <w:vAlign w:val="center"/>
          </w:tcPr>
          <w:p w14:paraId="22341EF2" w14:textId="77777777" w:rsidR="007B1C0F" w:rsidRDefault="00A65F62">
            <w:pPr>
              <w:spacing w:after="0" w:line="240" w:lineRule="auto"/>
              <w:jc w:val="center"/>
            </w:pPr>
            <w:r>
              <w:t>n/a</w:t>
            </w:r>
          </w:p>
        </w:tc>
        <w:tc>
          <w:tcPr>
            <w:tcW w:w="1511" w:type="dxa"/>
            <w:shd w:val="clear" w:color="auto" w:fill="FDE9D9" w:themeFill="accent6" w:themeFillTint="33"/>
            <w:tcMar>
              <w:left w:w="80" w:type="dxa"/>
            </w:tcMar>
            <w:vAlign w:val="center"/>
          </w:tcPr>
          <w:p w14:paraId="4493E9D4" w14:textId="77777777" w:rsidR="007B1C0F" w:rsidRDefault="00A65F62">
            <w:pPr>
              <w:spacing w:after="0" w:line="240" w:lineRule="auto"/>
              <w:jc w:val="center"/>
            </w:pPr>
            <w:r>
              <w:t>0</w:t>
            </w:r>
          </w:p>
        </w:tc>
        <w:tc>
          <w:tcPr>
            <w:tcW w:w="1511" w:type="dxa"/>
            <w:shd w:val="clear" w:color="auto" w:fill="F2F2F2" w:themeFill="background1" w:themeFillShade="F2"/>
            <w:tcMar>
              <w:left w:w="80" w:type="dxa"/>
            </w:tcMar>
            <w:vAlign w:val="center"/>
          </w:tcPr>
          <w:p w14:paraId="797E4187" w14:textId="77777777" w:rsidR="007B1C0F" w:rsidRDefault="00A65F62">
            <w:pPr>
              <w:spacing w:after="0" w:line="240" w:lineRule="auto"/>
              <w:jc w:val="center"/>
            </w:pPr>
            <w:r>
              <w:t>n/a</w:t>
            </w:r>
          </w:p>
        </w:tc>
      </w:tr>
      <w:tr w:rsidR="007B1C0F" w14:paraId="0429CD50" w14:textId="77777777">
        <w:trPr>
          <w:trHeight w:val="19"/>
        </w:trPr>
        <w:tc>
          <w:tcPr>
            <w:tcW w:w="2971" w:type="dxa"/>
            <w:shd w:val="clear" w:color="auto" w:fill="EAF1DD" w:themeFill="accent3" w:themeFillTint="33"/>
            <w:tcMar>
              <w:left w:w="80" w:type="dxa"/>
            </w:tcMar>
            <w:vAlign w:val="center"/>
          </w:tcPr>
          <w:p w14:paraId="7EEEB049" w14:textId="77777777" w:rsidR="007B1C0F" w:rsidRDefault="00A65F62">
            <w:pPr>
              <w:spacing w:after="0" w:line="240" w:lineRule="auto"/>
            </w:pPr>
            <w:r>
              <w:t>Ayrshire &amp; Arran</w:t>
            </w:r>
          </w:p>
        </w:tc>
        <w:tc>
          <w:tcPr>
            <w:tcW w:w="1511" w:type="dxa"/>
            <w:shd w:val="clear" w:color="auto" w:fill="DAEEF3" w:themeFill="accent5" w:themeFillTint="33"/>
            <w:tcMar>
              <w:left w:w="80" w:type="dxa"/>
            </w:tcMar>
            <w:vAlign w:val="center"/>
          </w:tcPr>
          <w:p w14:paraId="25EDD08A" w14:textId="77777777" w:rsidR="007B1C0F" w:rsidRDefault="00A65F62">
            <w:pPr>
              <w:spacing w:after="0" w:line="240" w:lineRule="auto"/>
              <w:jc w:val="center"/>
            </w:pPr>
            <w:r>
              <w:t>4</w:t>
            </w:r>
          </w:p>
        </w:tc>
        <w:tc>
          <w:tcPr>
            <w:tcW w:w="1511" w:type="dxa"/>
            <w:shd w:val="clear" w:color="auto" w:fill="B6DDE8" w:themeFill="accent5" w:themeFillTint="66"/>
            <w:tcMar>
              <w:left w:w="80" w:type="dxa"/>
            </w:tcMar>
            <w:vAlign w:val="center"/>
          </w:tcPr>
          <w:p w14:paraId="2F6606E4" w14:textId="77777777" w:rsidR="007B1C0F" w:rsidRDefault="00A65F62">
            <w:pPr>
              <w:spacing w:after="0" w:line="240" w:lineRule="auto"/>
              <w:jc w:val="center"/>
            </w:pPr>
            <w:r>
              <w:t>6</w:t>
            </w:r>
          </w:p>
        </w:tc>
        <w:tc>
          <w:tcPr>
            <w:tcW w:w="1511" w:type="dxa"/>
            <w:shd w:val="clear" w:color="auto" w:fill="FDE9D9" w:themeFill="accent6" w:themeFillTint="33"/>
            <w:tcMar>
              <w:left w:w="80" w:type="dxa"/>
            </w:tcMar>
            <w:vAlign w:val="center"/>
          </w:tcPr>
          <w:p w14:paraId="78231A9D"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75C0E54E" w14:textId="77777777" w:rsidR="007B1C0F" w:rsidRDefault="00A65F62">
            <w:pPr>
              <w:spacing w:after="0" w:line="240" w:lineRule="auto"/>
              <w:jc w:val="center"/>
            </w:pPr>
            <w:r>
              <w:t>4</w:t>
            </w:r>
          </w:p>
        </w:tc>
      </w:tr>
      <w:tr w:rsidR="007B1C0F" w14:paraId="386587AB" w14:textId="77777777">
        <w:trPr>
          <w:trHeight w:val="19"/>
        </w:trPr>
        <w:tc>
          <w:tcPr>
            <w:tcW w:w="2971" w:type="dxa"/>
            <w:shd w:val="clear" w:color="auto" w:fill="EAF1DD" w:themeFill="accent3" w:themeFillTint="33"/>
            <w:tcMar>
              <w:left w:w="80" w:type="dxa"/>
            </w:tcMar>
            <w:vAlign w:val="center"/>
          </w:tcPr>
          <w:p w14:paraId="52B61FCC" w14:textId="77777777" w:rsidR="007B1C0F" w:rsidRDefault="00A65F62">
            <w:pPr>
              <w:spacing w:after="0" w:line="240" w:lineRule="auto"/>
            </w:pPr>
            <w:r>
              <w:t>Borders</w:t>
            </w:r>
          </w:p>
        </w:tc>
        <w:tc>
          <w:tcPr>
            <w:tcW w:w="1511" w:type="dxa"/>
            <w:shd w:val="clear" w:color="auto" w:fill="DAEEF3" w:themeFill="accent5" w:themeFillTint="33"/>
            <w:tcMar>
              <w:left w:w="80" w:type="dxa"/>
            </w:tcMar>
            <w:vAlign w:val="center"/>
          </w:tcPr>
          <w:p w14:paraId="2FEEB59E"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73BA4670" w14:textId="77777777" w:rsidR="007B1C0F" w:rsidRDefault="00A65F62">
            <w:pPr>
              <w:spacing w:after="0" w:line="240" w:lineRule="auto"/>
              <w:jc w:val="center"/>
            </w:pPr>
            <w:r>
              <w:t>4</w:t>
            </w:r>
          </w:p>
        </w:tc>
        <w:tc>
          <w:tcPr>
            <w:tcW w:w="1511" w:type="dxa"/>
            <w:shd w:val="clear" w:color="auto" w:fill="FDE9D9" w:themeFill="accent6" w:themeFillTint="33"/>
            <w:tcMar>
              <w:left w:w="80" w:type="dxa"/>
            </w:tcMar>
            <w:vAlign w:val="center"/>
          </w:tcPr>
          <w:p w14:paraId="4C2D20EF"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7A55608A" w14:textId="77777777" w:rsidR="007B1C0F" w:rsidRDefault="00A65F62">
            <w:pPr>
              <w:spacing w:after="0" w:line="240" w:lineRule="auto"/>
              <w:jc w:val="center"/>
            </w:pPr>
            <w:r>
              <w:t>2</w:t>
            </w:r>
          </w:p>
        </w:tc>
      </w:tr>
      <w:tr w:rsidR="007B1C0F" w14:paraId="72A786B5" w14:textId="77777777">
        <w:trPr>
          <w:trHeight w:val="19"/>
        </w:trPr>
        <w:tc>
          <w:tcPr>
            <w:tcW w:w="2971" w:type="dxa"/>
            <w:shd w:val="clear" w:color="auto" w:fill="EAF1DD" w:themeFill="accent3" w:themeFillTint="33"/>
            <w:tcMar>
              <w:left w:w="80" w:type="dxa"/>
            </w:tcMar>
            <w:vAlign w:val="center"/>
          </w:tcPr>
          <w:p w14:paraId="2A127693" w14:textId="77777777" w:rsidR="007B1C0F" w:rsidRDefault="00A65F62">
            <w:pPr>
              <w:spacing w:after="0" w:line="240" w:lineRule="auto"/>
            </w:pPr>
            <w:r>
              <w:t>Dumfries &amp; Galloway</w:t>
            </w:r>
          </w:p>
        </w:tc>
        <w:tc>
          <w:tcPr>
            <w:tcW w:w="1511" w:type="dxa"/>
            <w:shd w:val="clear" w:color="auto" w:fill="DAEEF3" w:themeFill="accent5" w:themeFillTint="33"/>
            <w:tcMar>
              <w:left w:w="80" w:type="dxa"/>
            </w:tcMar>
            <w:vAlign w:val="center"/>
          </w:tcPr>
          <w:p w14:paraId="215BBBDF"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57432504" w14:textId="77777777" w:rsidR="007B1C0F" w:rsidRDefault="00A65F62">
            <w:pPr>
              <w:spacing w:after="0" w:line="240" w:lineRule="auto"/>
              <w:jc w:val="center"/>
            </w:pPr>
            <w:r>
              <w:t>1</w:t>
            </w:r>
          </w:p>
        </w:tc>
        <w:tc>
          <w:tcPr>
            <w:tcW w:w="1511" w:type="dxa"/>
            <w:shd w:val="clear" w:color="auto" w:fill="FDE9D9" w:themeFill="accent6" w:themeFillTint="33"/>
            <w:tcMar>
              <w:left w:w="80" w:type="dxa"/>
            </w:tcMar>
            <w:vAlign w:val="center"/>
          </w:tcPr>
          <w:p w14:paraId="45EFDD79"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1E104EB0" w14:textId="77777777" w:rsidR="007B1C0F" w:rsidRDefault="00A65F62">
            <w:pPr>
              <w:spacing w:after="0" w:line="240" w:lineRule="auto"/>
              <w:jc w:val="center"/>
            </w:pPr>
            <w:r>
              <w:t>2</w:t>
            </w:r>
          </w:p>
        </w:tc>
      </w:tr>
      <w:tr w:rsidR="007B1C0F" w14:paraId="2336C783" w14:textId="77777777">
        <w:trPr>
          <w:trHeight w:val="19"/>
        </w:trPr>
        <w:tc>
          <w:tcPr>
            <w:tcW w:w="2971" w:type="dxa"/>
            <w:shd w:val="clear" w:color="auto" w:fill="EAF1DD" w:themeFill="accent3" w:themeFillTint="33"/>
            <w:tcMar>
              <w:left w:w="80" w:type="dxa"/>
            </w:tcMar>
            <w:vAlign w:val="center"/>
          </w:tcPr>
          <w:p w14:paraId="1FE7C69E" w14:textId="77777777" w:rsidR="007B1C0F" w:rsidRDefault="00A65F62">
            <w:pPr>
              <w:spacing w:after="0" w:line="240" w:lineRule="auto"/>
            </w:pPr>
            <w:r>
              <w:t>Fife</w:t>
            </w:r>
          </w:p>
        </w:tc>
        <w:tc>
          <w:tcPr>
            <w:tcW w:w="1511" w:type="dxa"/>
            <w:shd w:val="clear" w:color="auto" w:fill="DAEEF3" w:themeFill="accent5" w:themeFillTint="33"/>
            <w:tcMar>
              <w:left w:w="80" w:type="dxa"/>
            </w:tcMar>
            <w:vAlign w:val="center"/>
          </w:tcPr>
          <w:p w14:paraId="19BB4E6D"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41BC79D3" w14:textId="77777777" w:rsidR="007B1C0F" w:rsidRDefault="00A65F62">
            <w:pPr>
              <w:spacing w:after="0" w:line="240" w:lineRule="auto"/>
              <w:jc w:val="center"/>
            </w:pPr>
            <w:r>
              <w:t>3</w:t>
            </w:r>
          </w:p>
        </w:tc>
        <w:tc>
          <w:tcPr>
            <w:tcW w:w="1511" w:type="dxa"/>
            <w:shd w:val="clear" w:color="auto" w:fill="FDE9D9" w:themeFill="accent6" w:themeFillTint="33"/>
            <w:tcMar>
              <w:left w:w="80" w:type="dxa"/>
            </w:tcMar>
            <w:vAlign w:val="center"/>
          </w:tcPr>
          <w:p w14:paraId="769A5F67" w14:textId="77777777" w:rsidR="007B1C0F" w:rsidRDefault="00A65F62">
            <w:pPr>
              <w:spacing w:after="0" w:line="240" w:lineRule="auto"/>
              <w:jc w:val="center"/>
            </w:pPr>
            <w:r>
              <w:t>1</w:t>
            </w:r>
          </w:p>
        </w:tc>
        <w:tc>
          <w:tcPr>
            <w:tcW w:w="1511" w:type="dxa"/>
            <w:shd w:val="clear" w:color="auto" w:fill="FBD4B4" w:themeFill="accent6" w:themeFillTint="66"/>
            <w:tcMar>
              <w:left w:w="80" w:type="dxa"/>
            </w:tcMar>
            <w:vAlign w:val="center"/>
          </w:tcPr>
          <w:p w14:paraId="1B4AE4C3" w14:textId="77777777" w:rsidR="007B1C0F" w:rsidRDefault="00A65F62">
            <w:pPr>
              <w:spacing w:after="0" w:line="240" w:lineRule="auto"/>
              <w:jc w:val="center"/>
            </w:pPr>
            <w:r>
              <w:t>2</w:t>
            </w:r>
          </w:p>
        </w:tc>
      </w:tr>
      <w:tr w:rsidR="007B1C0F" w14:paraId="364AAEFC" w14:textId="77777777">
        <w:trPr>
          <w:trHeight w:val="19"/>
        </w:trPr>
        <w:tc>
          <w:tcPr>
            <w:tcW w:w="2971" w:type="dxa"/>
            <w:shd w:val="clear" w:color="auto" w:fill="EAF1DD" w:themeFill="accent3" w:themeFillTint="33"/>
            <w:tcMar>
              <w:left w:w="80" w:type="dxa"/>
            </w:tcMar>
            <w:vAlign w:val="center"/>
          </w:tcPr>
          <w:p w14:paraId="0790A8B0" w14:textId="77777777" w:rsidR="007B1C0F" w:rsidRDefault="00A65F62">
            <w:pPr>
              <w:spacing w:after="0" w:line="240" w:lineRule="auto"/>
            </w:pPr>
            <w:r>
              <w:t>Forth Valley</w:t>
            </w:r>
          </w:p>
        </w:tc>
        <w:tc>
          <w:tcPr>
            <w:tcW w:w="1511" w:type="dxa"/>
            <w:shd w:val="clear" w:color="auto" w:fill="DAEEF3" w:themeFill="accent5" w:themeFillTint="33"/>
            <w:tcMar>
              <w:left w:w="80" w:type="dxa"/>
            </w:tcMar>
            <w:vAlign w:val="center"/>
          </w:tcPr>
          <w:p w14:paraId="53A40EF9" w14:textId="77777777" w:rsidR="007B1C0F" w:rsidRDefault="00A65F62">
            <w:pPr>
              <w:spacing w:after="0" w:line="240" w:lineRule="auto"/>
              <w:jc w:val="center"/>
            </w:pPr>
            <w:r>
              <w:t>3</w:t>
            </w:r>
          </w:p>
        </w:tc>
        <w:tc>
          <w:tcPr>
            <w:tcW w:w="1511" w:type="dxa"/>
            <w:shd w:val="clear" w:color="auto" w:fill="B6DDE8" w:themeFill="accent5" w:themeFillTint="66"/>
            <w:tcMar>
              <w:left w:w="80" w:type="dxa"/>
            </w:tcMar>
            <w:vAlign w:val="center"/>
          </w:tcPr>
          <w:p w14:paraId="57DF58A6" w14:textId="77777777" w:rsidR="007B1C0F" w:rsidRDefault="00A65F62">
            <w:pPr>
              <w:spacing w:after="0" w:line="240" w:lineRule="auto"/>
              <w:jc w:val="center"/>
            </w:pPr>
            <w:r>
              <w:t>4</w:t>
            </w:r>
          </w:p>
        </w:tc>
        <w:tc>
          <w:tcPr>
            <w:tcW w:w="1511" w:type="dxa"/>
            <w:shd w:val="clear" w:color="auto" w:fill="FDE9D9" w:themeFill="accent6" w:themeFillTint="33"/>
            <w:tcMar>
              <w:left w:w="80" w:type="dxa"/>
            </w:tcMar>
            <w:vAlign w:val="center"/>
          </w:tcPr>
          <w:p w14:paraId="2E58AB40" w14:textId="77777777" w:rsidR="007B1C0F" w:rsidRDefault="00A65F62">
            <w:pPr>
              <w:spacing w:after="0" w:line="240" w:lineRule="auto"/>
              <w:jc w:val="center"/>
            </w:pPr>
            <w:r>
              <w:t>1</w:t>
            </w:r>
          </w:p>
        </w:tc>
        <w:tc>
          <w:tcPr>
            <w:tcW w:w="1511" w:type="dxa"/>
            <w:shd w:val="clear" w:color="auto" w:fill="FBD4B4" w:themeFill="accent6" w:themeFillTint="66"/>
            <w:tcMar>
              <w:left w:w="80" w:type="dxa"/>
            </w:tcMar>
            <w:vAlign w:val="center"/>
          </w:tcPr>
          <w:p w14:paraId="1AAE9304" w14:textId="77777777" w:rsidR="007B1C0F" w:rsidRDefault="00A65F62">
            <w:pPr>
              <w:spacing w:after="0" w:line="240" w:lineRule="auto"/>
              <w:jc w:val="center"/>
            </w:pPr>
            <w:r>
              <w:t>2</w:t>
            </w:r>
          </w:p>
        </w:tc>
      </w:tr>
      <w:tr w:rsidR="007B1C0F" w14:paraId="129C704C" w14:textId="77777777">
        <w:trPr>
          <w:trHeight w:val="19"/>
        </w:trPr>
        <w:tc>
          <w:tcPr>
            <w:tcW w:w="2971" w:type="dxa"/>
            <w:shd w:val="clear" w:color="auto" w:fill="EAF1DD" w:themeFill="accent3" w:themeFillTint="33"/>
            <w:tcMar>
              <w:left w:w="80" w:type="dxa"/>
            </w:tcMar>
            <w:vAlign w:val="center"/>
          </w:tcPr>
          <w:p w14:paraId="6A27CBAB" w14:textId="77777777" w:rsidR="007B1C0F" w:rsidRDefault="00A65F62">
            <w:pPr>
              <w:spacing w:after="0" w:line="240" w:lineRule="auto"/>
            </w:pPr>
            <w:r>
              <w:t>Gt Glasgow &amp; Clyde</w:t>
            </w:r>
          </w:p>
        </w:tc>
        <w:tc>
          <w:tcPr>
            <w:tcW w:w="1511" w:type="dxa"/>
            <w:shd w:val="clear" w:color="auto" w:fill="DAEEF3" w:themeFill="accent5" w:themeFillTint="33"/>
            <w:tcMar>
              <w:left w:w="80" w:type="dxa"/>
            </w:tcMar>
            <w:vAlign w:val="center"/>
          </w:tcPr>
          <w:p w14:paraId="13BD3BF6" w14:textId="77777777" w:rsidR="007B1C0F" w:rsidRDefault="00A65F62">
            <w:pPr>
              <w:spacing w:after="0" w:line="240" w:lineRule="auto"/>
              <w:jc w:val="center"/>
            </w:pPr>
            <w:r>
              <w:t>3</w:t>
            </w:r>
          </w:p>
        </w:tc>
        <w:tc>
          <w:tcPr>
            <w:tcW w:w="1511" w:type="dxa"/>
            <w:shd w:val="clear" w:color="auto" w:fill="B6DDE8" w:themeFill="accent5" w:themeFillTint="66"/>
            <w:tcMar>
              <w:left w:w="80" w:type="dxa"/>
            </w:tcMar>
            <w:vAlign w:val="center"/>
          </w:tcPr>
          <w:p w14:paraId="5DB201DD" w14:textId="77777777" w:rsidR="007B1C0F" w:rsidRDefault="00A65F62">
            <w:pPr>
              <w:spacing w:after="0" w:line="240" w:lineRule="auto"/>
              <w:jc w:val="center"/>
            </w:pPr>
            <w:r>
              <w:t>18</w:t>
            </w:r>
          </w:p>
        </w:tc>
        <w:tc>
          <w:tcPr>
            <w:tcW w:w="1511" w:type="dxa"/>
            <w:shd w:val="clear" w:color="auto" w:fill="FDE9D9" w:themeFill="accent6" w:themeFillTint="33"/>
            <w:tcMar>
              <w:left w:w="80" w:type="dxa"/>
            </w:tcMar>
            <w:vAlign w:val="center"/>
          </w:tcPr>
          <w:p w14:paraId="10FE6FA7" w14:textId="77777777" w:rsidR="007B1C0F" w:rsidRDefault="00A65F62">
            <w:pPr>
              <w:spacing w:after="0" w:line="240" w:lineRule="auto"/>
              <w:jc w:val="center"/>
            </w:pPr>
            <w:r>
              <w:t>3</w:t>
            </w:r>
          </w:p>
        </w:tc>
        <w:tc>
          <w:tcPr>
            <w:tcW w:w="1511" w:type="dxa"/>
            <w:shd w:val="clear" w:color="auto" w:fill="FBD4B4" w:themeFill="accent6" w:themeFillTint="66"/>
            <w:tcMar>
              <w:left w:w="80" w:type="dxa"/>
            </w:tcMar>
            <w:vAlign w:val="center"/>
          </w:tcPr>
          <w:p w14:paraId="0C0E1085" w14:textId="77777777" w:rsidR="007B1C0F" w:rsidRDefault="00A65F62">
            <w:pPr>
              <w:spacing w:after="0" w:line="240" w:lineRule="auto"/>
              <w:jc w:val="center"/>
            </w:pPr>
            <w:r>
              <w:t>15</w:t>
            </w:r>
          </w:p>
        </w:tc>
      </w:tr>
      <w:tr w:rsidR="007B1C0F" w14:paraId="5E69F1DA" w14:textId="77777777">
        <w:trPr>
          <w:trHeight w:val="307"/>
        </w:trPr>
        <w:tc>
          <w:tcPr>
            <w:tcW w:w="2971" w:type="dxa"/>
            <w:shd w:val="clear" w:color="auto" w:fill="EAF1DD" w:themeFill="accent3" w:themeFillTint="33"/>
            <w:tcMar>
              <w:left w:w="80" w:type="dxa"/>
            </w:tcMar>
            <w:vAlign w:val="center"/>
          </w:tcPr>
          <w:p w14:paraId="168CCD02" w14:textId="77777777" w:rsidR="007B1C0F" w:rsidRDefault="00A65F62">
            <w:pPr>
              <w:spacing w:after="0" w:line="240" w:lineRule="auto"/>
            </w:pPr>
            <w:r>
              <w:t>National Waiting Times Centre (Golden Jubilee Hospital)</w:t>
            </w:r>
          </w:p>
        </w:tc>
        <w:tc>
          <w:tcPr>
            <w:tcW w:w="1511" w:type="dxa"/>
            <w:shd w:val="clear" w:color="auto" w:fill="F2F2F2" w:themeFill="background1" w:themeFillShade="F2"/>
            <w:tcMar>
              <w:left w:w="80" w:type="dxa"/>
            </w:tcMar>
            <w:vAlign w:val="center"/>
          </w:tcPr>
          <w:p w14:paraId="32A17E73" w14:textId="77777777" w:rsidR="007B1C0F" w:rsidRDefault="00A65F62">
            <w:pPr>
              <w:spacing w:after="0" w:line="240" w:lineRule="auto"/>
              <w:jc w:val="center"/>
            </w:pPr>
            <w:r>
              <w:t>n/a</w:t>
            </w:r>
          </w:p>
        </w:tc>
        <w:tc>
          <w:tcPr>
            <w:tcW w:w="1511" w:type="dxa"/>
            <w:shd w:val="clear" w:color="auto" w:fill="B6DDE8" w:themeFill="accent5" w:themeFillTint="66"/>
            <w:tcMar>
              <w:left w:w="80" w:type="dxa"/>
            </w:tcMar>
            <w:vAlign w:val="center"/>
          </w:tcPr>
          <w:p w14:paraId="787CC882" w14:textId="77777777" w:rsidR="007B1C0F" w:rsidRDefault="00A65F62">
            <w:pPr>
              <w:spacing w:after="0" w:line="240" w:lineRule="auto"/>
              <w:jc w:val="center"/>
            </w:pPr>
            <w:r>
              <w:t>1</w:t>
            </w:r>
          </w:p>
        </w:tc>
        <w:tc>
          <w:tcPr>
            <w:tcW w:w="1511" w:type="dxa"/>
            <w:shd w:val="clear" w:color="auto" w:fill="F2F2F2" w:themeFill="background1" w:themeFillShade="F2"/>
            <w:tcMar>
              <w:left w:w="80" w:type="dxa"/>
            </w:tcMar>
            <w:vAlign w:val="center"/>
          </w:tcPr>
          <w:p w14:paraId="66250F0C" w14:textId="77777777" w:rsidR="007B1C0F" w:rsidRDefault="00A65F62">
            <w:pPr>
              <w:spacing w:after="0" w:line="240" w:lineRule="auto"/>
              <w:jc w:val="center"/>
            </w:pPr>
            <w:r>
              <w:t>n/a</w:t>
            </w:r>
          </w:p>
        </w:tc>
        <w:tc>
          <w:tcPr>
            <w:tcW w:w="1511" w:type="dxa"/>
            <w:shd w:val="clear" w:color="auto" w:fill="FBD4B4" w:themeFill="accent6" w:themeFillTint="66"/>
            <w:tcMar>
              <w:left w:w="80" w:type="dxa"/>
            </w:tcMar>
            <w:vAlign w:val="center"/>
          </w:tcPr>
          <w:p w14:paraId="36BF27E3" w14:textId="77777777" w:rsidR="007B1C0F" w:rsidRDefault="00A65F62">
            <w:pPr>
              <w:spacing w:after="0" w:line="240" w:lineRule="auto"/>
              <w:jc w:val="center"/>
            </w:pPr>
            <w:r>
              <w:t>0</w:t>
            </w:r>
          </w:p>
        </w:tc>
      </w:tr>
      <w:tr w:rsidR="007B1C0F" w14:paraId="0CE46085" w14:textId="77777777">
        <w:trPr>
          <w:trHeight w:val="19"/>
        </w:trPr>
        <w:tc>
          <w:tcPr>
            <w:tcW w:w="2971" w:type="dxa"/>
            <w:shd w:val="clear" w:color="auto" w:fill="EAF1DD" w:themeFill="accent3" w:themeFillTint="33"/>
            <w:tcMar>
              <w:left w:w="80" w:type="dxa"/>
            </w:tcMar>
            <w:vAlign w:val="center"/>
          </w:tcPr>
          <w:p w14:paraId="21700F7D" w14:textId="77777777" w:rsidR="007B1C0F" w:rsidRDefault="00A65F62">
            <w:pPr>
              <w:spacing w:after="0" w:line="240" w:lineRule="auto"/>
            </w:pPr>
            <w:r>
              <w:t>Grampian</w:t>
            </w:r>
          </w:p>
        </w:tc>
        <w:tc>
          <w:tcPr>
            <w:tcW w:w="1511" w:type="dxa"/>
            <w:shd w:val="clear" w:color="auto" w:fill="DAEEF3" w:themeFill="accent5" w:themeFillTint="33"/>
            <w:tcMar>
              <w:left w:w="80" w:type="dxa"/>
            </w:tcMar>
            <w:vAlign w:val="center"/>
          </w:tcPr>
          <w:p w14:paraId="630EF956" w14:textId="77777777" w:rsidR="007B1C0F" w:rsidRDefault="00A65F62">
            <w:pPr>
              <w:spacing w:after="0" w:line="240" w:lineRule="auto"/>
              <w:jc w:val="center"/>
            </w:pPr>
            <w:r>
              <w:t>6</w:t>
            </w:r>
          </w:p>
        </w:tc>
        <w:tc>
          <w:tcPr>
            <w:tcW w:w="1511" w:type="dxa"/>
            <w:shd w:val="clear" w:color="auto" w:fill="B6DDE8" w:themeFill="accent5" w:themeFillTint="66"/>
            <w:tcMar>
              <w:left w:w="80" w:type="dxa"/>
            </w:tcMar>
            <w:vAlign w:val="center"/>
          </w:tcPr>
          <w:p w14:paraId="50804AA8" w14:textId="77777777" w:rsidR="007B1C0F" w:rsidRDefault="00A65F62">
            <w:pPr>
              <w:spacing w:after="0" w:line="240" w:lineRule="auto"/>
              <w:jc w:val="center"/>
            </w:pPr>
            <w:r>
              <w:t>13</w:t>
            </w:r>
          </w:p>
        </w:tc>
        <w:tc>
          <w:tcPr>
            <w:tcW w:w="1511" w:type="dxa"/>
            <w:shd w:val="clear" w:color="auto" w:fill="FDE9D9" w:themeFill="accent6" w:themeFillTint="33"/>
            <w:tcMar>
              <w:left w:w="80" w:type="dxa"/>
            </w:tcMar>
            <w:vAlign w:val="center"/>
          </w:tcPr>
          <w:p w14:paraId="64BCF6E1"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40580C80" w14:textId="77777777" w:rsidR="007B1C0F" w:rsidRDefault="00A65F62">
            <w:pPr>
              <w:spacing w:after="0" w:line="240" w:lineRule="auto"/>
              <w:jc w:val="center"/>
            </w:pPr>
            <w:r>
              <w:t>9</w:t>
            </w:r>
          </w:p>
        </w:tc>
      </w:tr>
      <w:tr w:rsidR="007B1C0F" w14:paraId="6FB83CDD" w14:textId="77777777">
        <w:trPr>
          <w:trHeight w:val="19"/>
        </w:trPr>
        <w:tc>
          <w:tcPr>
            <w:tcW w:w="2971" w:type="dxa"/>
            <w:shd w:val="clear" w:color="auto" w:fill="EAF1DD" w:themeFill="accent3" w:themeFillTint="33"/>
            <w:tcMar>
              <w:left w:w="80" w:type="dxa"/>
            </w:tcMar>
            <w:vAlign w:val="center"/>
          </w:tcPr>
          <w:p w14:paraId="305795E0" w14:textId="77777777" w:rsidR="007B1C0F" w:rsidRDefault="00A65F62">
            <w:pPr>
              <w:spacing w:after="0" w:line="240" w:lineRule="auto"/>
            </w:pPr>
            <w:r>
              <w:t>Highland</w:t>
            </w:r>
          </w:p>
        </w:tc>
        <w:tc>
          <w:tcPr>
            <w:tcW w:w="1511" w:type="dxa"/>
            <w:shd w:val="clear" w:color="auto" w:fill="DAEEF3" w:themeFill="accent5" w:themeFillTint="33"/>
            <w:tcMar>
              <w:left w:w="80" w:type="dxa"/>
            </w:tcMar>
            <w:vAlign w:val="center"/>
          </w:tcPr>
          <w:p w14:paraId="2B1D77C3" w14:textId="77777777" w:rsidR="007B1C0F" w:rsidRDefault="00A65F62">
            <w:pPr>
              <w:spacing w:after="0" w:line="240" w:lineRule="auto"/>
              <w:jc w:val="center"/>
            </w:pPr>
            <w:r>
              <w:t>4</w:t>
            </w:r>
          </w:p>
        </w:tc>
        <w:tc>
          <w:tcPr>
            <w:tcW w:w="1511" w:type="dxa"/>
            <w:shd w:val="clear" w:color="auto" w:fill="B6DDE8" w:themeFill="accent5" w:themeFillTint="66"/>
            <w:tcMar>
              <w:left w:w="80" w:type="dxa"/>
            </w:tcMar>
            <w:vAlign w:val="center"/>
          </w:tcPr>
          <w:p w14:paraId="24882EF6" w14:textId="77777777" w:rsidR="007B1C0F" w:rsidRDefault="00A65F62">
            <w:pPr>
              <w:spacing w:after="0" w:line="240" w:lineRule="auto"/>
              <w:jc w:val="center"/>
            </w:pPr>
            <w:r>
              <w:t>15</w:t>
            </w:r>
          </w:p>
        </w:tc>
        <w:tc>
          <w:tcPr>
            <w:tcW w:w="1511" w:type="dxa"/>
            <w:shd w:val="clear" w:color="auto" w:fill="FDE9D9" w:themeFill="accent6" w:themeFillTint="33"/>
            <w:tcMar>
              <w:left w:w="80" w:type="dxa"/>
            </w:tcMar>
            <w:vAlign w:val="center"/>
          </w:tcPr>
          <w:p w14:paraId="177E52E9"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643F6951" w14:textId="77777777" w:rsidR="007B1C0F" w:rsidRDefault="00A65F62">
            <w:pPr>
              <w:spacing w:after="0" w:line="240" w:lineRule="auto"/>
              <w:jc w:val="center"/>
            </w:pPr>
            <w:r>
              <w:t>1</w:t>
            </w:r>
          </w:p>
        </w:tc>
      </w:tr>
      <w:tr w:rsidR="007B1C0F" w14:paraId="6260EF16" w14:textId="77777777">
        <w:trPr>
          <w:trHeight w:val="19"/>
        </w:trPr>
        <w:tc>
          <w:tcPr>
            <w:tcW w:w="2971" w:type="dxa"/>
            <w:shd w:val="clear" w:color="auto" w:fill="EAF1DD" w:themeFill="accent3" w:themeFillTint="33"/>
            <w:tcMar>
              <w:left w:w="80" w:type="dxa"/>
            </w:tcMar>
            <w:vAlign w:val="center"/>
          </w:tcPr>
          <w:p w14:paraId="0A03CE78" w14:textId="77777777" w:rsidR="007B1C0F" w:rsidRDefault="00A65F62">
            <w:pPr>
              <w:spacing w:after="0" w:line="240" w:lineRule="auto"/>
            </w:pPr>
            <w:r>
              <w:t>Lanarkshire</w:t>
            </w:r>
          </w:p>
        </w:tc>
        <w:tc>
          <w:tcPr>
            <w:tcW w:w="1511" w:type="dxa"/>
            <w:shd w:val="clear" w:color="auto" w:fill="DAEEF3" w:themeFill="accent5" w:themeFillTint="33"/>
            <w:tcMar>
              <w:left w:w="80" w:type="dxa"/>
            </w:tcMar>
            <w:vAlign w:val="center"/>
          </w:tcPr>
          <w:p w14:paraId="4F147F86" w14:textId="77777777" w:rsidR="007B1C0F" w:rsidRDefault="00A65F62">
            <w:pPr>
              <w:spacing w:after="0" w:line="240" w:lineRule="auto"/>
              <w:jc w:val="center"/>
            </w:pPr>
            <w:r>
              <w:t>4</w:t>
            </w:r>
          </w:p>
        </w:tc>
        <w:tc>
          <w:tcPr>
            <w:tcW w:w="1511" w:type="dxa"/>
            <w:shd w:val="clear" w:color="auto" w:fill="B6DDE8" w:themeFill="accent5" w:themeFillTint="66"/>
            <w:tcMar>
              <w:left w:w="80" w:type="dxa"/>
            </w:tcMar>
            <w:vAlign w:val="center"/>
          </w:tcPr>
          <w:p w14:paraId="606D1EC8" w14:textId="77777777" w:rsidR="007B1C0F" w:rsidRDefault="00A65F62">
            <w:pPr>
              <w:spacing w:after="0" w:line="240" w:lineRule="auto"/>
              <w:jc w:val="center"/>
            </w:pPr>
            <w:r>
              <w:t>0</w:t>
            </w:r>
          </w:p>
        </w:tc>
        <w:tc>
          <w:tcPr>
            <w:tcW w:w="1511" w:type="dxa"/>
            <w:shd w:val="clear" w:color="auto" w:fill="FDE9D9" w:themeFill="accent6" w:themeFillTint="33"/>
            <w:tcMar>
              <w:left w:w="80" w:type="dxa"/>
            </w:tcMar>
            <w:vAlign w:val="center"/>
          </w:tcPr>
          <w:p w14:paraId="5542B619" w14:textId="77777777" w:rsidR="007B1C0F" w:rsidRDefault="00A65F62">
            <w:pPr>
              <w:spacing w:after="0" w:line="240" w:lineRule="auto"/>
              <w:jc w:val="center"/>
            </w:pPr>
            <w:r>
              <w:t>1</w:t>
            </w:r>
          </w:p>
        </w:tc>
        <w:tc>
          <w:tcPr>
            <w:tcW w:w="1511" w:type="dxa"/>
            <w:shd w:val="clear" w:color="auto" w:fill="FBD4B4" w:themeFill="accent6" w:themeFillTint="66"/>
            <w:tcMar>
              <w:left w:w="80" w:type="dxa"/>
            </w:tcMar>
            <w:vAlign w:val="center"/>
          </w:tcPr>
          <w:p w14:paraId="7B50B5F2" w14:textId="77777777" w:rsidR="007B1C0F" w:rsidRDefault="00A65F62">
            <w:pPr>
              <w:spacing w:after="0" w:line="240" w:lineRule="auto"/>
              <w:jc w:val="center"/>
            </w:pPr>
            <w:r>
              <w:t>2</w:t>
            </w:r>
          </w:p>
        </w:tc>
      </w:tr>
      <w:tr w:rsidR="007B1C0F" w14:paraId="08E2E791" w14:textId="77777777">
        <w:trPr>
          <w:trHeight w:val="19"/>
        </w:trPr>
        <w:tc>
          <w:tcPr>
            <w:tcW w:w="2971" w:type="dxa"/>
            <w:shd w:val="clear" w:color="auto" w:fill="EAF1DD" w:themeFill="accent3" w:themeFillTint="33"/>
            <w:tcMar>
              <w:left w:w="80" w:type="dxa"/>
            </w:tcMar>
            <w:vAlign w:val="center"/>
          </w:tcPr>
          <w:p w14:paraId="3BC107AB" w14:textId="77777777" w:rsidR="007B1C0F" w:rsidRDefault="00A65F62">
            <w:pPr>
              <w:spacing w:after="0" w:line="240" w:lineRule="auto"/>
            </w:pPr>
            <w:r>
              <w:t>Lothian</w:t>
            </w:r>
          </w:p>
        </w:tc>
        <w:tc>
          <w:tcPr>
            <w:tcW w:w="1511" w:type="dxa"/>
            <w:shd w:val="clear" w:color="auto" w:fill="DAEEF3" w:themeFill="accent5" w:themeFillTint="33"/>
            <w:tcMar>
              <w:left w:w="80" w:type="dxa"/>
            </w:tcMar>
            <w:vAlign w:val="center"/>
          </w:tcPr>
          <w:p w14:paraId="774FFB71" w14:textId="77777777" w:rsidR="007B1C0F" w:rsidRDefault="00A65F62">
            <w:pPr>
              <w:spacing w:after="0" w:line="240" w:lineRule="auto"/>
              <w:jc w:val="center"/>
            </w:pPr>
            <w:r>
              <w:t>4</w:t>
            </w:r>
          </w:p>
        </w:tc>
        <w:tc>
          <w:tcPr>
            <w:tcW w:w="1511" w:type="dxa"/>
            <w:shd w:val="clear" w:color="auto" w:fill="B6DDE8" w:themeFill="accent5" w:themeFillTint="66"/>
            <w:tcMar>
              <w:left w:w="80" w:type="dxa"/>
            </w:tcMar>
            <w:vAlign w:val="center"/>
          </w:tcPr>
          <w:p w14:paraId="526E1376" w14:textId="77777777" w:rsidR="007B1C0F" w:rsidRDefault="00A65F62">
            <w:pPr>
              <w:spacing w:after="0" w:line="240" w:lineRule="auto"/>
              <w:jc w:val="center"/>
            </w:pPr>
            <w:r>
              <w:t>16</w:t>
            </w:r>
          </w:p>
        </w:tc>
        <w:tc>
          <w:tcPr>
            <w:tcW w:w="1511" w:type="dxa"/>
            <w:shd w:val="clear" w:color="auto" w:fill="FDE9D9" w:themeFill="accent6" w:themeFillTint="33"/>
            <w:tcMar>
              <w:left w:w="80" w:type="dxa"/>
            </w:tcMar>
            <w:vAlign w:val="center"/>
          </w:tcPr>
          <w:p w14:paraId="63ED87FB" w14:textId="77777777" w:rsidR="007B1C0F" w:rsidRDefault="00A65F62">
            <w:pPr>
              <w:spacing w:after="0" w:line="240" w:lineRule="auto"/>
              <w:jc w:val="center"/>
            </w:pPr>
            <w:r>
              <w:t>3</w:t>
            </w:r>
          </w:p>
        </w:tc>
        <w:tc>
          <w:tcPr>
            <w:tcW w:w="1511" w:type="dxa"/>
            <w:shd w:val="clear" w:color="auto" w:fill="FBD4B4" w:themeFill="accent6" w:themeFillTint="66"/>
            <w:tcMar>
              <w:left w:w="80" w:type="dxa"/>
            </w:tcMar>
            <w:vAlign w:val="center"/>
          </w:tcPr>
          <w:p w14:paraId="2A869A87" w14:textId="77777777" w:rsidR="007B1C0F" w:rsidRDefault="00A65F62">
            <w:pPr>
              <w:spacing w:after="0" w:line="240" w:lineRule="auto"/>
              <w:jc w:val="center"/>
            </w:pPr>
            <w:r>
              <w:t>15</w:t>
            </w:r>
          </w:p>
        </w:tc>
      </w:tr>
      <w:tr w:rsidR="007B1C0F" w14:paraId="331E93C1" w14:textId="77777777">
        <w:trPr>
          <w:trHeight w:val="19"/>
        </w:trPr>
        <w:tc>
          <w:tcPr>
            <w:tcW w:w="2971" w:type="dxa"/>
            <w:shd w:val="clear" w:color="auto" w:fill="EAF1DD" w:themeFill="accent3" w:themeFillTint="33"/>
            <w:tcMar>
              <w:left w:w="80" w:type="dxa"/>
            </w:tcMar>
            <w:vAlign w:val="center"/>
          </w:tcPr>
          <w:p w14:paraId="03DA53D6" w14:textId="77777777" w:rsidR="007B1C0F" w:rsidRDefault="00A65F62">
            <w:pPr>
              <w:spacing w:after="0" w:line="240" w:lineRule="auto"/>
            </w:pPr>
            <w:r>
              <w:t>National Services Scotland**</w:t>
            </w:r>
          </w:p>
        </w:tc>
        <w:tc>
          <w:tcPr>
            <w:tcW w:w="1511" w:type="dxa"/>
            <w:shd w:val="clear" w:color="auto" w:fill="DAEEF3" w:themeFill="accent5" w:themeFillTint="33"/>
            <w:tcMar>
              <w:left w:w="80" w:type="dxa"/>
            </w:tcMar>
            <w:vAlign w:val="center"/>
          </w:tcPr>
          <w:p w14:paraId="69CEE805"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41A7F942" w14:textId="77777777" w:rsidR="007B1C0F" w:rsidRDefault="00A65F62">
            <w:pPr>
              <w:spacing w:after="0" w:line="240" w:lineRule="auto"/>
              <w:jc w:val="center"/>
            </w:pPr>
            <w:r>
              <w:t>5</w:t>
            </w:r>
          </w:p>
        </w:tc>
        <w:tc>
          <w:tcPr>
            <w:tcW w:w="1511" w:type="dxa"/>
            <w:shd w:val="clear" w:color="auto" w:fill="FDE9D9" w:themeFill="accent6" w:themeFillTint="33"/>
            <w:tcMar>
              <w:left w:w="80" w:type="dxa"/>
            </w:tcMar>
            <w:vAlign w:val="center"/>
          </w:tcPr>
          <w:p w14:paraId="641232F7"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293A0D57" w14:textId="77777777" w:rsidR="007B1C0F" w:rsidRDefault="00A65F62">
            <w:pPr>
              <w:spacing w:after="0" w:line="240" w:lineRule="auto"/>
              <w:jc w:val="center"/>
            </w:pPr>
            <w:r>
              <w:t>0</w:t>
            </w:r>
          </w:p>
        </w:tc>
      </w:tr>
      <w:tr w:rsidR="007B1C0F" w14:paraId="62BFDD76" w14:textId="77777777">
        <w:trPr>
          <w:trHeight w:val="19"/>
        </w:trPr>
        <w:tc>
          <w:tcPr>
            <w:tcW w:w="2971" w:type="dxa"/>
            <w:shd w:val="clear" w:color="auto" w:fill="EAF1DD" w:themeFill="accent3" w:themeFillTint="33"/>
            <w:tcMar>
              <w:left w:w="80" w:type="dxa"/>
            </w:tcMar>
            <w:vAlign w:val="center"/>
          </w:tcPr>
          <w:p w14:paraId="37172217" w14:textId="77777777" w:rsidR="007B1C0F" w:rsidRDefault="00A65F62">
            <w:pPr>
              <w:spacing w:after="0" w:line="240" w:lineRule="auto"/>
            </w:pPr>
            <w:r>
              <w:t>Orkney</w:t>
            </w:r>
          </w:p>
        </w:tc>
        <w:tc>
          <w:tcPr>
            <w:tcW w:w="1511" w:type="dxa"/>
            <w:shd w:val="clear" w:color="auto" w:fill="DAEEF3" w:themeFill="accent5" w:themeFillTint="33"/>
            <w:tcMar>
              <w:left w:w="80" w:type="dxa"/>
            </w:tcMar>
            <w:vAlign w:val="center"/>
          </w:tcPr>
          <w:p w14:paraId="0D839111"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0B61024F" w14:textId="77777777" w:rsidR="007B1C0F" w:rsidRDefault="00A65F62">
            <w:pPr>
              <w:spacing w:after="0" w:line="240" w:lineRule="auto"/>
              <w:jc w:val="center"/>
            </w:pPr>
            <w:r>
              <w:t>0</w:t>
            </w:r>
          </w:p>
        </w:tc>
        <w:tc>
          <w:tcPr>
            <w:tcW w:w="1511" w:type="dxa"/>
            <w:shd w:val="clear" w:color="auto" w:fill="FDE9D9" w:themeFill="accent6" w:themeFillTint="33"/>
            <w:tcMar>
              <w:left w:w="80" w:type="dxa"/>
            </w:tcMar>
            <w:vAlign w:val="center"/>
          </w:tcPr>
          <w:p w14:paraId="23A24EF7"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24BC3166" w14:textId="77777777" w:rsidR="007B1C0F" w:rsidRDefault="00A65F62">
            <w:pPr>
              <w:spacing w:after="0" w:line="240" w:lineRule="auto"/>
              <w:jc w:val="center"/>
            </w:pPr>
            <w:r>
              <w:t>0</w:t>
            </w:r>
          </w:p>
        </w:tc>
      </w:tr>
      <w:tr w:rsidR="007B1C0F" w14:paraId="1ED046D1" w14:textId="77777777">
        <w:trPr>
          <w:trHeight w:val="43"/>
        </w:trPr>
        <w:tc>
          <w:tcPr>
            <w:tcW w:w="2971" w:type="dxa"/>
            <w:shd w:val="clear" w:color="auto" w:fill="EAF1DD" w:themeFill="accent3" w:themeFillTint="33"/>
            <w:tcMar>
              <w:left w:w="80" w:type="dxa"/>
            </w:tcMar>
            <w:vAlign w:val="center"/>
          </w:tcPr>
          <w:p w14:paraId="759FD5AD" w14:textId="77777777" w:rsidR="007B1C0F" w:rsidRDefault="00A65F62">
            <w:pPr>
              <w:spacing w:after="0" w:line="240" w:lineRule="auto"/>
            </w:pPr>
            <w:r>
              <w:t>Shetland</w:t>
            </w:r>
          </w:p>
        </w:tc>
        <w:tc>
          <w:tcPr>
            <w:tcW w:w="1511" w:type="dxa"/>
            <w:shd w:val="clear" w:color="auto" w:fill="DAEEF3" w:themeFill="accent5" w:themeFillTint="33"/>
            <w:tcMar>
              <w:left w:w="80" w:type="dxa"/>
            </w:tcMar>
            <w:vAlign w:val="center"/>
          </w:tcPr>
          <w:p w14:paraId="0FD53793"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01C1C145" w14:textId="77777777" w:rsidR="007B1C0F" w:rsidRDefault="00A65F62">
            <w:pPr>
              <w:spacing w:after="0" w:line="240" w:lineRule="auto"/>
              <w:jc w:val="center"/>
            </w:pPr>
            <w:r>
              <w:t>0</w:t>
            </w:r>
          </w:p>
        </w:tc>
        <w:tc>
          <w:tcPr>
            <w:tcW w:w="1511" w:type="dxa"/>
            <w:shd w:val="clear" w:color="auto" w:fill="FDE9D9" w:themeFill="accent6" w:themeFillTint="33"/>
            <w:tcMar>
              <w:left w:w="80" w:type="dxa"/>
            </w:tcMar>
            <w:vAlign w:val="center"/>
          </w:tcPr>
          <w:p w14:paraId="012036C2"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4BE156EB" w14:textId="77777777" w:rsidR="007B1C0F" w:rsidRDefault="00A65F62">
            <w:pPr>
              <w:spacing w:after="0" w:line="240" w:lineRule="auto"/>
              <w:jc w:val="center"/>
            </w:pPr>
            <w:r>
              <w:t>0</w:t>
            </w:r>
          </w:p>
        </w:tc>
      </w:tr>
      <w:tr w:rsidR="007B1C0F" w14:paraId="5A1E1DFA" w14:textId="77777777">
        <w:trPr>
          <w:trHeight w:val="19"/>
        </w:trPr>
        <w:tc>
          <w:tcPr>
            <w:tcW w:w="2971" w:type="dxa"/>
            <w:shd w:val="clear" w:color="auto" w:fill="EAF1DD" w:themeFill="accent3" w:themeFillTint="33"/>
            <w:tcMar>
              <w:left w:w="80" w:type="dxa"/>
            </w:tcMar>
            <w:vAlign w:val="center"/>
          </w:tcPr>
          <w:p w14:paraId="3739714E" w14:textId="77777777" w:rsidR="007B1C0F" w:rsidRDefault="00A65F62">
            <w:pPr>
              <w:spacing w:after="0" w:line="240" w:lineRule="auto"/>
            </w:pPr>
            <w:r>
              <w:t>Tayside</w:t>
            </w:r>
          </w:p>
        </w:tc>
        <w:tc>
          <w:tcPr>
            <w:tcW w:w="1511" w:type="dxa"/>
            <w:shd w:val="clear" w:color="auto" w:fill="DAEEF3" w:themeFill="accent5" w:themeFillTint="33"/>
            <w:tcMar>
              <w:left w:w="80" w:type="dxa"/>
            </w:tcMar>
            <w:vAlign w:val="center"/>
          </w:tcPr>
          <w:p w14:paraId="31BC8BB6"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29489ECF" w14:textId="77777777" w:rsidR="007B1C0F" w:rsidRDefault="00A65F62">
            <w:pPr>
              <w:spacing w:after="0" w:line="240" w:lineRule="auto"/>
              <w:jc w:val="center"/>
            </w:pPr>
            <w:r>
              <w:t>7</w:t>
            </w:r>
          </w:p>
        </w:tc>
        <w:tc>
          <w:tcPr>
            <w:tcW w:w="1511" w:type="dxa"/>
            <w:shd w:val="clear" w:color="auto" w:fill="FDE9D9" w:themeFill="accent6" w:themeFillTint="33"/>
            <w:tcMar>
              <w:left w:w="80" w:type="dxa"/>
            </w:tcMar>
            <w:vAlign w:val="center"/>
          </w:tcPr>
          <w:p w14:paraId="62012EEF" w14:textId="77777777" w:rsidR="007B1C0F" w:rsidRDefault="00A65F62">
            <w:pPr>
              <w:spacing w:after="0" w:line="240" w:lineRule="auto"/>
              <w:jc w:val="center"/>
            </w:pPr>
            <w:r>
              <w:t>1</w:t>
            </w:r>
          </w:p>
        </w:tc>
        <w:tc>
          <w:tcPr>
            <w:tcW w:w="1511" w:type="dxa"/>
            <w:shd w:val="clear" w:color="auto" w:fill="FBD4B4" w:themeFill="accent6" w:themeFillTint="66"/>
            <w:tcMar>
              <w:left w:w="80" w:type="dxa"/>
            </w:tcMar>
            <w:vAlign w:val="center"/>
          </w:tcPr>
          <w:p w14:paraId="62726874" w14:textId="77777777" w:rsidR="007B1C0F" w:rsidRDefault="00A65F62">
            <w:pPr>
              <w:spacing w:after="0" w:line="240" w:lineRule="auto"/>
              <w:jc w:val="center"/>
            </w:pPr>
            <w:r>
              <w:t>2</w:t>
            </w:r>
          </w:p>
        </w:tc>
      </w:tr>
      <w:tr w:rsidR="007B1C0F" w14:paraId="4684D15B" w14:textId="77777777">
        <w:trPr>
          <w:trHeight w:val="19"/>
        </w:trPr>
        <w:tc>
          <w:tcPr>
            <w:tcW w:w="2971" w:type="dxa"/>
            <w:shd w:val="clear" w:color="auto" w:fill="EAF1DD" w:themeFill="accent3" w:themeFillTint="33"/>
            <w:tcMar>
              <w:left w:w="80" w:type="dxa"/>
            </w:tcMar>
            <w:vAlign w:val="center"/>
          </w:tcPr>
          <w:p w14:paraId="5070F8FB" w14:textId="77777777" w:rsidR="007B1C0F" w:rsidRDefault="00A65F62">
            <w:pPr>
              <w:spacing w:after="0" w:line="240" w:lineRule="auto"/>
            </w:pPr>
            <w:r>
              <w:t>The State Hospital</w:t>
            </w:r>
          </w:p>
        </w:tc>
        <w:tc>
          <w:tcPr>
            <w:tcW w:w="1511" w:type="dxa"/>
            <w:shd w:val="clear" w:color="auto" w:fill="DAEEF3" w:themeFill="accent5" w:themeFillTint="33"/>
            <w:tcMar>
              <w:left w:w="80" w:type="dxa"/>
            </w:tcMar>
            <w:vAlign w:val="center"/>
          </w:tcPr>
          <w:p w14:paraId="190C8403"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10311DDE" w14:textId="77777777" w:rsidR="007B1C0F" w:rsidRDefault="00A65F62">
            <w:pPr>
              <w:spacing w:after="0" w:line="240" w:lineRule="auto"/>
              <w:jc w:val="center"/>
            </w:pPr>
            <w:r>
              <w:t>0</w:t>
            </w:r>
          </w:p>
        </w:tc>
        <w:tc>
          <w:tcPr>
            <w:tcW w:w="1511" w:type="dxa"/>
            <w:shd w:val="clear" w:color="auto" w:fill="FDE9D9" w:themeFill="accent6" w:themeFillTint="33"/>
            <w:tcMar>
              <w:left w:w="80" w:type="dxa"/>
            </w:tcMar>
            <w:vAlign w:val="center"/>
          </w:tcPr>
          <w:p w14:paraId="475378A8"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6848A8E9" w14:textId="77777777" w:rsidR="007B1C0F" w:rsidRDefault="00A65F62">
            <w:pPr>
              <w:spacing w:after="0" w:line="240" w:lineRule="auto"/>
              <w:jc w:val="center"/>
            </w:pPr>
            <w:r>
              <w:t>0</w:t>
            </w:r>
          </w:p>
        </w:tc>
      </w:tr>
      <w:tr w:rsidR="007B1C0F" w14:paraId="48392ACD" w14:textId="77777777">
        <w:trPr>
          <w:trHeight w:val="19"/>
        </w:trPr>
        <w:tc>
          <w:tcPr>
            <w:tcW w:w="2971" w:type="dxa"/>
            <w:shd w:val="clear" w:color="auto" w:fill="EAF1DD" w:themeFill="accent3" w:themeFillTint="33"/>
            <w:tcMar>
              <w:left w:w="80" w:type="dxa"/>
            </w:tcMar>
            <w:vAlign w:val="center"/>
          </w:tcPr>
          <w:p w14:paraId="70605A4F" w14:textId="77777777" w:rsidR="007B1C0F" w:rsidRDefault="00A65F62">
            <w:pPr>
              <w:spacing w:after="0" w:line="240" w:lineRule="auto"/>
            </w:pPr>
            <w:r>
              <w:t>Western Isles</w:t>
            </w:r>
          </w:p>
        </w:tc>
        <w:tc>
          <w:tcPr>
            <w:tcW w:w="1511" w:type="dxa"/>
            <w:shd w:val="clear" w:color="auto" w:fill="DAEEF3" w:themeFill="accent5" w:themeFillTint="33"/>
            <w:tcMar>
              <w:left w:w="80" w:type="dxa"/>
            </w:tcMar>
            <w:vAlign w:val="center"/>
          </w:tcPr>
          <w:p w14:paraId="3B758920"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271A775B" w14:textId="77777777" w:rsidR="007B1C0F" w:rsidRDefault="00A65F62">
            <w:pPr>
              <w:spacing w:after="0" w:line="240" w:lineRule="auto"/>
              <w:jc w:val="center"/>
            </w:pPr>
            <w:r>
              <w:t>0</w:t>
            </w:r>
          </w:p>
        </w:tc>
        <w:tc>
          <w:tcPr>
            <w:tcW w:w="1511" w:type="dxa"/>
            <w:shd w:val="clear" w:color="auto" w:fill="FDE9D9" w:themeFill="accent6" w:themeFillTint="33"/>
            <w:tcMar>
              <w:left w:w="80" w:type="dxa"/>
            </w:tcMar>
            <w:vAlign w:val="center"/>
          </w:tcPr>
          <w:p w14:paraId="3D6192A9"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63442480" w14:textId="77777777" w:rsidR="007B1C0F" w:rsidRDefault="00A65F62">
            <w:pPr>
              <w:spacing w:after="0" w:line="240" w:lineRule="auto"/>
              <w:jc w:val="center"/>
            </w:pPr>
            <w:r>
              <w:t>0</w:t>
            </w:r>
          </w:p>
        </w:tc>
      </w:tr>
      <w:tr w:rsidR="007B1C0F" w14:paraId="78455AA0" w14:textId="77777777">
        <w:trPr>
          <w:trHeight w:val="21"/>
        </w:trPr>
        <w:tc>
          <w:tcPr>
            <w:tcW w:w="2971" w:type="dxa"/>
            <w:shd w:val="clear" w:color="auto" w:fill="EAF1DD" w:themeFill="accent3" w:themeFillTint="33"/>
            <w:tcMar>
              <w:left w:w="80" w:type="dxa"/>
            </w:tcMar>
            <w:vAlign w:val="center"/>
          </w:tcPr>
          <w:p w14:paraId="542BCE51" w14:textId="77777777" w:rsidR="007B1C0F" w:rsidRDefault="00A65F62">
            <w:pPr>
              <w:spacing w:after="0" w:line="240" w:lineRule="auto"/>
            </w:pPr>
            <w:r>
              <w:t>Non-NHS Bodies</w:t>
            </w:r>
          </w:p>
        </w:tc>
        <w:tc>
          <w:tcPr>
            <w:tcW w:w="1511" w:type="dxa"/>
            <w:shd w:val="clear" w:color="auto" w:fill="DAEEF3" w:themeFill="accent5" w:themeFillTint="33"/>
            <w:tcMar>
              <w:left w:w="80" w:type="dxa"/>
            </w:tcMar>
            <w:vAlign w:val="center"/>
          </w:tcPr>
          <w:p w14:paraId="2F96DD15" w14:textId="77777777" w:rsidR="007B1C0F" w:rsidRDefault="00A65F62">
            <w:pPr>
              <w:spacing w:after="0" w:line="240" w:lineRule="auto"/>
              <w:jc w:val="center"/>
            </w:pPr>
            <w:r>
              <w:t>0</w:t>
            </w:r>
          </w:p>
        </w:tc>
        <w:tc>
          <w:tcPr>
            <w:tcW w:w="1511" w:type="dxa"/>
            <w:shd w:val="clear" w:color="auto" w:fill="B6DDE8" w:themeFill="accent5" w:themeFillTint="66"/>
            <w:tcMar>
              <w:left w:w="80" w:type="dxa"/>
            </w:tcMar>
            <w:vAlign w:val="center"/>
          </w:tcPr>
          <w:p w14:paraId="49AC386F" w14:textId="77777777" w:rsidR="007B1C0F" w:rsidRDefault="00A65F62">
            <w:pPr>
              <w:spacing w:after="0" w:line="240" w:lineRule="auto"/>
              <w:jc w:val="center"/>
            </w:pPr>
            <w:r>
              <w:t>1</w:t>
            </w:r>
          </w:p>
        </w:tc>
        <w:tc>
          <w:tcPr>
            <w:tcW w:w="1511" w:type="dxa"/>
            <w:shd w:val="clear" w:color="auto" w:fill="FDE9D9" w:themeFill="accent6" w:themeFillTint="33"/>
            <w:tcMar>
              <w:left w:w="80" w:type="dxa"/>
            </w:tcMar>
            <w:vAlign w:val="center"/>
          </w:tcPr>
          <w:p w14:paraId="6EFDD0F0" w14:textId="77777777" w:rsidR="007B1C0F" w:rsidRDefault="00A65F62">
            <w:pPr>
              <w:spacing w:after="0" w:line="240" w:lineRule="auto"/>
              <w:jc w:val="center"/>
            </w:pPr>
            <w:r>
              <w:t>0</w:t>
            </w:r>
          </w:p>
        </w:tc>
        <w:tc>
          <w:tcPr>
            <w:tcW w:w="1511" w:type="dxa"/>
            <w:shd w:val="clear" w:color="auto" w:fill="FBD4B4" w:themeFill="accent6" w:themeFillTint="66"/>
            <w:tcMar>
              <w:left w:w="80" w:type="dxa"/>
            </w:tcMar>
            <w:vAlign w:val="center"/>
          </w:tcPr>
          <w:p w14:paraId="1A45867E" w14:textId="77777777" w:rsidR="007B1C0F" w:rsidRDefault="00A65F62">
            <w:pPr>
              <w:spacing w:after="0" w:line="240" w:lineRule="auto"/>
              <w:jc w:val="center"/>
            </w:pPr>
            <w:r>
              <w:t>0</w:t>
            </w:r>
          </w:p>
        </w:tc>
      </w:tr>
      <w:tr w:rsidR="007B1C0F" w14:paraId="3006786D" w14:textId="77777777">
        <w:trPr>
          <w:trHeight w:val="19"/>
        </w:trPr>
        <w:tc>
          <w:tcPr>
            <w:tcW w:w="2971" w:type="dxa"/>
            <w:shd w:val="clear" w:color="auto" w:fill="auto"/>
            <w:tcMar>
              <w:left w:w="80" w:type="dxa"/>
            </w:tcMar>
            <w:vAlign w:val="center"/>
          </w:tcPr>
          <w:p w14:paraId="17B29793" w14:textId="77777777" w:rsidR="007B1C0F" w:rsidRDefault="00A65F62">
            <w:pPr>
              <w:spacing w:after="0" w:line="240" w:lineRule="auto"/>
              <w:jc w:val="right"/>
              <w:rPr>
                <w:b/>
                <w:bCs/>
              </w:rPr>
            </w:pPr>
            <w:r>
              <w:rPr>
                <w:b/>
                <w:bCs/>
              </w:rPr>
              <w:t>Total</w:t>
            </w:r>
          </w:p>
        </w:tc>
        <w:tc>
          <w:tcPr>
            <w:tcW w:w="1511" w:type="dxa"/>
            <w:shd w:val="clear" w:color="auto" w:fill="auto"/>
            <w:tcMar>
              <w:left w:w="80" w:type="dxa"/>
            </w:tcMar>
            <w:vAlign w:val="center"/>
          </w:tcPr>
          <w:p w14:paraId="396DA829" w14:textId="77777777" w:rsidR="007B1C0F" w:rsidRDefault="00A65F62">
            <w:pPr>
              <w:spacing w:after="0" w:line="240" w:lineRule="auto"/>
              <w:jc w:val="center"/>
              <w:rPr>
                <w:b/>
                <w:bCs/>
              </w:rPr>
            </w:pPr>
            <w:r>
              <w:rPr>
                <w:b/>
                <w:bCs/>
              </w:rPr>
              <w:t>28</w:t>
            </w:r>
          </w:p>
        </w:tc>
        <w:tc>
          <w:tcPr>
            <w:tcW w:w="1511" w:type="dxa"/>
            <w:shd w:val="clear" w:color="auto" w:fill="auto"/>
            <w:tcMar>
              <w:left w:w="80" w:type="dxa"/>
            </w:tcMar>
            <w:vAlign w:val="center"/>
          </w:tcPr>
          <w:p w14:paraId="3ED90ADB" w14:textId="77777777" w:rsidR="007B1C0F" w:rsidRDefault="00A65F62">
            <w:pPr>
              <w:spacing w:after="0" w:line="240" w:lineRule="auto"/>
              <w:jc w:val="center"/>
              <w:rPr>
                <w:b/>
                <w:bCs/>
              </w:rPr>
            </w:pPr>
            <w:r>
              <w:rPr>
                <w:b/>
                <w:bCs/>
              </w:rPr>
              <w:t>94</w:t>
            </w:r>
          </w:p>
        </w:tc>
        <w:tc>
          <w:tcPr>
            <w:tcW w:w="1511" w:type="dxa"/>
            <w:shd w:val="clear" w:color="auto" w:fill="auto"/>
            <w:tcMar>
              <w:left w:w="80" w:type="dxa"/>
            </w:tcMar>
            <w:vAlign w:val="center"/>
          </w:tcPr>
          <w:p w14:paraId="278244DC" w14:textId="77777777" w:rsidR="007B1C0F" w:rsidRDefault="00A65F62">
            <w:pPr>
              <w:spacing w:after="0" w:line="240" w:lineRule="auto"/>
              <w:jc w:val="center"/>
              <w:rPr>
                <w:b/>
                <w:bCs/>
              </w:rPr>
            </w:pPr>
            <w:r>
              <w:rPr>
                <w:b/>
                <w:bCs/>
              </w:rPr>
              <w:t>10</w:t>
            </w:r>
          </w:p>
        </w:tc>
        <w:tc>
          <w:tcPr>
            <w:tcW w:w="1511" w:type="dxa"/>
            <w:shd w:val="clear" w:color="auto" w:fill="auto"/>
            <w:tcMar>
              <w:left w:w="80" w:type="dxa"/>
            </w:tcMar>
            <w:vAlign w:val="center"/>
          </w:tcPr>
          <w:p w14:paraId="4B986278" w14:textId="77777777" w:rsidR="007B1C0F" w:rsidRDefault="00A65F62">
            <w:pPr>
              <w:spacing w:after="0" w:line="240" w:lineRule="auto"/>
              <w:jc w:val="center"/>
              <w:rPr>
                <w:b/>
                <w:bCs/>
              </w:rPr>
            </w:pPr>
            <w:bookmarkStart w:id="15" w:name="_Hlk515961786"/>
            <w:bookmarkEnd w:id="15"/>
            <w:r>
              <w:rPr>
                <w:b/>
                <w:bCs/>
              </w:rPr>
              <w:t>56</w:t>
            </w:r>
          </w:p>
        </w:tc>
      </w:tr>
    </w:tbl>
    <w:p w14:paraId="0346B77B" w14:textId="77777777" w:rsidR="007B1C0F" w:rsidRPr="00571239" w:rsidRDefault="00A65F62" w:rsidP="00571239">
      <w:pPr>
        <w:ind w:left="142"/>
        <w:rPr>
          <w:i/>
          <w:sz w:val="20"/>
        </w:rPr>
      </w:pPr>
      <w:r w:rsidRPr="00571239">
        <w:rPr>
          <w:i/>
          <w:sz w:val="20"/>
        </w:rPr>
        <w:t>** Of the five New Appraisers trained and added to NSS, one was from NES.</w:t>
      </w:r>
    </w:p>
    <w:p w14:paraId="4AF9A0E8" w14:textId="77777777" w:rsidR="007B1C0F" w:rsidRDefault="00A65F62">
      <w:pPr>
        <w:rPr>
          <w:b/>
        </w:rPr>
      </w:pPr>
      <w:r>
        <w:rPr>
          <w:b/>
        </w:rPr>
        <w:t>Following national agreement, NSS has taken over the appraisal administration responsibilities for specialty health boards/areas with smaller numbers of medical staff (e.g. NES, Health Scotland, HIS, Scottish Government etc), pooling together all Appraisers to ensure Appraisees in these organisations have access to at least 2 different appraisers within a 5-year Revalidation cycle.</w:t>
      </w:r>
    </w:p>
    <w:p w14:paraId="659EB91A" w14:textId="77777777" w:rsidR="007B1C0F" w:rsidRDefault="00A65F62">
      <w:pPr>
        <w:pStyle w:val="Heading2"/>
      </w:pPr>
      <w:r>
        <w:t>Challenges in the delivery of training</w:t>
      </w:r>
    </w:p>
    <w:p w14:paraId="152FFC9B" w14:textId="77777777" w:rsidR="007B1C0F" w:rsidRDefault="00A65F62">
      <w:r>
        <w:t>Following the unprecedented number of training course cancellations last year, I am happy to report that only one Refresher course was cancelled in 2018/2019 (compared to three New Appraiser courses and four Refreshers in the previous year).  However, whilst we have bucked the trend in course cancellations, we have encountered two issues:  course capacity and attendance rates.</w:t>
      </w:r>
    </w:p>
    <w:p w14:paraId="6CFA77D5" w14:textId="77777777" w:rsidR="007B1C0F" w:rsidRDefault="00A65F62">
      <w:r>
        <w:lastRenderedPageBreak/>
        <w:t>With resources already stretched, a conscious effort was also made to run Appraiser Training courses utilising NHS offices wherever possible following the successful trial the year before.  Whilst money was saved through venue hire and catering, it has meant on several occasions we were unable to run the courses at our designed full capacity:  18 participants on 2-day New Appraiser courses and 24 participants for 1-day Refreshers respectively.</w:t>
      </w:r>
    </w:p>
    <w:p w14:paraId="5FD4290D" w14:textId="77777777" w:rsidR="007B1C0F" w:rsidRDefault="00A65F62">
      <w:r>
        <w:t xml:space="preserve">Also, the combination of Appraiser retirement and clinicians’ continued service pressures has had a significant impact on the training courses’ attendance rates.  Despite the high demand for New Appraisers, we have had significant participant drop-outs (often at short notice) and DNAs which led to many courses running at less than full capacity.  </w:t>
      </w:r>
    </w:p>
    <w:p w14:paraId="6937CF88" w14:textId="77777777" w:rsidR="007B1C0F" w:rsidRDefault="00A65F62">
      <w:r>
        <w:t>Of all the New Appraiser courses run last year, only one course (out of 11) was run at full capacity as scheduled.  Five courses (factoring reduced capacity per course) were run at less than 75% capacity.</w:t>
      </w:r>
    </w:p>
    <w:p w14:paraId="1D217F42" w14:textId="4E0F8AA5" w:rsidR="007B1C0F" w:rsidRDefault="00A65F62">
      <w:r>
        <w:t xml:space="preserve">The Refresher courses were particularly disappointing, with four of the six 1-day events running at less than 70%; two of which were </w:t>
      </w:r>
      <w:r w:rsidR="7A034BDE">
        <w:t>run</w:t>
      </w:r>
      <w:r w:rsidR="009D0B5E">
        <w:t xml:space="preserve"> at less than half</w:t>
      </w:r>
      <w:r>
        <w:t xml:space="preserve"> (33%</w:t>
      </w:r>
      <w:r w:rsidR="009D0B5E">
        <w:t xml:space="preserve"> and 44% respectively</w:t>
      </w:r>
      <w:r>
        <w:t>).</w:t>
      </w:r>
    </w:p>
    <w:p w14:paraId="291BBB34" w14:textId="77777777" w:rsidR="007B1C0F" w:rsidRDefault="00A65F62">
      <w:pPr>
        <w:rPr>
          <w:b/>
        </w:rPr>
      </w:pPr>
      <w:r>
        <w:rPr>
          <w:b/>
        </w:rPr>
        <w:t xml:space="preserve">Whilst Refresher training is not yet a mandatory requirement, it is strongly recommended for existing Appraisers to ensure they are supported in their role as Appraiser.  The Refreshers also offers the experienced Appraisers a chance to network and share best practices with colleagues </w:t>
      </w:r>
      <w:proofErr w:type="spellStart"/>
      <w:r>
        <w:rPr>
          <w:b/>
        </w:rPr>
        <w:t>outwith</w:t>
      </w:r>
      <w:proofErr w:type="spellEnd"/>
      <w:r>
        <w:rPr>
          <w:b/>
        </w:rPr>
        <w:t xml:space="preserve"> their health board and specialties.</w:t>
      </w:r>
    </w:p>
    <w:p w14:paraId="27E98485" w14:textId="77777777" w:rsidR="007B1C0F" w:rsidRDefault="00A65F62">
      <w:r>
        <w:t>If courses were run at full capacity as scheduled, the 2018/2019 training programme would have seen us train 150 New Appraisers, and 111 experienced Appraisers attend the Refreshers; instead, only 122 New Appraisers were trained (81%) and 66 attended the Refreshers training (59%).</w:t>
      </w:r>
    </w:p>
    <w:p w14:paraId="448DB8DC" w14:textId="77777777" w:rsidR="007B1C0F" w:rsidRDefault="00A65F62">
      <w:r>
        <w:t>The reduced attendance has meant the courses were run at less than optimal efficiency, as well as reduced ROI (Return On Investment) on the resources.</w:t>
      </w:r>
    </w:p>
    <w:p w14:paraId="0BF9A1E6" w14:textId="77777777" w:rsidR="007B1C0F" w:rsidRDefault="00A65F62">
      <w:r>
        <w:t>In an effort to address this, we have avoided Mondays and Fridays (following feedback from course tutors and participants) in the 2019/2020 schedule.  Additionally, we have also organised the majority of the training courses in the local health board areas, rather than through central-belt NHS premises.  Hopefully the combination of the two will help improve the course attendances.</w:t>
      </w:r>
    </w:p>
    <w:p w14:paraId="02C49D18" w14:textId="77777777" w:rsidR="007B1C0F" w:rsidRDefault="00A65F62">
      <w:pPr>
        <w:rPr>
          <w:rFonts w:asciiTheme="majorHAnsi" w:eastAsiaTheme="majorEastAsia" w:hAnsiTheme="majorHAnsi" w:cstheme="majorBidi"/>
          <w:b/>
          <w:bCs/>
          <w:color w:val="365F91" w:themeColor="accent1" w:themeShade="BF"/>
          <w:sz w:val="28"/>
          <w:szCs w:val="28"/>
        </w:rPr>
      </w:pPr>
      <w:r>
        <w:br w:type="page"/>
      </w:r>
    </w:p>
    <w:p w14:paraId="4BCB5F76" w14:textId="77777777" w:rsidR="007B1C0F" w:rsidRDefault="00A65F62">
      <w:pPr>
        <w:pStyle w:val="Heading1"/>
      </w:pPr>
      <w:bookmarkStart w:id="16" w:name="_Toc11943798"/>
      <w:bookmarkStart w:id="17" w:name="_Toc16684778"/>
      <w:bookmarkEnd w:id="16"/>
      <w:r>
        <w:lastRenderedPageBreak/>
        <w:t>Medical Appraiser workforce in numbers</w:t>
      </w:r>
      <w:bookmarkEnd w:id="17"/>
    </w:p>
    <w:p w14:paraId="5419FF1F" w14:textId="77777777" w:rsidR="007B1C0F" w:rsidRDefault="00A65F62">
      <w:pPr>
        <w:rPr>
          <w:i/>
        </w:rPr>
      </w:pPr>
      <w:r>
        <w:rPr>
          <w:i/>
        </w:rPr>
        <w:t>Data taken from inhouse Applications Tracker database and SOAR, downloaded on 17/05/2019.  Excludes dental and other disciplines and non-NHS bodies).</w:t>
      </w:r>
    </w:p>
    <w:p w14:paraId="045D1D29" w14:textId="46DA949C" w:rsidR="007B1C0F" w:rsidRDefault="00A65F62">
      <w:r w:rsidRPr="00A2582B">
        <w:t xml:space="preserve">Due to NES’ involvement with the MARQA report (see </w:t>
      </w:r>
      <w:r w:rsidR="00936FBE" w:rsidRPr="00A2582B">
        <w:t>Events &amp; News section</w:t>
      </w:r>
      <w:r w:rsidRPr="00A2582B">
        <w:t xml:space="preserve">), we will no longer </w:t>
      </w:r>
      <w:r>
        <w:t xml:space="preserve">publish appraisal completion data from SOAR.  Instead, we will further explore statistics on the Medical Appraiser workforce. </w:t>
      </w:r>
    </w:p>
    <w:p w14:paraId="033459A8" w14:textId="77777777" w:rsidR="007B1C0F" w:rsidRDefault="00A65F62">
      <w:pPr>
        <w:pStyle w:val="Heading2"/>
      </w:pPr>
      <w:r>
        <w:t>Key Numbers</w:t>
      </w:r>
    </w:p>
    <w:p w14:paraId="0A603882" w14:textId="77777777" w:rsidR="007B1C0F" w:rsidRDefault="00A65F62">
      <w:pPr>
        <w:pStyle w:val="Heading3"/>
      </w:pPr>
      <w:r>
        <w:t>Since 2003:</w:t>
      </w:r>
    </w:p>
    <w:p w14:paraId="2341457C" w14:textId="77777777" w:rsidR="00A748A3" w:rsidRDefault="00A65F62">
      <w:pPr>
        <w:pStyle w:val="ListParagraph"/>
        <w:numPr>
          <w:ilvl w:val="0"/>
          <w:numId w:val="4"/>
        </w:numPr>
      </w:pPr>
      <w:r>
        <w:t>90 New Appraiser courses were run;</w:t>
      </w:r>
    </w:p>
    <w:p w14:paraId="139AB3DE" w14:textId="5EA55E08" w:rsidR="00A748A3" w:rsidRDefault="00A65F62" w:rsidP="00A748A3">
      <w:pPr>
        <w:pStyle w:val="ListParagraph"/>
        <w:numPr>
          <w:ilvl w:val="0"/>
          <w:numId w:val="4"/>
        </w:numPr>
      </w:pPr>
      <w:r>
        <w:t xml:space="preserve">1905 Medical Appraisers </w:t>
      </w:r>
      <w:r w:rsidR="00A748A3">
        <w:t xml:space="preserve">trained </w:t>
      </w:r>
      <w:r>
        <w:t>(excludes dental and other disciplines).</w:t>
      </w:r>
    </w:p>
    <w:p w14:paraId="7A6CC2A5" w14:textId="0D346CF2" w:rsidR="00BE1E26" w:rsidRDefault="00BE1E26" w:rsidP="00BE1E26">
      <w:pPr>
        <w:pStyle w:val="Heading3"/>
      </w:pPr>
      <w:r>
        <w:t>Since 2010:</w:t>
      </w:r>
    </w:p>
    <w:p w14:paraId="47A7CF61" w14:textId="459BB2B3" w:rsidR="00BE1E26" w:rsidRDefault="00600F66" w:rsidP="00193E0D">
      <w:pPr>
        <w:pStyle w:val="ListParagraph"/>
        <w:numPr>
          <w:ilvl w:val="0"/>
          <w:numId w:val="8"/>
        </w:numPr>
      </w:pPr>
      <w:r>
        <w:t>54 Experienced/Refresher courses were run;</w:t>
      </w:r>
    </w:p>
    <w:p w14:paraId="33DE2C91" w14:textId="09153C7D" w:rsidR="007B1C0F" w:rsidRDefault="00A65F62">
      <w:pPr>
        <w:pStyle w:val="ListParagraph"/>
        <w:numPr>
          <w:ilvl w:val="0"/>
          <w:numId w:val="4"/>
        </w:numPr>
      </w:pPr>
      <w:r>
        <w:t>802 Appraisers attended.</w:t>
      </w:r>
    </w:p>
    <w:p w14:paraId="6D607B92" w14:textId="77777777" w:rsidR="007B1C0F" w:rsidRDefault="00A65F62">
      <w:pPr>
        <w:pStyle w:val="Heading3"/>
      </w:pPr>
      <w:r>
        <w:t>In the last 5 years:</w:t>
      </w:r>
    </w:p>
    <w:p w14:paraId="29717DC6" w14:textId="77777777" w:rsidR="007B1C0F" w:rsidRDefault="00A65F62">
      <w:pPr>
        <w:pStyle w:val="ListParagraph"/>
        <w:numPr>
          <w:ilvl w:val="0"/>
          <w:numId w:val="5"/>
        </w:numPr>
      </w:pPr>
      <w:r>
        <w:t>47 New Appraiser courses were run training 572 New Appraisers; and</w:t>
      </w:r>
    </w:p>
    <w:p w14:paraId="01F2DC31" w14:textId="77777777" w:rsidR="007B1C0F" w:rsidRDefault="00A65F62">
      <w:pPr>
        <w:pStyle w:val="ListParagraph"/>
        <w:numPr>
          <w:ilvl w:val="0"/>
          <w:numId w:val="5"/>
        </w:numPr>
      </w:pPr>
      <w:r>
        <w:t>30 Refresher courses were run attended by 370 Appraisers.</w:t>
      </w:r>
    </w:p>
    <w:p w14:paraId="5CF5ED4F" w14:textId="77777777" w:rsidR="007B1C0F" w:rsidRDefault="00A65F62">
      <w:pPr>
        <w:pStyle w:val="Heading3"/>
      </w:pPr>
      <w:r>
        <w:t>Currently:</w:t>
      </w:r>
    </w:p>
    <w:p w14:paraId="619DE1AA" w14:textId="77777777" w:rsidR="007B1C0F" w:rsidRDefault="00A65F62">
      <w:pPr>
        <w:pStyle w:val="ListParagraph"/>
        <w:numPr>
          <w:ilvl w:val="0"/>
          <w:numId w:val="6"/>
        </w:numPr>
      </w:pPr>
      <w:r>
        <w:t>PC Appraiser in more than one health board = 39</w:t>
      </w:r>
    </w:p>
    <w:p w14:paraId="00E7322B" w14:textId="77777777" w:rsidR="007B1C0F" w:rsidRDefault="00A65F62">
      <w:pPr>
        <w:pStyle w:val="ListParagraph"/>
        <w:numPr>
          <w:ilvl w:val="0"/>
          <w:numId w:val="6"/>
        </w:numPr>
      </w:pPr>
      <w:r>
        <w:t>SC Appraisers in more than one health board = 62 (mostly pooled appraisers from NSS)</w:t>
      </w:r>
    </w:p>
    <w:p w14:paraId="407C5551" w14:textId="77777777" w:rsidR="007B1C0F" w:rsidRDefault="00A65F62">
      <w:pPr>
        <w:pStyle w:val="ListParagraph"/>
        <w:numPr>
          <w:ilvl w:val="0"/>
          <w:numId w:val="6"/>
        </w:numPr>
      </w:pPr>
      <w:r>
        <w:t>PC and SC Appraisers appraising in same health board = 32 (mostly in NHS Grampian)</w:t>
      </w:r>
    </w:p>
    <w:p w14:paraId="7CE1D905" w14:textId="77777777" w:rsidR="007B1C0F" w:rsidRDefault="00A65F62">
      <w:pPr>
        <w:pStyle w:val="ListParagraph"/>
        <w:numPr>
          <w:ilvl w:val="0"/>
          <w:numId w:val="6"/>
        </w:numPr>
      </w:pPr>
      <w:r>
        <w:t>PC and SC Appraisers appraising in different health boards = 5</w:t>
      </w:r>
    </w:p>
    <w:p w14:paraId="7F4F7CE3" w14:textId="2D85BDDD" w:rsidR="007B1C0F" w:rsidRDefault="00A65F62">
      <w:pPr>
        <w:pStyle w:val="Heading2"/>
      </w:pPr>
      <w:r w:rsidRPr="008B256E">
        <w:t xml:space="preserve">Total number of Appraisers </w:t>
      </w:r>
      <w:r w:rsidR="00C411A9" w:rsidRPr="008B256E">
        <w:t xml:space="preserve">and Appraisees </w:t>
      </w:r>
      <w:r w:rsidRPr="008B256E">
        <w:t xml:space="preserve">(on SOAR), and </w:t>
      </w:r>
      <w:r w:rsidR="0078133F" w:rsidRPr="008B256E">
        <w:t>Average Appraiser to Appraisees ratio</w:t>
      </w:r>
    </w:p>
    <w:tbl>
      <w:tblPr>
        <w:tblStyle w:val="GridTable1Light-Accent1"/>
        <w:tblW w:w="5023" w:type="pct"/>
        <w:tblLayout w:type="fixed"/>
        <w:tblCellMar>
          <w:top w:w="85" w:type="dxa"/>
          <w:left w:w="80" w:type="dxa"/>
          <w:bottom w:w="85" w:type="dxa"/>
          <w:right w:w="85" w:type="dxa"/>
        </w:tblCellMar>
        <w:tblLook w:val="04A0" w:firstRow="1" w:lastRow="0" w:firstColumn="1" w:lastColumn="0" w:noHBand="0" w:noVBand="1"/>
      </w:tblPr>
      <w:tblGrid>
        <w:gridCol w:w="2975"/>
        <w:gridCol w:w="1015"/>
        <w:gridCol w:w="1014"/>
        <w:gridCol w:w="1014"/>
        <w:gridCol w:w="1014"/>
        <w:gridCol w:w="1014"/>
        <w:gridCol w:w="1011"/>
      </w:tblGrid>
      <w:tr w:rsidR="00FF1016" w14:paraId="179DE516" w14:textId="77777777" w:rsidTr="00FF101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642" w:type="pct"/>
            <w:tcBorders>
              <w:bottom w:val="single" w:sz="12" w:space="0" w:color="95B3D7"/>
            </w:tcBorders>
            <w:shd w:val="clear" w:color="auto" w:fill="auto"/>
            <w:tcMar>
              <w:left w:w="80" w:type="dxa"/>
            </w:tcMar>
            <w:vAlign w:val="center"/>
          </w:tcPr>
          <w:p w14:paraId="437F2CD4" w14:textId="77777777" w:rsidR="00FF1016" w:rsidRDefault="00FF1016">
            <w:pPr>
              <w:spacing w:after="0" w:line="240" w:lineRule="auto"/>
              <w:jc w:val="center"/>
            </w:pPr>
          </w:p>
        </w:tc>
        <w:tc>
          <w:tcPr>
            <w:tcW w:w="1680" w:type="pct"/>
            <w:gridSpan w:val="3"/>
            <w:tcBorders>
              <w:bottom w:val="single" w:sz="12" w:space="0" w:color="95B3D7"/>
            </w:tcBorders>
            <w:shd w:val="clear" w:color="auto" w:fill="auto"/>
            <w:vAlign w:val="center"/>
          </w:tcPr>
          <w:p w14:paraId="35954E49" w14:textId="1C513B39" w:rsidR="00FF1016" w:rsidRDefault="00FF1016" w:rsidP="00B82DC1">
            <w:pPr>
              <w:spacing w:after="0" w:line="240" w:lineRule="auto"/>
              <w:jc w:val="center"/>
              <w:cnfStyle w:val="100000000000" w:firstRow="1" w:lastRow="0" w:firstColumn="0" w:lastColumn="0" w:oddVBand="0" w:evenVBand="0" w:oddHBand="0" w:evenHBand="0" w:firstRowFirstColumn="0" w:firstRowLastColumn="0" w:lastRowFirstColumn="0" w:lastRowLastColumn="0"/>
            </w:pPr>
            <w:r>
              <w:t>Primary Care</w:t>
            </w:r>
          </w:p>
        </w:tc>
        <w:tc>
          <w:tcPr>
            <w:tcW w:w="1678" w:type="pct"/>
            <w:gridSpan w:val="3"/>
            <w:tcBorders>
              <w:bottom w:val="single" w:sz="12" w:space="0" w:color="95B3D7"/>
            </w:tcBorders>
            <w:shd w:val="clear" w:color="auto" w:fill="auto"/>
            <w:vAlign w:val="center"/>
          </w:tcPr>
          <w:p w14:paraId="441FEB97" w14:textId="20B900D0" w:rsidR="00FF1016" w:rsidRDefault="00FF1016" w:rsidP="00B82DC1">
            <w:pPr>
              <w:spacing w:after="0" w:line="240" w:lineRule="auto"/>
              <w:jc w:val="center"/>
              <w:cnfStyle w:val="100000000000" w:firstRow="1" w:lastRow="0" w:firstColumn="0" w:lastColumn="0" w:oddVBand="0" w:evenVBand="0" w:oddHBand="0" w:evenHBand="0" w:firstRowFirstColumn="0" w:firstRowLastColumn="0" w:lastRowFirstColumn="0" w:lastRowLastColumn="0"/>
            </w:pPr>
            <w:r>
              <w:t>Secondary Care*</w:t>
            </w:r>
            <w:r w:rsidR="004B7C50">
              <w:t>*</w:t>
            </w:r>
            <w:r>
              <w:t>*</w:t>
            </w:r>
          </w:p>
        </w:tc>
      </w:tr>
      <w:tr w:rsidR="00792D0B" w14:paraId="1A55E730" w14:textId="64263427" w:rsidTr="00FF1016">
        <w:trPr>
          <w:trHeight w:val="133"/>
        </w:trPr>
        <w:tc>
          <w:tcPr>
            <w:cnfStyle w:val="001000000000" w:firstRow="0" w:lastRow="0" w:firstColumn="1" w:lastColumn="0" w:oddVBand="0" w:evenVBand="0" w:oddHBand="0" w:evenHBand="0" w:firstRowFirstColumn="0" w:firstRowLastColumn="0" w:lastRowFirstColumn="0" w:lastRowLastColumn="0"/>
            <w:tcW w:w="1642" w:type="pct"/>
            <w:tcBorders>
              <w:bottom w:val="single" w:sz="12" w:space="0" w:color="95B3D7"/>
            </w:tcBorders>
            <w:shd w:val="clear" w:color="auto" w:fill="auto"/>
            <w:tcMar>
              <w:left w:w="80" w:type="dxa"/>
            </w:tcMar>
            <w:vAlign w:val="center"/>
          </w:tcPr>
          <w:p w14:paraId="332B9655" w14:textId="641DA71B" w:rsidR="00FF1016" w:rsidRDefault="00FF1016" w:rsidP="00FF1016">
            <w:pPr>
              <w:spacing w:after="0" w:line="240" w:lineRule="auto"/>
              <w:jc w:val="center"/>
            </w:pPr>
            <w:r>
              <w:t>Health Board</w:t>
            </w:r>
          </w:p>
        </w:tc>
        <w:tc>
          <w:tcPr>
            <w:tcW w:w="560" w:type="pct"/>
            <w:tcBorders>
              <w:bottom w:val="single" w:sz="12" w:space="0" w:color="95B3D7"/>
            </w:tcBorders>
            <w:shd w:val="clear" w:color="auto" w:fill="auto"/>
            <w:tcMar>
              <w:top w:w="0" w:type="dxa"/>
              <w:left w:w="108" w:type="dxa"/>
              <w:bottom w:w="0" w:type="dxa"/>
              <w:right w:w="108" w:type="dxa"/>
            </w:tcMar>
            <w:vAlign w:val="center"/>
          </w:tcPr>
          <w:p w14:paraId="03B773A4" w14:textId="01C131C0" w:rsidR="00FF1016" w:rsidRPr="000419BA"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rPr>
            </w:pPr>
            <w:r w:rsidRPr="000419BA">
              <w:rPr>
                <w:sz w:val="18"/>
              </w:rPr>
              <w:t>Appraisers</w:t>
            </w:r>
          </w:p>
        </w:tc>
        <w:tc>
          <w:tcPr>
            <w:tcW w:w="560" w:type="pct"/>
            <w:tcBorders>
              <w:bottom w:val="single" w:sz="12" w:space="0" w:color="95B3D7"/>
            </w:tcBorders>
            <w:shd w:val="clear" w:color="auto" w:fill="auto"/>
            <w:vAlign w:val="center"/>
          </w:tcPr>
          <w:p w14:paraId="15425D00" w14:textId="0F96CCAB" w:rsidR="00FF1016" w:rsidRPr="000419BA"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rPr>
            </w:pPr>
            <w:r w:rsidRPr="000419BA">
              <w:rPr>
                <w:sz w:val="18"/>
              </w:rPr>
              <w:t>Appraisees</w:t>
            </w:r>
          </w:p>
        </w:tc>
        <w:tc>
          <w:tcPr>
            <w:tcW w:w="560" w:type="pct"/>
            <w:tcBorders>
              <w:bottom w:val="single" w:sz="12" w:space="0" w:color="95B3D7"/>
            </w:tcBorders>
            <w:vAlign w:val="center"/>
          </w:tcPr>
          <w:p w14:paraId="7C05AA0D" w14:textId="062F785D" w:rsidR="00FF1016" w:rsidRPr="007E4117"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i/>
                <w:sz w:val="18"/>
              </w:rPr>
            </w:pPr>
            <w:proofErr w:type="spellStart"/>
            <w:r w:rsidRPr="007E4117">
              <w:rPr>
                <w:i/>
                <w:sz w:val="18"/>
              </w:rPr>
              <w:t>Avg</w:t>
            </w:r>
            <w:proofErr w:type="spellEnd"/>
            <w:r w:rsidRPr="007E4117">
              <w:rPr>
                <w:i/>
                <w:sz w:val="18"/>
              </w:rPr>
              <w:t xml:space="preserve"> Ratio</w:t>
            </w:r>
          </w:p>
        </w:tc>
        <w:tc>
          <w:tcPr>
            <w:tcW w:w="560" w:type="pct"/>
            <w:tcBorders>
              <w:bottom w:val="single" w:sz="12" w:space="0" w:color="95B3D7"/>
            </w:tcBorders>
            <w:shd w:val="clear" w:color="auto" w:fill="auto"/>
            <w:tcMar>
              <w:top w:w="0" w:type="dxa"/>
              <w:left w:w="108" w:type="dxa"/>
              <w:bottom w:w="0" w:type="dxa"/>
              <w:right w:w="108" w:type="dxa"/>
            </w:tcMar>
            <w:vAlign w:val="center"/>
          </w:tcPr>
          <w:p w14:paraId="296171C2" w14:textId="56FFBC47" w:rsidR="00FF1016" w:rsidRPr="000419BA"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rPr>
            </w:pPr>
            <w:r w:rsidRPr="000419BA">
              <w:rPr>
                <w:sz w:val="18"/>
              </w:rPr>
              <w:t>Appraisers</w:t>
            </w:r>
          </w:p>
        </w:tc>
        <w:tc>
          <w:tcPr>
            <w:tcW w:w="560" w:type="pct"/>
            <w:tcBorders>
              <w:bottom w:val="single" w:sz="12" w:space="0" w:color="95B3D7"/>
            </w:tcBorders>
            <w:vAlign w:val="center"/>
          </w:tcPr>
          <w:p w14:paraId="52F9238B" w14:textId="2BE6C4D7" w:rsidR="00FF1016" w:rsidRPr="000419BA"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rPr>
            </w:pPr>
            <w:r w:rsidRPr="000419BA">
              <w:rPr>
                <w:sz w:val="18"/>
              </w:rPr>
              <w:t>Appraisees</w:t>
            </w:r>
          </w:p>
        </w:tc>
        <w:tc>
          <w:tcPr>
            <w:tcW w:w="558" w:type="pct"/>
            <w:tcBorders>
              <w:bottom w:val="single" w:sz="12" w:space="0" w:color="95B3D7"/>
            </w:tcBorders>
            <w:vAlign w:val="center"/>
          </w:tcPr>
          <w:p w14:paraId="28ABAE49" w14:textId="4F1A25CD" w:rsidR="00FF1016" w:rsidRPr="00F20196" w:rsidRDefault="00FF1016" w:rsidP="00FF1016">
            <w:pPr>
              <w:spacing w:after="0" w:line="240" w:lineRule="auto"/>
              <w:jc w:val="center"/>
              <w:cnfStyle w:val="000000000000" w:firstRow="0" w:lastRow="0" w:firstColumn="0" w:lastColumn="0" w:oddVBand="0" w:evenVBand="0" w:oddHBand="0" w:evenHBand="0" w:firstRowFirstColumn="0" w:firstRowLastColumn="0" w:lastRowFirstColumn="0" w:lastRowLastColumn="0"/>
              <w:rPr>
                <w:i/>
                <w:sz w:val="18"/>
              </w:rPr>
            </w:pPr>
            <w:proofErr w:type="spellStart"/>
            <w:r w:rsidRPr="00F20196">
              <w:rPr>
                <w:i/>
                <w:sz w:val="18"/>
              </w:rPr>
              <w:t>Avg</w:t>
            </w:r>
            <w:proofErr w:type="spellEnd"/>
            <w:r w:rsidRPr="00F20196">
              <w:rPr>
                <w:i/>
                <w:sz w:val="18"/>
              </w:rPr>
              <w:t xml:space="preserve"> Ratio</w:t>
            </w:r>
          </w:p>
        </w:tc>
      </w:tr>
      <w:tr w:rsidR="00E01DA9" w14:paraId="65B46B86" w14:textId="16F43B5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6C92C964" w14:textId="77777777" w:rsidR="00E01DA9" w:rsidRDefault="00E01DA9">
            <w:pPr>
              <w:spacing w:after="0" w:line="240" w:lineRule="auto"/>
            </w:pPr>
            <w:r>
              <w:t>Argyll &amp; Bute</w:t>
            </w:r>
          </w:p>
        </w:tc>
        <w:tc>
          <w:tcPr>
            <w:tcW w:w="0" w:type="pct"/>
            <w:shd w:val="clear" w:color="auto" w:fill="auto"/>
            <w:tcMar>
              <w:top w:w="0" w:type="dxa"/>
              <w:left w:w="108" w:type="dxa"/>
              <w:bottom w:w="0" w:type="dxa"/>
              <w:right w:w="108" w:type="dxa"/>
            </w:tcMar>
            <w:vAlign w:val="center"/>
          </w:tcPr>
          <w:p w14:paraId="30419130" w14:textId="77777777"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7</w:t>
            </w:r>
          </w:p>
        </w:tc>
        <w:tc>
          <w:tcPr>
            <w:tcW w:w="0" w:type="pct"/>
            <w:shd w:val="clear" w:color="auto" w:fill="auto"/>
            <w:vAlign w:val="center"/>
          </w:tcPr>
          <w:p w14:paraId="27349603" w14:textId="49155D21" w:rsidR="00E01DA9" w:rsidRPr="000419BA" w:rsidRDefault="000148E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118</w:t>
            </w:r>
          </w:p>
        </w:tc>
        <w:tc>
          <w:tcPr>
            <w:tcW w:w="0" w:type="pct"/>
            <w:shd w:val="clear" w:color="auto" w:fill="auto"/>
            <w:vAlign w:val="center"/>
          </w:tcPr>
          <w:p w14:paraId="2BEEB585" w14:textId="09DB2F7E" w:rsidR="00E01DA9" w:rsidRPr="007E4117"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7E4117">
              <w:rPr>
                <w:i/>
              </w:rPr>
              <w:t>1:17</w:t>
            </w:r>
          </w:p>
        </w:tc>
        <w:tc>
          <w:tcPr>
            <w:tcW w:w="0" w:type="pct"/>
            <w:gridSpan w:val="3"/>
            <w:shd w:val="clear" w:color="auto" w:fill="F2F2F2" w:themeFill="background1" w:themeFillShade="F2"/>
            <w:vAlign w:val="center"/>
          </w:tcPr>
          <w:p w14:paraId="329527E3" w14:textId="0F3C0A81" w:rsidR="00E01DA9" w:rsidRPr="00E01DA9"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E01DA9">
              <w:t>n/a</w:t>
            </w:r>
          </w:p>
        </w:tc>
      </w:tr>
      <w:tr w:rsidR="008163D4" w14:paraId="3F0F5614" w14:textId="7624F4A7"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558DDBFB" w14:textId="77777777" w:rsidR="008163D4" w:rsidRDefault="008163D4">
            <w:pPr>
              <w:spacing w:after="0" w:line="240" w:lineRule="auto"/>
            </w:pPr>
            <w:r>
              <w:t>Ayrshire &amp; Arran</w:t>
            </w:r>
          </w:p>
        </w:tc>
        <w:tc>
          <w:tcPr>
            <w:tcW w:w="560" w:type="pct"/>
            <w:shd w:val="clear" w:color="auto" w:fill="auto"/>
            <w:tcMar>
              <w:top w:w="0" w:type="dxa"/>
              <w:left w:w="108" w:type="dxa"/>
              <w:bottom w:w="0" w:type="dxa"/>
              <w:right w:w="108" w:type="dxa"/>
            </w:tcMar>
            <w:vAlign w:val="center"/>
          </w:tcPr>
          <w:p w14:paraId="4536F033"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14</w:t>
            </w:r>
          </w:p>
        </w:tc>
        <w:tc>
          <w:tcPr>
            <w:tcW w:w="560" w:type="pct"/>
            <w:shd w:val="clear" w:color="auto" w:fill="auto"/>
            <w:vAlign w:val="center"/>
          </w:tcPr>
          <w:p w14:paraId="4540DB06" w14:textId="3D950EB4" w:rsidR="008163D4" w:rsidRPr="000419BA" w:rsidRDefault="004A2A6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355</w:t>
            </w:r>
          </w:p>
        </w:tc>
        <w:tc>
          <w:tcPr>
            <w:tcW w:w="560" w:type="pct"/>
            <w:vAlign w:val="center"/>
          </w:tcPr>
          <w:p w14:paraId="6FA70A98" w14:textId="18780116" w:rsidR="008163D4" w:rsidRPr="007E4117" w:rsidRDefault="005B7C7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1:25</w:t>
            </w:r>
          </w:p>
        </w:tc>
        <w:tc>
          <w:tcPr>
            <w:tcW w:w="560" w:type="pct"/>
            <w:shd w:val="clear" w:color="auto" w:fill="auto"/>
            <w:tcMar>
              <w:top w:w="0" w:type="dxa"/>
              <w:left w:w="108" w:type="dxa"/>
              <w:bottom w:w="0" w:type="dxa"/>
              <w:right w:w="108" w:type="dxa"/>
            </w:tcMar>
            <w:vAlign w:val="center"/>
          </w:tcPr>
          <w:p w14:paraId="712BF97E"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56</w:t>
            </w:r>
          </w:p>
        </w:tc>
        <w:tc>
          <w:tcPr>
            <w:tcW w:w="560" w:type="pct"/>
            <w:vAlign w:val="center"/>
          </w:tcPr>
          <w:p w14:paraId="0DE6A5A0" w14:textId="19BBD5FE" w:rsidR="008163D4" w:rsidRPr="000419BA" w:rsidRDefault="004A2A6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495</w:t>
            </w:r>
          </w:p>
        </w:tc>
        <w:tc>
          <w:tcPr>
            <w:tcW w:w="558" w:type="pct"/>
            <w:vAlign w:val="center"/>
          </w:tcPr>
          <w:p w14:paraId="02CAA22F" w14:textId="462F6505" w:rsidR="008163D4" w:rsidRPr="00F20196" w:rsidRDefault="007E6B3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1:9</w:t>
            </w:r>
          </w:p>
        </w:tc>
      </w:tr>
      <w:tr w:rsidR="008163D4" w14:paraId="364CE7B7" w14:textId="731FF353"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4A66081E" w14:textId="77777777" w:rsidR="008163D4" w:rsidRDefault="008163D4">
            <w:pPr>
              <w:spacing w:after="0" w:line="240" w:lineRule="auto"/>
            </w:pPr>
            <w:r>
              <w:t>Borders</w:t>
            </w:r>
          </w:p>
        </w:tc>
        <w:tc>
          <w:tcPr>
            <w:tcW w:w="560" w:type="pct"/>
            <w:shd w:val="clear" w:color="auto" w:fill="auto"/>
            <w:tcMar>
              <w:top w:w="0" w:type="dxa"/>
              <w:left w:w="108" w:type="dxa"/>
              <w:bottom w:w="0" w:type="dxa"/>
              <w:right w:w="108" w:type="dxa"/>
            </w:tcMar>
            <w:vAlign w:val="center"/>
          </w:tcPr>
          <w:p w14:paraId="3C2DE5F1"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32*</w:t>
            </w:r>
          </w:p>
        </w:tc>
        <w:tc>
          <w:tcPr>
            <w:tcW w:w="560" w:type="pct"/>
            <w:shd w:val="clear" w:color="auto" w:fill="auto"/>
            <w:vAlign w:val="center"/>
          </w:tcPr>
          <w:p w14:paraId="66D3CB11" w14:textId="3274727F" w:rsidR="008163D4" w:rsidRPr="000419BA" w:rsidRDefault="0013718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128</w:t>
            </w:r>
          </w:p>
        </w:tc>
        <w:tc>
          <w:tcPr>
            <w:tcW w:w="560" w:type="pct"/>
            <w:vAlign w:val="center"/>
          </w:tcPr>
          <w:p w14:paraId="54E41CFC" w14:textId="3BB2A867" w:rsidR="008163D4" w:rsidRPr="007E4117" w:rsidRDefault="00D023A1"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1:4</w:t>
            </w:r>
          </w:p>
        </w:tc>
        <w:tc>
          <w:tcPr>
            <w:tcW w:w="560" w:type="pct"/>
            <w:shd w:val="clear" w:color="auto" w:fill="auto"/>
            <w:tcMar>
              <w:top w:w="0" w:type="dxa"/>
              <w:left w:w="108" w:type="dxa"/>
              <w:bottom w:w="0" w:type="dxa"/>
              <w:right w:w="108" w:type="dxa"/>
            </w:tcMar>
            <w:vAlign w:val="center"/>
          </w:tcPr>
          <w:p w14:paraId="3C30C6F1"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24</w:t>
            </w:r>
          </w:p>
        </w:tc>
        <w:tc>
          <w:tcPr>
            <w:tcW w:w="560" w:type="pct"/>
            <w:vAlign w:val="center"/>
          </w:tcPr>
          <w:p w14:paraId="775C1202" w14:textId="0874451B" w:rsidR="008163D4" w:rsidRPr="000419BA" w:rsidRDefault="006C6CE5"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169</w:t>
            </w:r>
          </w:p>
        </w:tc>
        <w:tc>
          <w:tcPr>
            <w:tcW w:w="558" w:type="pct"/>
            <w:vAlign w:val="center"/>
          </w:tcPr>
          <w:p w14:paraId="2BC6B974" w14:textId="7A5851F7" w:rsidR="008163D4" w:rsidRPr="00F20196" w:rsidRDefault="00F84AAF"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1:7</w:t>
            </w:r>
          </w:p>
        </w:tc>
      </w:tr>
      <w:tr w:rsidR="008163D4" w14:paraId="382DF3E0" w14:textId="1EEE17F3"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3F621AFE" w14:textId="77777777" w:rsidR="008163D4" w:rsidRDefault="008163D4">
            <w:pPr>
              <w:spacing w:after="0" w:line="240" w:lineRule="auto"/>
            </w:pPr>
            <w:r>
              <w:t>Dumfries &amp; Galloway</w:t>
            </w:r>
          </w:p>
        </w:tc>
        <w:tc>
          <w:tcPr>
            <w:tcW w:w="560" w:type="pct"/>
            <w:shd w:val="clear" w:color="auto" w:fill="auto"/>
            <w:tcMar>
              <w:top w:w="0" w:type="dxa"/>
              <w:left w:w="108" w:type="dxa"/>
              <w:bottom w:w="0" w:type="dxa"/>
              <w:right w:w="108" w:type="dxa"/>
            </w:tcMar>
            <w:vAlign w:val="center"/>
          </w:tcPr>
          <w:p w14:paraId="208D8CD7"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9</w:t>
            </w:r>
          </w:p>
        </w:tc>
        <w:tc>
          <w:tcPr>
            <w:tcW w:w="560" w:type="pct"/>
            <w:shd w:val="clear" w:color="auto" w:fill="auto"/>
            <w:vAlign w:val="center"/>
          </w:tcPr>
          <w:p w14:paraId="6C20681F" w14:textId="7A8C2BB5" w:rsidR="008163D4" w:rsidRPr="000419BA" w:rsidRDefault="00756885"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159</w:t>
            </w:r>
          </w:p>
        </w:tc>
        <w:tc>
          <w:tcPr>
            <w:tcW w:w="560" w:type="pct"/>
            <w:vAlign w:val="center"/>
          </w:tcPr>
          <w:p w14:paraId="56F4892C" w14:textId="59B21D3F" w:rsidR="008163D4" w:rsidRPr="007E4117" w:rsidRDefault="00F84AAF"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1:18</w:t>
            </w:r>
          </w:p>
        </w:tc>
        <w:tc>
          <w:tcPr>
            <w:tcW w:w="560" w:type="pct"/>
            <w:shd w:val="clear" w:color="auto" w:fill="auto"/>
            <w:tcMar>
              <w:top w:w="0" w:type="dxa"/>
              <w:left w:w="108" w:type="dxa"/>
              <w:bottom w:w="0" w:type="dxa"/>
              <w:right w:w="108" w:type="dxa"/>
            </w:tcMar>
            <w:vAlign w:val="center"/>
          </w:tcPr>
          <w:p w14:paraId="2D5BDCAF" w14:textId="6E7B522E" w:rsidR="008163D4" w:rsidRPr="000A5F1F" w:rsidRDefault="00221F1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A5F1F">
              <w:t>14</w:t>
            </w:r>
          </w:p>
        </w:tc>
        <w:tc>
          <w:tcPr>
            <w:tcW w:w="560" w:type="pct"/>
            <w:vAlign w:val="center"/>
          </w:tcPr>
          <w:p w14:paraId="16ABA7E5" w14:textId="458A4697" w:rsidR="008163D4" w:rsidRPr="000A5F1F" w:rsidRDefault="00B6685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A5F1F">
              <w:t>198</w:t>
            </w:r>
          </w:p>
        </w:tc>
        <w:tc>
          <w:tcPr>
            <w:tcW w:w="558" w:type="pct"/>
            <w:vAlign w:val="center"/>
          </w:tcPr>
          <w:p w14:paraId="2F199288" w14:textId="70909067" w:rsidR="008163D4" w:rsidRPr="000A5F1F" w:rsidRDefault="00F84AAF"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0A5F1F">
              <w:rPr>
                <w:i/>
              </w:rPr>
              <w:t>1:1</w:t>
            </w:r>
            <w:r w:rsidR="00C772E0" w:rsidRPr="000A5F1F">
              <w:rPr>
                <w:i/>
              </w:rPr>
              <w:t>4</w:t>
            </w:r>
          </w:p>
        </w:tc>
      </w:tr>
      <w:tr w:rsidR="008163D4" w14:paraId="276D81D0" w14:textId="29A22520" w:rsidTr="00C96ED3">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55F1AB18" w14:textId="77777777" w:rsidR="008163D4" w:rsidRDefault="008163D4">
            <w:pPr>
              <w:spacing w:after="0" w:line="240" w:lineRule="auto"/>
            </w:pPr>
            <w:r>
              <w:t>Fife</w:t>
            </w:r>
          </w:p>
        </w:tc>
        <w:tc>
          <w:tcPr>
            <w:tcW w:w="560" w:type="pct"/>
            <w:shd w:val="clear" w:color="auto" w:fill="auto"/>
            <w:tcMar>
              <w:top w:w="0" w:type="dxa"/>
              <w:left w:w="108" w:type="dxa"/>
              <w:bottom w:w="0" w:type="dxa"/>
              <w:right w:w="108" w:type="dxa"/>
            </w:tcMar>
            <w:vAlign w:val="center"/>
          </w:tcPr>
          <w:p w14:paraId="5F13C971"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18</w:t>
            </w:r>
          </w:p>
        </w:tc>
        <w:tc>
          <w:tcPr>
            <w:tcW w:w="560" w:type="pct"/>
            <w:shd w:val="clear" w:color="auto" w:fill="auto"/>
            <w:vAlign w:val="center"/>
          </w:tcPr>
          <w:p w14:paraId="6633EE93" w14:textId="3D383698" w:rsidR="008163D4" w:rsidRPr="000419BA" w:rsidRDefault="004D5A2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328</w:t>
            </w:r>
          </w:p>
        </w:tc>
        <w:tc>
          <w:tcPr>
            <w:tcW w:w="560" w:type="pct"/>
            <w:vAlign w:val="center"/>
          </w:tcPr>
          <w:p w14:paraId="67310801" w14:textId="4E576E5D" w:rsidR="008163D4" w:rsidRPr="007E4117" w:rsidRDefault="008B1B87"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1:18</w:t>
            </w:r>
          </w:p>
        </w:tc>
        <w:tc>
          <w:tcPr>
            <w:tcW w:w="560" w:type="pct"/>
            <w:shd w:val="clear" w:color="auto" w:fill="auto"/>
            <w:tcMar>
              <w:top w:w="0" w:type="dxa"/>
              <w:left w:w="108" w:type="dxa"/>
              <w:bottom w:w="0" w:type="dxa"/>
              <w:right w:w="108" w:type="dxa"/>
            </w:tcMar>
            <w:vAlign w:val="center"/>
          </w:tcPr>
          <w:p w14:paraId="1E0B028C" w14:textId="5FBCF42F" w:rsidR="008163D4" w:rsidRPr="000419BA" w:rsidRDefault="00F6639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44</w:t>
            </w:r>
          </w:p>
        </w:tc>
        <w:tc>
          <w:tcPr>
            <w:tcW w:w="560" w:type="pct"/>
            <w:vAlign w:val="center"/>
          </w:tcPr>
          <w:p w14:paraId="7A210ADC" w14:textId="6FF447B0" w:rsidR="008163D4" w:rsidRPr="000419BA" w:rsidRDefault="00EA012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394</w:t>
            </w:r>
          </w:p>
        </w:tc>
        <w:tc>
          <w:tcPr>
            <w:tcW w:w="558" w:type="pct"/>
            <w:shd w:val="clear" w:color="auto" w:fill="auto"/>
            <w:vAlign w:val="center"/>
          </w:tcPr>
          <w:p w14:paraId="4C770934" w14:textId="6EF0AADA" w:rsidR="008163D4" w:rsidRPr="00F20196" w:rsidRDefault="002559A7"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3F181D">
              <w:rPr>
                <w:i/>
              </w:rPr>
              <w:t>9</w:t>
            </w:r>
          </w:p>
        </w:tc>
      </w:tr>
      <w:tr w:rsidR="008163D4" w14:paraId="1E882D08" w14:textId="2E5F3009" w:rsidTr="00C96ED3">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2F19D0F2" w14:textId="77777777" w:rsidR="008163D4" w:rsidRDefault="008163D4">
            <w:pPr>
              <w:spacing w:after="0" w:line="240" w:lineRule="auto"/>
            </w:pPr>
            <w:r>
              <w:t>Forth Valley</w:t>
            </w:r>
          </w:p>
        </w:tc>
        <w:tc>
          <w:tcPr>
            <w:tcW w:w="560" w:type="pct"/>
            <w:shd w:val="clear" w:color="auto" w:fill="auto"/>
            <w:tcMar>
              <w:top w:w="0" w:type="dxa"/>
              <w:left w:w="108" w:type="dxa"/>
              <w:bottom w:w="0" w:type="dxa"/>
              <w:right w:w="108" w:type="dxa"/>
            </w:tcMar>
            <w:vAlign w:val="center"/>
          </w:tcPr>
          <w:p w14:paraId="7D0FFA38"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11</w:t>
            </w:r>
          </w:p>
        </w:tc>
        <w:tc>
          <w:tcPr>
            <w:tcW w:w="560" w:type="pct"/>
            <w:shd w:val="clear" w:color="auto" w:fill="auto"/>
            <w:vAlign w:val="center"/>
          </w:tcPr>
          <w:p w14:paraId="38EB9E01" w14:textId="6F5CF5AA" w:rsidR="008163D4" w:rsidRPr="000419BA" w:rsidRDefault="004C1B1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295</w:t>
            </w:r>
          </w:p>
        </w:tc>
        <w:tc>
          <w:tcPr>
            <w:tcW w:w="560" w:type="pct"/>
            <w:vAlign w:val="center"/>
          </w:tcPr>
          <w:p w14:paraId="0ED6CAC7" w14:textId="78334E19" w:rsidR="008163D4" w:rsidRPr="007E4117" w:rsidRDefault="002559A7"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1:27</w:t>
            </w:r>
          </w:p>
        </w:tc>
        <w:tc>
          <w:tcPr>
            <w:tcW w:w="560" w:type="pct"/>
            <w:shd w:val="clear" w:color="auto" w:fill="auto"/>
            <w:tcMar>
              <w:top w:w="0" w:type="dxa"/>
              <w:left w:w="108" w:type="dxa"/>
              <w:bottom w:w="0" w:type="dxa"/>
              <w:right w:w="108" w:type="dxa"/>
            </w:tcMar>
            <w:vAlign w:val="center"/>
          </w:tcPr>
          <w:p w14:paraId="1E8990E4" w14:textId="0F5A98F5" w:rsidR="008163D4" w:rsidRPr="000419BA" w:rsidRDefault="00A2246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31</w:t>
            </w:r>
          </w:p>
        </w:tc>
        <w:tc>
          <w:tcPr>
            <w:tcW w:w="560" w:type="pct"/>
            <w:vAlign w:val="center"/>
          </w:tcPr>
          <w:p w14:paraId="4A907DF1" w14:textId="55DB4FE5" w:rsidR="008163D4" w:rsidRPr="000419BA" w:rsidRDefault="00D17EC5"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w:t>
            </w:r>
            <w:r w:rsidR="00160F98" w:rsidRPr="000419BA">
              <w:t>0</w:t>
            </w:r>
            <w:r w:rsidRPr="000419BA">
              <w:t>2</w:t>
            </w:r>
          </w:p>
        </w:tc>
        <w:tc>
          <w:tcPr>
            <w:tcW w:w="558" w:type="pct"/>
            <w:shd w:val="clear" w:color="auto" w:fill="auto"/>
            <w:vAlign w:val="center"/>
          </w:tcPr>
          <w:p w14:paraId="14C29E8A" w14:textId="21AAA9FA" w:rsidR="008163D4" w:rsidRPr="00F20196" w:rsidRDefault="00F3129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F3069C">
              <w:rPr>
                <w:i/>
              </w:rPr>
              <w:t>10</w:t>
            </w:r>
          </w:p>
        </w:tc>
      </w:tr>
      <w:tr w:rsidR="008163D4" w14:paraId="56E9EAFA" w14:textId="444D2EC7"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69345A34" w14:textId="77777777" w:rsidR="008163D4" w:rsidRDefault="008163D4">
            <w:pPr>
              <w:spacing w:after="0" w:line="240" w:lineRule="auto"/>
            </w:pPr>
            <w:r>
              <w:t>Grampian</w:t>
            </w:r>
          </w:p>
        </w:tc>
        <w:tc>
          <w:tcPr>
            <w:tcW w:w="560" w:type="pct"/>
            <w:shd w:val="clear" w:color="auto" w:fill="auto"/>
            <w:tcMar>
              <w:top w:w="0" w:type="dxa"/>
              <w:left w:w="108" w:type="dxa"/>
              <w:bottom w:w="0" w:type="dxa"/>
              <w:right w:w="108" w:type="dxa"/>
            </w:tcMar>
            <w:vAlign w:val="center"/>
          </w:tcPr>
          <w:p w14:paraId="6D3BBFAD"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26</w:t>
            </w:r>
          </w:p>
        </w:tc>
        <w:tc>
          <w:tcPr>
            <w:tcW w:w="560" w:type="pct"/>
            <w:shd w:val="clear" w:color="auto" w:fill="auto"/>
            <w:vAlign w:val="center"/>
          </w:tcPr>
          <w:p w14:paraId="197009A0" w14:textId="4E553482" w:rsidR="008163D4" w:rsidRPr="000419BA" w:rsidRDefault="00AF6BD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588</w:t>
            </w:r>
          </w:p>
        </w:tc>
        <w:tc>
          <w:tcPr>
            <w:tcW w:w="560" w:type="pct"/>
            <w:vAlign w:val="center"/>
          </w:tcPr>
          <w:p w14:paraId="02D6FD12" w14:textId="64C6002D" w:rsidR="00F31296" w:rsidRPr="007E4117" w:rsidRDefault="00F31296" w:rsidP="00F31296">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1:23</w:t>
            </w:r>
          </w:p>
        </w:tc>
        <w:tc>
          <w:tcPr>
            <w:tcW w:w="560" w:type="pct"/>
            <w:shd w:val="clear" w:color="auto" w:fill="auto"/>
            <w:tcMar>
              <w:top w:w="0" w:type="dxa"/>
              <w:left w:w="108" w:type="dxa"/>
              <w:bottom w:w="0" w:type="dxa"/>
              <w:right w:w="108" w:type="dxa"/>
            </w:tcMar>
            <w:vAlign w:val="center"/>
          </w:tcPr>
          <w:p w14:paraId="1BA9A9F5"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129</w:t>
            </w:r>
          </w:p>
        </w:tc>
        <w:tc>
          <w:tcPr>
            <w:tcW w:w="560" w:type="pct"/>
            <w:vAlign w:val="center"/>
          </w:tcPr>
          <w:p w14:paraId="1BD6F22F" w14:textId="264672F1" w:rsidR="008163D4" w:rsidRPr="000419BA" w:rsidRDefault="0082661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772</w:t>
            </w:r>
          </w:p>
        </w:tc>
        <w:tc>
          <w:tcPr>
            <w:tcW w:w="558" w:type="pct"/>
            <w:vAlign w:val="center"/>
          </w:tcPr>
          <w:p w14:paraId="60086B0C" w14:textId="2B6CA6E2" w:rsidR="008163D4" w:rsidRPr="00F20196" w:rsidRDefault="00231E2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8163D4" w14:paraId="51291DD5" w14:textId="4580FE65" w:rsidTr="00C96ED3">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66E863E4" w14:textId="77777777" w:rsidR="008163D4" w:rsidRDefault="008163D4">
            <w:pPr>
              <w:spacing w:after="0" w:line="240" w:lineRule="auto"/>
            </w:pPr>
            <w:r>
              <w:t>Gt Glasgow &amp; Clyde</w:t>
            </w:r>
          </w:p>
        </w:tc>
        <w:tc>
          <w:tcPr>
            <w:tcW w:w="560" w:type="pct"/>
            <w:shd w:val="clear" w:color="auto" w:fill="auto"/>
            <w:tcMar>
              <w:top w:w="0" w:type="dxa"/>
              <w:left w:w="108" w:type="dxa"/>
              <w:bottom w:w="0" w:type="dxa"/>
              <w:right w:w="108" w:type="dxa"/>
            </w:tcMar>
            <w:vAlign w:val="center"/>
          </w:tcPr>
          <w:p w14:paraId="339E5B6B" w14:textId="47692DED" w:rsidR="008163D4" w:rsidRPr="000419BA" w:rsidRDefault="0080458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w:t>
            </w:r>
            <w:r>
              <w:t>5</w:t>
            </w:r>
          </w:p>
        </w:tc>
        <w:tc>
          <w:tcPr>
            <w:tcW w:w="560" w:type="pct"/>
            <w:shd w:val="clear" w:color="auto" w:fill="auto"/>
            <w:vAlign w:val="center"/>
          </w:tcPr>
          <w:p w14:paraId="3D1797FB" w14:textId="23578570" w:rsidR="008163D4" w:rsidRPr="000419BA" w:rsidRDefault="00FD79F0"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1232</w:t>
            </w:r>
          </w:p>
        </w:tc>
        <w:tc>
          <w:tcPr>
            <w:tcW w:w="560" w:type="pct"/>
            <w:shd w:val="clear" w:color="auto" w:fill="auto"/>
            <w:vAlign w:val="center"/>
          </w:tcPr>
          <w:p w14:paraId="16218314" w14:textId="5804CD47" w:rsidR="008163D4" w:rsidRPr="007E4117" w:rsidRDefault="00231E26"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F95731">
              <w:rPr>
                <w:i/>
              </w:rPr>
              <w:t>35</w:t>
            </w:r>
          </w:p>
        </w:tc>
        <w:tc>
          <w:tcPr>
            <w:tcW w:w="560" w:type="pct"/>
            <w:shd w:val="clear" w:color="auto" w:fill="auto"/>
            <w:tcMar>
              <w:top w:w="0" w:type="dxa"/>
              <w:left w:w="108" w:type="dxa"/>
              <w:bottom w:w="0" w:type="dxa"/>
              <w:right w:w="108" w:type="dxa"/>
            </w:tcMar>
            <w:vAlign w:val="center"/>
          </w:tcPr>
          <w:p w14:paraId="1366286A" w14:textId="7461021A" w:rsidR="008163D4" w:rsidRPr="000419BA" w:rsidRDefault="00CE016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456</w:t>
            </w:r>
            <w:r w:rsidR="004B7C50">
              <w:t>**</w:t>
            </w:r>
          </w:p>
        </w:tc>
        <w:tc>
          <w:tcPr>
            <w:tcW w:w="560" w:type="pct"/>
            <w:vAlign w:val="center"/>
          </w:tcPr>
          <w:p w14:paraId="155EC125" w14:textId="754D3572" w:rsidR="008163D4" w:rsidRPr="000419BA" w:rsidRDefault="00D40587"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2330</w:t>
            </w:r>
          </w:p>
        </w:tc>
        <w:tc>
          <w:tcPr>
            <w:tcW w:w="558" w:type="pct"/>
            <w:shd w:val="clear" w:color="auto" w:fill="auto"/>
            <w:vAlign w:val="center"/>
          </w:tcPr>
          <w:p w14:paraId="00AC375F" w14:textId="0C6D64BE" w:rsidR="008163D4" w:rsidRPr="00F20196" w:rsidRDefault="009C4F8F"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C3285B">
              <w:rPr>
                <w:i/>
              </w:rPr>
              <w:t>5</w:t>
            </w:r>
          </w:p>
        </w:tc>
      </w:tr>
      <w:tr w:rsidR="008163D4" w14:paraId="6EF6358B" w14:textId="38322582"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316A5E7B" w14:textId="77777777" w:rsidR="008163D4" w:rsidRDefault="008163D4">
            <w:pPr>
              <w:spacing w:after="0" w:line="240" w:lineRule="auto"/>
            </w:pPr>
            <w:r>
              <w:t>Highland</w:t>
            </w:r>
          </w:p>
        </w:tc>
        <w:tc>
          <w:tcPr>
            <w:tcW w:w="0" w:type="pct"/>
            <w:shd w:val="clear" w:color="auto" w:fill="auto"/>
            <w:tcMar>
              <w:top w:w="0" w:type="dxa"/>
              <w:left w:w="108" w:type="dxa"/>
              <w:bottom w:w="0" w:type="dxa"/>
              <w:right w:w="108" w:type="dxa"/>
            </w:tcMar>
            <w:vAlign w:val="center"/>
          </w:tcPr>
          <w:p w14:paraId="0B83111F"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18</w:t>
            </w:r>
          </w:p>
        </w:tc>
        <w:tc>
          <w:tcPr>
            <w:tcW w:w="0" w:type="pct"/>
            <w:shd w:val="clear" w:color="auto" w:fill="auto"/>
            <w:vAlign w:val="center"/>
          </w:tcPr>
          <w:p w14:paraId="798D3657" w14:textId="673CFF8E" w:rsidR="008163D4" w:rsidRPr="000419BA" w:rsidRDefault="00F168F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w:t>
            </w:r>
            <w:r w:rsidR="00276947">
              <w:t>42</w:t>
            </w:r>
          </w:p>
        </w:tc>
        <w:tc>
          <w:tcPr>
            <w:tcW w:w="0" w:type="pct"/>
            <w:shd w:val="clear" w:color="auto" w:fill="auto"/>
            <w:vAlign w:val="center"/>
          </w:tcPr>
          <w:p w14:paraId="5D09FCC5" w14:textId="4500D14E" w:rsidR="008163D4" w:rsidRPr="007E4117" w:rsidRDefault="009C4F8F"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FB3338">
              <w:rPr>
                <w:i/>
              </w:rPr>
              <w:t>19</w:t>
            </w:r>
          </w:p>
        </w:tc>
        <w:tc>
          <w:tcPr>
            <w:tcW w:w="0" w:type="pct"/>
            <w:shd w:val="clear" w:color="auto" w:fill="auto"/>
            <w:tcMar>
              <w:top w:w="0" w:type="dxa"/>
              <w:left w:w="108" w:type="dxa"/>
              <w:bottom w:w="0" w:type="dxa"/>
              <w:right w:w="108" w:type="dxa"/>
            </w:tcMar>
            <w:vAlign w:val="center"/>
          </w:tcPr>
          <w:p w14:paraId="7EED417C" w14:textId="3F8A5A01" w:rsidR="008163D4" w:rsidRPr="000419BA" w:rsidRDefault="00C2748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5</w:t>
            </w:r>
            <w:r w:rsidR="008163D4" w:rsidRPr="000419BA">
              <w:t>6</w:t>
            </w:r>
          </w:p>
        </w:tc>
        <w:tc>
          <w:tcPr>
            <w:tcW w:w="0" w:type="pct"/>
            <w:shd w:val="clear" w:color="auto" w:fill="auto"/>
            <w:vAlign w:val="center"/>
          </w:tcPr>
          <w:p w14:paraId="634ADA94" w14:textId="39ABB2CD" w:rsidR="008163D4" w:rsidRPr="000419BA" w:rsidRDefault="00F168F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w:t>
            </w:r>
            <w:r w:rsidR="00C27488">
              <w:t>62</w:t>
            </w:r>
          </w:p>
        </w:tc>
        <w:tc>
          <w:tcPr>
            <w:tcW w:w="0" w:type="pct"/>
            <w:vAlign w:val="center"/>
          </w:tcPr>
          <w:p w14:paraId="76D5C9F5" w14:textId="14F6F237" w:rsidR="008163D4" w:rsidRPr="00F20196" w:rsidRDefault="00E61101"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8163D4" w14:paraId="1FD661C6" w14:textId="62A06C38"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76710D4E" w14:textId="77777777" w:rsidR="008163D4" w:rsidRDefault="008163D4">
            <w:pPr>
              <w:spacing w:after="0" w:line="240" w:lineRule="auto"/>
            </w:pPr>
            <w:r>
              <w:lastRenderedPageBreak/>
              <w:t>Lanarkshire</w:t>
            </w:r>
          </w:p>
        </w:tc>
        <w:tc>
          <w:tcPr>
            <w:tcW w:w="560" w:type="pct"/>
            <w:shd w:val="clear" w:color="auto" w:fill="auto"/>
            <w:tcMar>
              <w:top w:w="0" w:type="dxa"/>
              <w:left w:w="108" w:type="dxa"/>
              <w:bottom w:w="0" w:type="dxa"/>
              <w:right w:w="108" w:type="dxa"/>
            </w:tcMar>
            <w:vAlign w:val="center"/>
          </w:tcPr>
          <w:p w14:paraId="4265499C" w14:textId="3F37A676" w:rsidR="008163D4" w:rsidRPr="0074706E"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74706E">
              <w:t>2</w:t>
            </w:r>
            <w:r w:rsidR="00BE7871" w:rsidRPr="0074706E">
              <w:t>0</w:t>
            </w:r>
          </w:p>
        </w:tc>
        <w:tc>
          <w:tcPr>
            <w:tcW w:w="560" w:type="pct"/>
            <w:shd w:val="clear" w:color="auto" w:fill="auto"/>
            <w:vAlign w:val="center"/>
          </w:tcPr>
          <w:p w14:paraId="6C588F7B" w14:textId="6AC30ACD" w:rsidR="008163D4" w:rsidRPr="0074706E" w:rsidRDefault="007B2BB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74706E">
              <w:t>495</w:t>
            </w:r>
          </w:p>
        </w:tc>
        <w:tc>
          <w:tcPr>
            <w:tcW w:w="560" w:type="pct"/>
            <w:vAlign w:val="center"/>
          </w:tcPr>
          <w:p w14:paraId="07A04C9E" w14:textId="54F9D5F5" w:rsidR="008163D4" w:rsidRPr="0074706E" w:rsidRDefault="00E61101"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74706E">
              <w:rPr>
                <w:i/>
              </w:rPr>
              <w:t>1:2</w:t>
            </w:r>
            <w:r w:rsidR="0041720F" w:rsidRPr="0074706E">
              <w:rPr>
                <w:i/>
              </w:rPr>
              <w:t>5</w:t>
            </w:r>
          </w:p>
        </w:tc>
        <w:tc>
          <w:tcPr>
            <w:tcW w:w="560" w:type="pct"/>
            <w:shd w:val="clear" w:color="auto" w:fill="auto"/>
            <w:tcMar>
              <w:top w:w="0" w:type="dxa"/>
              <w:left w:w="108" w:type="dxa"/>
              <w:bottom w:w="0" w:type="dxa"/>
              <w:right w:w="108" w:type="dxa"/>
            </w:tcMar>
            <w:vAlign w:val="center"/>
          </w:tcPr>
          <w:p w14:paraId="35768B9A"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121</w:t>
            </w:r>
          </w:p>
        </w:tc>
        <w:tc>
          <w:tcPr>
            <w:tcW w:w="560" w:type="pct"/>
            <w:vAlign w:val="center"/>
          </w:tcPr>
          <w:p w14:paraId="7400465A" w14:textId="1CFC7404" w:rsidR="008163D4" w:rsidRPr="000419BA" w:rsidRDefault="00DE0635"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681</w:t>
            </w:r>
          </w:p>
        </w:tc>
        <w:tc>
          <w:tcPr>
            <w:tcW w:w="558" w:type="pct"/>
            <w:vAlign w:val="center"/>
          </w:tcPr>
          <w:p w14:paraId="3F6483A0" w14:textId="2A808A13" w:rsidR="008163D4" w:rsidRPr="00F20196" w:rsidRDefault="00B817FA"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8163D4" w14:paraId="0A4241A7" w14:textId="1AE4D012"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7E719FB3" w14:textId="77777777" w:rsidR="008163D4" w:rsidRDefault="008163D4">
            <w:pPr>
              <w:spacing w:after="0" w:line="240" w:lineRule="auto"/>
            </w:pPr>
            <w:r>
              <w:t>Lothian</w:t>
            </w:r>
          </w:p>
        </w:tc>
        <w:tc>
          <w:tcPr>
            <w:tcW w:w="560" w:type="pct"/>
            <w:shd w:val="clear" w:color="auto" w:fill="auto"/>
            <w:tcMar>
              <w:top w:w="0" w:type="dxa"/>
              <w:left w:w="108" w:type="dxa"/>
              <w:bottom w:w="0" w:type="dxa"/>
              <w:right w:w="108" w:type="dxa"/>
            </w:tcMar>
            <w:vAlign w:val="center"/>
          </w:tcPr>
          <w:p w14:paraId="2B3355DF"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41</w:t>
            </w:r>
          </w:p>
        </w:tc>
        <w:tc>
          <w:tcPr>
            <w:tcW w:w="560" w:type="pct"/>
            <w:shd w:val="clear" w:color="auto" w:fill="auto"/>
            <w:vAlign w:val="center"/>
          </w:tcPr>
          <w:p w14:paraId="34E8E02C" w14:textId="325800B4" w:rsidR="008163D4" w:rsidRPr="000419BA" w:rsidRDefault="00251B61"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1027</w:t>
            </w:r>
          </w:p>
        </w:tc>
        <w:tc>
          <w:tcPr>
            <w:tcW w:w="560" w:type="pct"/>
            <w:vAlign w:val="center"/>
          </w:tcPr>
          <w:p w14:paraId="267F60A4" w14:textId="1F52E532" w:rsidR="008163D4" w:rsidRPr="007E4117" w:rsidRDefault="00B817FA"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1:25</w:t>
            </w:r>
          </w:p>
        </w:tc>
        <w:tc>
          <w:tcPr>
            <w:tcW w:w="560" w:type="pct"/>
            <w:shd w:val="clear" w:color="auto" w:fill="auto"/>
            <w:tcMar>
              <w:top w:w="0" w:type="dxa"/>
              <w:left w:w="108" w:type="dxa"/>
              <w:bottom w:w="0" w:type="dxa"/>
              <w:right w:w="108" w:type="dxa"/>
            </w:tcMar>
            <w:vAlign w:val="center"/>
          </w:tcPr>
          <w:p w14:paraId="1234AFA0"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323</w:t>
            </w:r>
          </w:p>
        </w:tc>
        <w:tc>
          <w:tcPr>
            <w:tcW w:w="560" w:type="pct"/>
            <w:vAlign w:val="center"/>
          </w:tcPr>
          <w:p w14:paraId="76EDBEA2" w14:textId="0A75D469" w:rsidR="008163D4" w:rsidRPr="000419BA" w:rsidRDefault="009130C8"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1582</w:t>
            </w:r>
          </w:p>
        </w:tc>
        <w:tc>
          <w:tcPr>
            <w:tcW w:w="558" w:type="pct"/>
            <w:vAlign w:val="center"/>
          </w:tcPr>
          <w:p w14:paraId="570EF890" w14:textId="69D05222" w:rsidR="008163D4" w:rsidRPr="00F20196" w:rsidRDefault="004C5BB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1:5</w:t>
            </w:r>
          </w:p>
        </w:tc>
      </w:tr>
      <w:tr w:rsidR="00E01DA9" w14:paraId="7C668456" w14:textId="1F19D0A6"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2ADD63CF" w14:textId="489A97C8" w:rsidR="00E01DA9" w:rsidRDefault="00E01DA9">
            <w:pPr>
              <w:spacing w:after="0" w:line="240" w:lineRule="auto"/>
            </w:pPr>
            <w:r>
              <w:t>National Services Scotland</w:t>
            </w:r>
            <w:r w:rsidR="00B82480">
              <w:t xml:space="preserve"> (NSS)</w:t>
            </w:r>
            <w:r>
              <w:t xml:space="preserve"> **</w:t>
            </w:r>
            <w:r w:rsidR="004B7C50">
              <w:t>*</w:t>
            </w:r>
            <w:r>
              <w:t>*</w:t>
            </w:r>
          </w:p>
        </w:tc>
        <w:tc>
          <w:tcPr>
            <w:tcW w:w="0" w:type="pct"/>
            <w:gridSpan w:val="3"/>
            <w:shd w:val="clear" w:color="auto" w:fill="auto"/>
            <w:vAlign w:val="center"/>
          </w:tcPr>
          <w:p w14:paraId="542C74E2" w14:textId="5BDE02D9" w:rsidR="00E01DA9" w:rsidRPr="00E01DA9"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0" w:type="pct"/>
            <w:shd w:val="clear" w:color="auto" w:fill="auto"/>
            <w:tcMar>
              <w:top w:w="0" w:type="dxa"/>
              <w:left w:w="108" w:type="dxa"/>
              <w:bottom w:w="0" w:type="dxa"/>
              <w:right w:w="108" w:type="dxa"/>
            </w:tcMar>
            <w:vAlign w:val="center"/>
          </w:tcPr>
          <w:p w14:paraId="5574C997" w14:textId="40912134" w:rsidR="00E01DA9" w:rsidRPr="000419BA" w:rsidRDefault="009D216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11</w:t>
            </w:r>
          </w:p>
        </w:tc>
        <w:tc>
          <w:tcPr>
            <w:tcW w:w="0" w:type="pct"/>
            <w:shd w:val="clear" w:color="auto" w:fill="auto"/>
            <w:vAlign w:val="center"/>
          </w:tcPr>
          <w:p w14:paraId="029A515B" w14:textId="1AB3A75A"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4</w:t>
            </w:r>
            <w:r w:rsidR="00435015">
              <w:t>6</w:t>
            </w:r>
          </w:p>
        </w:tc>
        <w:tc>
          <w:tcPr>
            <w:tcW w:w="0" w:type="pct"/>
            <w:shd w:val="clear" w:color="auto" w:fill="auto"/>
            <w:vAlign w:val="center"/>
          </w:tcPr>
          <w:p w14:paraId="3C663E62" w14:textId="7927EAE7" w:rsidR="00E01DA9" w:rsidRPr="00F20196"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9314C2">
              <w:rPr>
                <w:i/>
              </w:rPr>
              <w:t>4</w:t>
            </w:r>
          </w:p>
        </w:tc>
      </w:tr>
      <w:tr w:rsidR="00E01DA9" w14:paraId="53C718FE" w14:textId="7F3C62EB" w:rsidTr="00E01DA9">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03EFD952" w14:textId="77777777" w:rsidR="00E01DA9" w:rsidRDefault="00E01DA9">
            <w:pPr>
              <w:spacing w:after="0" w:line="240" w:lineRule="auto"/>
            </w:pPr>
            <w:r>
              <w:t>National Waiting Times Centre</w:t>
            </w:r>
            <w:r>
              <w:br/>
              <w:t>(Golden Jubilee Hospital)</w:t>
            </w:r>
          </w:p>
        </w:tc>
        <w:tc>
          <w:tcPr>
            <w:tcW w:w="1680" w:type="pct"/>
            <w:gridSpan w:val="3"/>
            <w:shd w:val="clear" w:color="auto" w:fill="F2F2F2" w:themeFill="background1" w:themeFillShade="F2"/>
            <w:vAlign w:val="center"/>
          </w:tcPr>
          <w:p w14:paraId="7AC750ED" w14:textId="5FCA503A" w:rsidR="00E01DA9" w:rsidRPr="00BB3EBC" w:rsidRDefault="00BB3EB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560" w:type="pct"/>
            <w:shd w:val="clear" w:color="auto" w:fill="auto"/>
            <w:tcMar>
              <w:top w:w="0" w:type="dxa"/>
              <w:left w:w="108" w:type="dxa"/>
              <w:bottom w:w="0" w:type="dxa"/>
              <w:right w:w="108" w:type="dxa"/>
            </w:tcMar>
            <w:vAlign w:val="center"/>
          </w:tcPr>
          <w:p w14:paraId="079755E6" w14:textId="77777777"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22</w:t>
            </w:r>
          </w:p>
        </w:tc>
        <w:tc>
          <w:tcPr>
            <w:tcW w:w="560" w:type="pct"/>
            <w:vAlign w:val="center"/>
          </w:tcPr>
          <w:p w14:paraId="6C628315" w14:textId="7327CB7B"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133</w:t>
            </w:r>
          </w:p>
        </w:tc>
        <w:tc>
          <w:tcPr>
            <w:tcW w:w="558" w:type="pct"/>
            <w:vAlign w:val="center"/>
          </w:tcPr>
          <w:p w14:paraId="4AABD339" w14:textId="13E9A9B5" w:rsidR="00E01DA9" w:rsidRPr="00F20196"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8163D4" w14:paraId="61378FBF" w14:textId="5E4179D2"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1816AA35" w14:textId="77777777" w:rsidR="008163D4" w:rsidRDefault="008163D4">
            <w:pPr>
              <w:spacing w:after="0" w:line="240" w:lineRule="auto"/>
            </w:pPr>
            <w:r>
              <w:t>Orkney</w:t>
            </w:r>
          </w:p>
        </w:tc>
        <w:tc>
          <w:tcPr>
            <w:tcW w:w="560" w:type="pct"/>
            <w:shd w:val="clear" w:color="auto" w:fill="auto"/>
            <w:tcMar>
              <w:top w:w="0" w:type="dxa"/>
              <w:left w:w="108" w:type="dxa"/>
              <w:bottom w:w="0" w:type="dxa"/>
              <w:right w:w="108" w:type="dxa"/>
            </w:tcMar>
            <w:vAlign w:val="center"/>
          </w:tcPr>
          <w:p w14:paraId="7FA0EAD5"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11*</w:t>
            </w:r>
          </w:p>
        </w:tc>
        <w:tc>
          <w:tcPr>
            <w:tcW w:w="560" w:type="pct"/>
            <w:shd w:val="clear" w:color="auto" w:fill="auto"/>
            <w:vAlign w:val="center"/>
          </w:tcPr>
          <w:p w14:paraId="43047086" w14:textId="442BC714" w:rsidR="008163D4" w:rsidRPr="000419BA" w:rsidRDefault="00A031F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38</w:t>
            </w:r>
          </w:p>
        </w:tc>
        <w:tc>
          <w:tcPr>
            <w:tcW w:w="560" w:type="pct"/>
            <w:vAlign w:val="center"/>
          </w:tcPr>
          <w:p w14:paraId="1DA1689A" w14:textId="09C85F4F" w:rsidR="008163D4" w:rsidRPr="007E4117" w:rsidRDefault="004C5BB3"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1:4</w:t>
            </w:r>
          </w:p>
        </w:tc>
        <w:tc>
          <w:tcPr>
            <w:tcW w:w="560" w:type="pct"/>
            <w:shd w:val="clear" w:color="auto" w:fill="auto"/>
            <w:tcMar>
              <w:top w:w="0" w:type="dxa"/>
              <w:left w:w="108" w:type="dxa"/>
              <w:bottom w:w="0" w:type="dxa"/>
              <w:right w:w="108" w:type="dxa"/>
            </w:tcMar>
            <w:vAlign w:val="center"/>
          </w:tcPr>
          <w:p w14:paraId="3C032F3A"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13</w:t>
            </w:r>
          </w:p>
        </w:tc>
        <w:tc>
          <w:tcPr>
            <w:tcW w:w="560" w:type="pct"/>
            <w:vAlign w:val="center"/>
          </w:tcPr>
          <w:p w14:paraId="68EF1B96" w14:textId="28D6ACA8" w:rsidR="008163D4" w:rsidRPr="000419BA" w:rsidRDefault="00C1799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24</w:t>
            </w:r>
          </w:p>
        </w:tc>
        <w:tc>
          <w:tcPr>
            <w:tcW w:w="558" w:type="pct"/>
            <w:vAlign w:val="center"/>
          </w:tcPr>
          <w:p w14:paraId="10EB5F09" w14:textId="526DFB72" w:rsidR="008163D4" w:rsidRPr="00F20196" w:rsidRDefault="00C1799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1:2</w:t>
            </w:r>
          </w:p>
        </w:tc>
      </w:tr>
      <w:tr w:rsidR="008163D4" w14:paraId="3249E6CF" w14:textId="42A257ED" w:rsidTr="00C96ED3">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2B927DC3" w14:textId="77777777" w:rsidR="008163D4" w:rsidRDefault="008163D4">
            <w:pPr>
              <w:spacing w:after="0" w:line="240" w:lineRule="auto"/>
            </w:pPr>
            <w:r>
              <w:t>Shetland</w:t>
            </w:r>
          </w:p>
        </w:tc>
        <w:tc>
          <w:tcPr>
            <w:tcW w:w="560" w:type="pct"/>
            <w:shd w:val="clear" w:color="auto" w:fill="auto"/>
            <w:tcMar>
              <w:top w:w="0" w:type="dxa"/>
              <w:left w:w="108" w:type="dxa"/>
              <w:bottom w:w="0" w:type="dxa"/>
              <w:right w:w="108" w:type="dxa"/>
            </w:tcMar>
            <w:vAlign w:val="center"/>
          </w:tcPr>
          <w:p w14:paraId="535522D4"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6*</w:t>
            </w:r>
          </w:p>
        </w:tc>
        <w:tc>
          <w:tcPr>
            <w:tcW w:w="560" w:type="pct"/>
            <w:shd w:val="clear" w:color="auto" w:fill="auto"/>
            <w:vAlign w:val="center"/>
          </w:tcPr>
          <w:p w14:paraId="719BDD5B" w14:textId="2D1E6956" w:rsidR="008163D4" w:rsidRPr="000419BA" w:rsidRDefault="005B3B12"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30</w:t>
            </w:r>
          </w:p>
        </w:tc>
        <w:tc>
          <w:tcPr>
            <w:tcW w:w="560" w:type="pct"/>
            <w:vAlign w:val="center"/>
          </w:tcPr>
          <w:p w14:paraId="053F699E" w14:textId="1AC14ADC" w:rsidR="008163D4" w:rsidRPr="007E4117" w:rsidRDefault="00A738B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1:5</w:t>
            </w:r>
          </w:p>
        </w:tc>
        <w:tc>
          <w:tcPr>
            <w:tcW w:w="560" w:type="pct"/>
            <w:shd w:val="clear" w:color="auto" w:fill="auto"/>
            <w:tcMar>
              <w:top w:w="0" w:type="dxa"/>
              <w:left w:w="108" w:type="dxa"/>
              <w:bottom w:w="0" w:type="dxa"/>
              <w:right w:w="108" w:type="dxa"/>
            </w:tcMar>
            <w:vAlign w:val="center"/>
          </w:tcPr>
          <w:p w14:paraId="3FAEDC65" w14:textId="556EBB59" w:rsidR="008163D4" w:rsidRPr="000419BA" w:rsidRDefault="00BF24D0"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3</w:t>
            </w:r>
          </w:p>
        </w:tc>
        <w:tc>
          <w:tcPr>
            <w:tcW w:w="560" w:type="pct"/>
            <w:vAlign w:val="center"/>
          </w:tcPr>
          <w:p w14:paraId="21B7AAF4" w14:textId="7C6A1678" w:rsidR="008163D4" w:rsidRPr="000419BA" w:rsidRDefault="005B3B12"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25</w:t>
            </w:r>
          </w:p>
        </w:tc>
        <w:tc>
          <w:tcPr>
            <w:tcW w:w="558" w:type="pct"/>
            <w:shd w:val="clear" w:color="auto" w:fill="auto"/>
            <w:vAlign w:val="center"/>
          </w:tcPr>
          <w:p w14:paraId="6914066C" w14:textId="5D9927BF" w:rsidR="008163D4" w:rsidRPr="00F20196" w:rsidRDefault="00A738B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w:t>
            </w:r>
            <w:r w:rsidR="009D183F">
              <w:rPr>
                <w:i/>
              </w:rPr>
              <w:t>8</w:t>
            </w:r>
          </w:p>
        </w:tc>
      </w:tr>
      <w:tr w:rsidR="008163D4" w14:paraId="41C3F9F9" w14:textId="3D84FCC9" w:rsidTr="00FF1016">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58285E0D" w14:textId="77777777" w:rsidR="008163D4" w:rsidRDefault="008163D4">
            <w:pPr>
              <w:spacing w:after="0" w:line="240" w:lineRule="auto"/>
            </w:pPr>
            <w:r>
              <w:t>Tayside</w:t>
            </w:r>
          </w:p>
        </w:tc>
        <w:tc>
          <w:tcPr>
            <w:tcW w:w="560" w:type="pct"/>
            <w:shd w:val="clear" w:color="auto" w:fill="auto"/>
            <w:tcMar>
              <w:top w:w="0" w:type="dxa"/>
              <w:left w:w="108" w:type="dxa"/>
              <w:bottom w:w="0" w:type="dxa"/>
              <w:right w:w="108" w:type="dxa"/>
            </w:tcMar>
            <w:vAlign w:val="center"/>
          </w:tcPr>
          <w:p w14:paraId="4B85D198" w14:textId="5896DF97" w:rsidR="008163D4" w:rsidRPr="0057503C" w:rsidRDefault="0021483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503C">
              <w:t>17</w:t>
            </w:r>
          </w:p>
        </w:tc>
        <w:tc>
          <w:tcPr>
            <w:tcW w:w="560" w:type="pct"/>
            <w:shd w:val="clear" w:color="auto" w:fill="auto"/>
            <w:vAlign w:val="center"/>
          </w:tcPr>
          <w:p w14:paraId="65E43014" w14:textId="2F0C7FDE" w:rsidR="008163D4" w:rsidRPr="0057503C" w:rsidRDefault="00F87A3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503C">
              <w:t>46</w:t>
            </w:r>
            <w:r w:rsidR="0021483C" w:rsidRPr="0057503C">
              <w:t>2</w:t>
            </w:r>
          </w:p>
        </w:tc>
        <w:tc>
          <w:tcPr>
            <w:tcW w:w="560" w:type="pct"/>
            <w:vAlign w:val="center"/>
          </w:tcPr>
          <w:p w14:paraId="181DA975" w14:textId="0D924397" w:rsidR="008163D4" w:rsidRPr="0057503C" w:rsidRDefault="00A738B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57503C">
              <w:rPr>
                <w:i/>
              </w:rPr>
              <w:t>1:</w:t>
            </w:r>
            <w:r w:rsidR="0021483C" w:rsidRPr="0057503C">
              <w:rPr>
                <w:i/>
              </w:rPr>
              <w:t>27</w:t>
            </w:r>
          </w:p>
        </w:tc>
        <w:tc>
          <w:tcPr>
            <w:tcW w:w="560" w:type="pct"/>
            <w:shd w:val="clear" w:color="auto" w:fill="auto"/>
            <w:tcMar>
              <w:top w:w="0" w:type="dxa"/>
              <w:left w:w="108" w:type="dxa"/>
              <w:bottom w:w="0" w:type="dxa"/>
              <w:right w:w="108" w:type="dxa"/>
            </w:tcMar>
            <w:vAlign w:val="center"/>
          </w:tcPr>
          <w:p w14:paraId="45CC1810"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106</w:t>
            </w:r>
          </w:p>
        </w:tc>
        <w:tc>
          <w:tcPr>
            <w:tcW w:w="560" w:type="pct"/>
            <w:vAlign w:val="center"/>
          </w:tcPr>
          <w:p w14:paraId="0F8998D8" w14:textId="2630A66E" w:rsidR="008163D4" w:rsidRPr="000419BA" w:rsidRDefault="0015238A"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612</w:t>
            </w:r>
          </w:p>
        </w:tc>
        <w:tc>
          <w:tcPr>
            <w:tcW w:w="558" w:type="pct"/>
            <w:vAlign w:val="center"/>
          </w:tcPr>
          <w:p w14:paraId="31E2890E" w14:textId="7B3A1A11" w:rsidR="008163D4" w:rsidRPr="00F20196" w:rsidRDefault="00A738BE"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E01DA9" w14:paraId="288AF8B6" w14:textId="516B3F40" w:rsidTr="00E01DA9">
        <w:tc>
          <w:tcPr>
            <w:cnfStyle w:val="001000000000" w:firstRow="0" w:lastRow="0" w:firstColumn="1" w:lastColumn="0" w:oddVBand="0" w:evenVBand="0" w:oddHBand="0" w:evenHBand="0" w:firstRowFirstColumn="0" w:firstRowLastColumn="0" w:lastRowFirstColumn="0" w:lastRowLastColumn="0"/>
            <w:tcW w:w="1642" w:type="pct"/>
            <w:shd w:val="clear" w:color="auto" w:fill="auto"/>
            <w:tcMar>
              <w:left w:w="80" w:type="dxa"/>
            </w:tcMar>
            <w:vAlign w:val="center"/>
          </w:tcPr>
          <w:p w14:paraId="1659AF55" w14:textId="77777777" w:rsidR="00E01DA9" w:rsidRDefault="00E01DA9">
            <w:pPr>
              <w:spacing w:after="0" w:line="240" w:lineRule="auto"/>
            </w:pPr>
            <w:r>
              <w:t>The State Hospital</w:t>
            </w:r>
          </w:p>
        </w:tc>
        <w:tc>
          <w:tcPr>
            <w:tcW w:w="1680" w:type="pct"/>
            <w:gridSpan w:val="3"/>
            <w:shd w:val="clear" w:color="auto" w:fill="F2F2F2" w:themeFill="background1" w:themeFillShade="F2"/>
            <w:vAlign w:val="center"/>
          </w:tcPr>
          <w:p w14:paraId="15DF9276" w14:textId="6D6F5933" w:rsidR="00E01DA9" w:rsidRPr="00BB3EBC" w:rsidRDefault="00BB3EB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560" w:type="pct"/>
            <w:shd w:val="clear" w:color="auto" w:fill="auto"/>
            <w:tcMar>
              <w:top w:w="0" w:type="dxa"/>
              <w:left w:w="108" w:type="dxa"/>
              <w:bottom w:w="0" w:type="dxa"/>
              <w:right w:w="108" w:type="dxa"/>
            </w:tcMar>
            <w:vAlign w:val="center"/>
          </w:tcPr>
          <w:p w14:paraId="67CFC379" w14:textId="77777777"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6</w:t>
            </w:r>
          </w:p>
        </w:tc>
        <w:tc>
          <w:tcPr>
            <w:tcW w:w="560" w:type="pct"/>
            <w:vAlign w:val="center"/>
          </w:tcPr>
          <w:p w14:paraId="05DDA91C" w14:textId="530526BE" w:rsidR="00E01DA9" w:rsidRPr="000419BA"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16</w:t>
            </w:r>
          </w:p>
        </w:tc>
        <w:tc>
          <w:tcPr>
            <w:tcW w:w="558" w:type="pct"/>
            <w:vAlign w:val="center"/>
          </w:tcPr>
          <w:p w14:paraId="1A6666F9" w14:textId="5C4070CA" w:rsidR="00E01DA9" w:rsidRPr="00F20196" w:rsidRDefault="00E01DA9"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1:3</w:t>
            </w:r>
          </w:p>
        </w:tc>
      </w:tr>
      <w:tr w:rsidR="008163D4" w14:paraId="4AF37C86" w14:textId="6DF2CB25" w:rsidTr="005E3055">
        <w:tc>
          <w:tcPr>
            <w:cnfStyle w:val="001000000000" w:firstRow="0" w:lastRow="0" w:firstColumn="1" w:lastColumn="0" w:oddVBand="0" w:evenVBand="0" w:oddHBand="0" w:evenHBand="0" w:firstRowFirstColumn="0" w:firstRowLastColumn="0" w:lastRowFirstColumn="0" w:lastRowLastColumn="0"/>
            <w:tcW w:w="1642" w:type="pct"/>
            <w:tcBorders>
              <w:bottom w:val="single" w:sz="18" w:space="0" w:color="B8CCE4" w:themeColor="accent1" w:themeTint="66"/>
            </w:tcBorders>
            <w:shd w:val="clear" w:color="auto" w:fill="auto"/>
            <w:tcMar>
              <w:left w:w="80" w:type="dxa"/>
            </w:tcMar>
            <w:vAlign w:val="center"/>
          </w:tcPr>
          <w:p w14:paraId="76742C57" w14:textId="77777777" w:rsidR="008163D4" w:rsidRDefault="008163D4">
            <w:pPr>
              <w:spacing w:after="0" w:line="240" w:lineRule="auto"/>
            </w:pPr>
            <w:r>
              <w:t>Western Isles</w:t>
            </w:r>
          </w:p>
        </w:tc>
        <w:tc>
          <w:tcPr>
            <w:tcW w:w="560" w:type="pct"/>
            <w:tcBorders>
              <w:bottom w:val="single" w:sz="18" w:space="0" w:color="B8CCE4" w:themeColor="accent1" w:themeTint="66"/>
            </w:tcBorders>
            <w:shd w:val="clear" w:color="auto" w:fill="auto"/>
            <w:tcMar>
              <w:top w:w="0" w:type="dxa"/>
              <w:left w:w="108" w:type="dxa"/>
              <w:bottom w:w="0" w:type="dxa"/>
              <w:right w:w="108" w:type="dxa"/>
            </w:tcMar>
            <w:vAlign w:val="center"/>
          </w:tcPr>
          <w:p w14:paraId="688D4042"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w:t>
            </w:r>
          </w:p>
        </w:tc>
        <w:tc>
          <w:tcPr>
            <w:tcW w:w="560" w:type="pct"/>
            <w:tcBorders>
              <w:bottom w:val="single" w:sz="18" w:space="0" w:color="B8CCE4" w:themeColor="accent1" w:themeTint="66"/>
            </w:tcBorders>
            <w:shd w:val="clear" w:color="auto" w:fill="auto"/>
            <w:vAlign w:val="center"/>
          </w:tcPr>
          <w:p w14:paraId="3F0AE79C" w14:textId="3BF5CB13" w:rsidR="008163D4" w:rsidRPr="000419BA" w:rsidRDefault="00B43C90"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34</w:t>
            </w:r>
          </w:p>
        </w:tc>
        <w:tc>
          <w:tcPr>
            <w:tcW w:w="560" w:type="pct"/>
            <w:tcBorders>
              <w:bottom w:val="single" w:sz="18" w:space="0" w:color="B8CCE4" w:themeColor="accent1" w:themeTint="66"/>
            </w:tcBorders>
            <w:vAlign w:val="center"/>
          </w:tcPr>
          <w:p w14:paraId="12834D28" w14:textId="0045F10D" w:rsidR="008163D4" w:rsidRPr="007E4117" w:rsidRDefault="0090060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1:11</w:t>
            </w:r>
          </w:p>
        </w:tc>
        <w:tc>
          <w:tcPr>
            <w:tcW w:w="560" w:type="pct"/>
            <w:tcBorders>
              <w:bottom w:val="single" w:sz="18" w:space="0" w:color="B8CCE4" w:themeColor="accent1" w:themeTint="66"/>
            </w:tcBorders>
            <w:shd w:val="clear" w:color="auto" w:fill="auto"/>
            <w:tcMar>
              <w:top w:w="0" w:type="dxa"/>
              <w:left w:w="108" w:type="dxa"/>
              <w:bottom w:w="0" w:type="dxa"/>
              <w:right w:w="108" w:type="dxa"/>
            </w:tcMar>
            <w:vAlign w:val="center"/>
          </w:tcPr>
          <w:p w14:paraId="73BD9469" w14:textId="77777777" w:rsidR="008163D4" w:rsidRPr="000419BA" w:rsidRDefault="008163D4"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5</w:t>
            </w:r>
          </w:p>
        </w:tc>
        <w:tc>
          <w:tcPr>
            <w:tcW w:w="560" w:type="pct"/>
            <w:tcBorders>
              <w:bottom w:val="single" w:sz="18" w:space="0" w:color="B8CCE4" w:themeColor="accent1" w:themeTint="66"/>
            </w:tcBorders>
            <w:vAlign w:val="center"/>
          </w:tcPr>
          <w:p w14:paraId="195876BA" w14:textId="3D9A5426" w:rsidR="008163D4" w:rsidRPr="000419BA" w:rsidRDefault="00D8003D"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419BA">
              <w:t>30</w:t>
            </w:r>
          </w:p>
        </w:tc>
        <w:tc>
          <w:tcPr>
            <w:tcW w:w="558" w:type="pct"/>
            <w:tcBorders>
              <w:bottom w:val="single" w:sz="18" w:space="0" w:color="B8CCE4" w:themeColor="accent1" w:themeTint="66"/>
            </w:tcBorders>
            <w:vAlign w:val="center"/>
          </w:tcPr>
          <w:p w14:paraId="16683777" w14:textId="3C992A95" w:rsidR="008163D4" w:rsidRPr="00F20196" w:rsidRDefault="0090060C" w:rsidP="00B82DC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1:6</w:t>
            </w:r>
          </w:p>
        </w:tc>
      </w:tr>
      <w:tr w:rsidR="00792B61" w14:paraId="12E9D783" w14:textId="77777777" w:rsidTr="00C96ED3">
        <w:tc>
          <w:tcPr>
            <w:cnfStyle w:val="001000000000" w:firstRow="0" w:lastRow="0" w:firstColumn="1" w:lastColumn="0" w:oddVBand="0" w:evenVBand="0" w:oddHBand="0" w:evenHBand="0" w:firstRowFirstColumn="0" w:firstRowLastColumn="0" w:lastRowFirstColumn="0" w:lastRowLastColumn="0"/>
            <w:tcW w:w="0" w:type="pct"/>
            <w:tcBorders>
              <w:top w:val="single" w:sz="18" w:space="0" w:color="B8CCE4" w:themeColor="accent1" w:themeTint="66"/>
            </w:tcBorders>
            <w:shd w:val="clear" w:color="auto" w:fill="auto"/>
            <w:tcMar>
              <w:left w:w="80" w:type="dxa"/>
            </w:tcMar>
            <w:vAlign w:val="center"/>
          </w:tcPr>
          <w:p w14:paraId="4F3E1A80" w14:textId="30D759B0" w:rsidR="00792B61" w:rsidRDefault="00792B61" w:rsidP="00792B61">
            <w:pPr>
              <w:spacing w:after="0" w:line="240" w:lineRule="auto"/>
            </w:pPr>
            <w:r>
              <w:t>NSS Partner Boards **</w:t>
            </w:r>
            <w:r w:rsidR="005117EB">
              <w:t>*</w:t>
            </w:r>
            <w:r>
              <w:t>*</w:t>
            </w:r>
          </w:p>
        </w:tc>
        <w:tc>
          <w:tcPr>
            <w:tcW w:w="0" w:type="pct"/>
            <w:gridSpan w:val="3"/>
            <w:tcBorders>
              <w:top w:val="single" w:sz="18" w:space="0" w:color="B8CCE4" w:themeColor="accent1" w:themeTint="66"/>
            </w:tcBorders>
            <w:shd w:val="clear" w:color="auto" w:fill="auto"/>
            <w:tcMar>
              <w:top w:w="0" w:type="dxa"/>
              <w:left w:w="108" w:type="dxa"/>
              <w:bottom w:w="0" w:type="dxa"/>
              <w:right w:w="108" w:type="dxa"/>
            </w:tcMar>
            <w:vAlign w:val="center"/>
          </w:tcPr>
          <w:p w14:paraId="5A3121D9" w14:textId="301238D3" w:rsidR="00792B61" w:rsidRDefault="005E3055" w:rsidP="005E3055">
            <w:pPr>
              <w:spacing w:after="0" w:line="240" w:lineRule="auto"/>
              <w:jc w:val="right"/>
              <w:cnfStyle w:val="000000000000" w:firstRow="0" w:lastRow="0" w:firstColumn="0" w:lastColumn="0" w:oddVBand="0" w:evenVBand="0" w:oddHBand="0" w:evenHBand="0" w:firstRowFirstColumn="0" w:firstRowLastColumn="0" w:lastRowFirstColumn="0" w:lastRowLastColumn="0"/>
              <w:rPr>
                <w:i/>
              </w:rPr>
            </w:pPr>
            <w:r>
              <w:rPr>
                <w:i/>
              </w:rPr>
              <w:t>Pooled Appraisers:</w:t>
            </w:r>
          </w:p>
        </w:tc>
        <w:tc>
          <w:tcPr>
            <w:tcW w:w="0" w:type="pct"/>
            <w:tcBorders>
              <w:top w:val="single" w:sz="18" w:space="0" w:color="B8CCE4" w:themeColor="accent1" w:themeTint="66"/>
            </w:tcBorders>
            <w:shd w:val="clear" w:color="auto" w:fill="auto"/>
            <w:tcMar>
              <w:top w:w="0" w:type="dxa"/>
              <w:left w:w="108" w:type="dxa"/>
              <w:bottom w:w="0" w:type="dxa"/>
              <w:right w:w="108" w:type="dxa"/>
            </w:tcMar>
            <w:vAlign w:val="center"/>
          </w:tcPr>
          <w:p w14:paraId="29EC6DF5" w14:textId="6EC4283E"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22</w:t>
            </w:r>
          </w:p>
        </w:tc>
        <w:tc>
          <w:tcPr>
            <w:tcW w:w="0" w:type="pct"/>
            <w:tcBorders>
              <w:top w:val="single" w:sz="18" w:space="0" w:color="B8CCE4" w:themeColor="accent1" w:themeTint="66"/>
            </w:tcBorders>
            <w:shd w:val="clear" w:color="auto" w:fill="auto"/>
            <w:vAlign w:val="center"/>
          </w:tcPr>
          <w:p w14:paraId="6E430799" w14:textId="7648CA7B"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68</w:t>
            </w:r>
          </w:p>
        </w:tc>
        <w:tc>
          <w:tcPr>
            <w:tcW w:w="0" w:type="pct"/>
            <w:tcBorders>
              <w:top w:val="single" w:sz="18" w:space="0" w:color="B8CCE4" w:themeColor="accent1" w:themeTint="66"/>
            </w:tcBorders>
            <w:shd w:val="clear" w:color="auto" w:fill="auto"/>
            <w:vAlign w:val="center"/>
          </w:tcPr>
          <w:p w14:paraId="1C87703F" w14:textId="618CC98B"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1:3</w:t>
            </w:r>
          </w:p>
        </w:tc>
      </w:tr>
      <w:tr w:rsidR="00792B61" w14:paraId="5ECDCCDC" w14:textId="7777777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34DD5E4B" w14:textId="711CB2E2" w:rsidR="00792B61" w:rsidRDefault="00792B61" w:rsidP="005E3055">
            <w:pPr>
              <w:spacing w:after="0" w:line="240" w:lineRule="auto"/>
              <w:jc w:val="right"/>
            </w:pPr>
            <w:r w:rsidRPr="00742ACF">
              <w:rPr>
                <w:i/>
              </w:rPr>
              <w:t>Health Scotland</w:t>
            </w:r>
          </w:p>
        </w:tc>
        <w:tc>
          <w:tcPr>
            <w:tcW w:w="0" w:type="pct"/>
            <w:gridSpan w:val="3"/>
            <w:shd w:val="clear" w:color="auto" w:fill="auto"/>
            <w:tcMar>
              <w:top w:w="0" w:type="dxa"/>
              <w:left w:w="108" w:type="dxa"/>
              <w:bottom w:w="0" w:type="dxa"/>
              <w:right w:w="108" w:type="dxa"/>
            </w:tcMar>
            <w:vAlign w:val="center"/>
          </w:tcPr>
          <w:p w14:paraId="4EF51E44" w14:textId="75077CB0"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t>n/a</w:t>
            </w:r>
          </w:p>
        </w:tc>
        <w:tc>
          <w:tcPr>
            <w:tcW w:w="0" w:type="pct"/>
            <w:shd w:val="clear" w:color="auto" w:fill="auto"/>
            <w:tcMar>
              <w:top w:w="0" w:type="dxa"/>
              <w:left w:w="108" w:type="dxa"/>
              <w:bottom w:w="0" w:type="dxa"/>
              <w:right w:w="108" w:type="dxa"/>
            </w:tcMar>
            <w:vAlign w:val="center"/>
          </w:tcPr>
          <w:p w14:paraId="2C9704B3" w14:textId="77777777"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vAlign w:val="center"/>
          </w:tcPr>
          <w:p w14:paraId="389C1361" w14:textId="3B475E0E"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8</w:t>
            </w:r>
          </w:p>
        </w:tc>
        <w:tc>
          <w:tcPr>
            <w:tcW w:w="0" w:type="pct"/>
            <w:shd w:val="clear" w:color="auto" w:fill="auto"/>
            <w:vAlign w:val="center"/>
          </w:tcPr>
          <w:p w14:paraId="56A04D99" w14:textId="77777777"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792B61" w14:paraId="08C7F2AB" w14:textId="7777777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6D94EAEF" w14:textId="3BF00B24" w:rsidR="00792B61" w:rsidRDefault="00792B61" w:rsidP="005E3055">
            <w:pPr>
              <w:spacing w:after="0" w:line="240" w:lineRule="auto"/>
              <w:jc w:val="right"/>
            </w:pPr>
            <w:r w:rsidRPr="00742ACF">
              <w:rPr>
                <w:i/>
              </w:rPr>
              <w:t>Health Improvement Scotland</w:t>
            </w:r>
          </w:p>
        </w:tc>
        <w:tc>
          <w:tcPr>
            <w:tcW w:w="0" w:type="pct"/>
            <w:gridSpan w:val="3"/>
            <w:shd w:val="clear" w:color="auto" w:fill="auto"/>
            <w:tcMar>
              <w:top w:w="0" w:type="dxa"/>
              <w:left w:w="108" w:type="dxa"/>
              <w:bottom w:w="0" w:type="dxa"/>
              <w:right w:w="108" w:type="dxa"/>
            </w:tcMar>
            <w:vAlign w:val="center"/>
          </w:tcPr>
          <w:p w14:paraId="2DDB81C6" w14:textId="02E82592"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C41F77">
              <w:t>n/a</w:t>
            </w:r>
          </w:p>
        </w:tc>
        <w:tc>
          <w:tcPr>
            <w:tcW w:w="0" w:type="pct"/>
            <w:shd w:val="clear" w:color="auto" w:fill="auto"/>
            <w:tcMar>
              <w:top w:w="0" w:type="dxa"/>
              <w:left w:w="108" w:type="dxa"/>
              <w:bottom w:w="0" w:type="dxa"/>
              <w:right w:w="108" w:type="dxa"/>
            </w:tcMar>
            <w:vAlign w:val="center"/>
          </w:tcPr>
          <w:p w14:paraId="590E6338" w14:textId="77777777"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vAlign w:val="center"/>
          </w:tcPr>
          <w:p w14:paraId="18013077" w14:textId="1EF5FC14"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11</w:t>
            </w:r>
          </w:p>
        </w:tc>
        <w:tc>
          <w:tcPr>
            <w:tcW w:w="0" w:type="pct"/>
            <w:shd w:val="clear" w:color="auto" w:fill="auto"/>
            <w:vAlign w:val="center"/>
          </w:tcPr>
          <w:p w14:paraId="00AD05E6" w14:textId="77777777"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792B61" w14:paraId="4E4B18C2" w14:textId="7777777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530729F7" w14:textId="5DD43AEC" w:rsidR="00792B61" w:rsidRDefault="00792B61" w:rsidP="005E3055">
            <w:pPr>
              <w:spacing w:after="0" w:line="240" w:lineRule="auto"/>
              <w:jc w:val="right"/>
            </w:pPr>
            <w:r w:rsidRPr="00742ACF">
              <w:rPr>
                <w:i/>
              </w:rPr>
              <w:t>NES</w:t>
            </w:r>
          </w:p>
        </w:tc>
        <w:tc>
          <w:tcPr>
            <w:tcW w:w="0" w:type="pct"/>
            <w:gridSpan w:val="3"/>
            <w:shd w:val="clear" w:color="auto" w:fill="auto"/>
            <w:tcMar>
              <w:top w:w="0" w:type="dxa"/>
              <w:left w:w="108" w:type="dxa"/>
              <w:bottom w:w="0" w:type="dxa"/>
              <w:right w:w="108" w:type="dxa"/>
            </w:tcMar>
            <w:vAlign w:val="center"/>
          </w:tcPr>
          <w:p w14:paraId="017C41EE" w14:textId="31E54E4C"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C41F77">
              <w:t>n/a</w:t>
            </w:r>
          </w:p>
        </w:tc>
        <w:tc>
          <w:tcPr>
            <w:tcW w:w="0" w:type="pct"/>
            <w:shd w:val="clear" w:color="auto" w:fill="auto"/>
            <w:tcMar>
              <w:top w:w="0" w:type="dxa"/>
              <w:left w:w="108" w:type="dxa"/>
              <w:bottom w:w="0" w:type="dxa"/>
              <w:right w:w="108" w:type="dxa"/>
            </w:tcMar>
            <w:vAlign w:val="center"/>
          </w:tcPr>
          <w:p w14:paraId="16F9F8D7" w14:textId="77777777"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vAlign w:val="center"/>
          </w:tcPr>
          <w:p w14:paraId="0ECC1E7C" w14:textId="44F975ED"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12</w:t>
            </w:r>
          </w:p>
        </w:tc>
        <w:tc>
          <w:tcPr>
            <w:tcW w:w="0" w:type="pct"/>
            <w:shd w:val="clear" w:color="auto" w:fill="auto"/>
            <w:vAlign w:val="center"/>
          </w:tcPr>
          <w:p w14:paraId="47BA39E0" w14:textId="77777777"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792B61" w14:paraId="3C947754" w14:textId="7777777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104097F3" w14:textId="312DE768" w:rsidR="00792B61" w:rsidRDefault="00792B61" w:rsidP="005E3055">
            <w:pPr>
              <w:spacing w:after="0" w:line="240" w:lineRule="auto"/>
              <w:jc w:val="right"/>
            </w:pPr>
            <w:r w:rsidRPr="00742ACF">
              <w:rPr>
                <w:i/>
              </w:rPr>
              <w:t>Mental Welfare Commission for Scotland</w:t>
            </w:r>
          </w:p>
        </w:tc>
        <w:tc>
          <w:tcPr>
            <w:tcW w:w="0" w:type="pct"/>
            <w:gridSpan w:val="3"/>
            <w:shd w:val="clear" w:color="auto" w:fill="auto"/>
            <w:tcMar>
              <w:top w:w="0" w:type="dxa"/>
              <w:left w:w="108" w:type="dxa"/>
              <w:bottom w:w="0" w:type="dxa"/>
              <w:right w:w="108" w:type="dxa"/>
            </w:tcMar>
            <w:vAlign w:val="center"/>
          </w:tcPr>
          <w:p w14:paraId="149E8917" w14:textId="4913403F"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C41F77">
              <w:t>n/a</w:t>
            </w:r>
          </w:p>
        </w:tc>
        <w:tc>
          <w:tcPr>
            <w:tcW w:w="0" w:type="pct"/>
            <w:shd w:val="clear" w:color="auto" w:fill="auto"/>
            <w:tcMar>
              <w:top w:w="0" w:type="dxa"/>
              <w:left w:w="108" w:type="dxa"/>
              <w:bottom w:w="0" w:type="dxa"/>
              <w:right w:w="108" w:type="dxa"/>
            </w:tcMar>
            <w:vAlign w:val="center"/>
          </w:tcPr>
          <w:p w14:paraId="20FDE9EF" w14:textId="77777777"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vAlign w:val="center"/>
          </w:tcPr>
          <w:p w14:paraId="4804409A" w14:textId="029484F6"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3</w:t>
            </w:r>
          </w:p>
        </w:tc>
        <w:tc>
          <w:tcPr>
            <w:tcW w:w="0" w:type="pct"/>
            <w:shd w:val="clear" w:color="auto" w:fill="auto"/>
            <w:vAlign w:val="center"/>
          </w:tcPr>
          <w:p w14:paraId="662F386C" w14:textId="77777777"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792B61" w14:paraId="0443E8D2" w14:textId="77777777" w:rsidTr="00C96ED3">
        <w:tc>
          <w:tcPr>
            <w:cnfStyle w:val="001000000000" w:firstRow="0" w:lastRow="0" w:firstColumn="1" w:lastColumn="0" w:oddVBand="0" w:evenVBand="0" w:oddHBand="0" w:evenHBand="0" w:firstRowFirstColumn="0" w:firstRowLastColumn="0" w:lastRowFirstColumn="0" w:lastRowLastColumn="0"/>
            <w:tcW w:w="0" w:type="pct"/>
            <w:shd w:val="clear" w:color="auto" w:fill="auto"/>
            <w:tcMar>
              <w:left w:w="80" w:type="dxa"/>
            </w:tcMar>
            <w:vAlign w:val="center"/>
          </w:tcPr>
          <w:p w14:paraId="77EBDD38" w14:textId="16BD7D34" w:rsidR="00792B61" w:rsidRDefault="00792B61" w:rsidP="005E3055">
            <w:pPr>
              <w:spacing w:after="0" w:line="240" w:lineRule="auto"/>
              <w:jc w:val="right"/>
            </w:pPr>
            <w:r w:rsidRPr="00742ACF">
              <w:rPr>
                <w:i/>
              </w:rPr>
              <w:t>Scottish Government (&amp; ROs)</w:t>
            </w:r>
          </w:p>
        </w:tc>
        <w:tc>
          <w:tcPr>
            <w:tcW w:w="0" w:type="pct"/>
            <w:gridSpan w:val="3"/>
            <w:shd w:val="clear" w:color="auto" w:fill="auto"/>
            <w:tcMar>
              <w:top w:w="0" w:type="dxa"/>
              <w:left w:w="108" w:type="dxa"/>
              <w:bottom w:w="0" w:type="dxa"/>
              <w:right w:w="108" w:type="dxa"/>
            </w:tcMar>
            <w:vAlign w:val="center"/>
          </w:tcPr>
          <w:p w14:paraId="532DCA89" w14:textId="7E78F155"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C41F77">
              <w:t>n/a</w:t>
            </w:r>
          </w:p>
        </w:tc>
        <w:tc>
          <w:tcPr>
            <w:tcW w:w="0" w:type="pct"/>
            <w:shd w:val="clear" w:color="auto" w:fill="auto"/>
            <w:tcMar>
              <w:top w:w="0" w:type="dxa"/>
              <w:left w:w="108" w:type="dxa"/>
              <w:bottom w:w="0" w:type="dxa"/>
              <w:right w:w="108" w:type="dxa"/>
            </w:tcMar>
            <w:vAlign w:val="center"/>
          </w:tcPr>
          <w:p w14:paraId="1EBFCDA7" w14:textId="77777777"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vAlign w:val="center"/>
          </w:tcPr>
          <w:p w14:paraId="3F413804" w14:textId="00CF38A1" w:rsidR="00792B61" w:rsidRPr="000419BA"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pPr>
            <w:r>
              <w:t>34</w:t>
            </w:r>
          </w:p>
        </w:tc>
        <w:tc>
          <w:tcPr>
            <w:tcW w:w="0" w:type="pct"/>
            <w:shd w:val="clear" w:color="auto" w:fill="auto"/>
            <w:vAlign w:val="center"/>
          </w:tcPr>
          <w:p w14:paraId="440EBBB5" w14:textId="77777777" w:rsidR="00792B61" w:rsidRDefault="00792B61" w:rsidP="00792B61">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bl>
    <w:p w14:paraId="79FD0E99" w14:textId="77777777" w:rsidR="007B1C0F" w:rsidRPr="00FE4ECB" w:rsidRDefault="00A65F62" w:rsidP="00FE4ECB">
      <w:pPr>
        <w:ind w:left="142"/>
        <w:rPr>
          <w:i/>
          <w:sz w:val="20"/>
        </w:rPr>
      </w:pPr>
      <w:r w:rsidRPr="00FE4ECB">
        <w:rPr>
          <w:i/>
          <w:sz w:val="20"/>
        </w:rPr>
        <w:t>* These health boards have more Primary Care Appraisers on SOAR, but not all are assigned to an Appraisee.</w:t>
      </w:r>
    </w:p>
    <w:p w14:paraId="4065BC94" w14:textId="16608B6D" w:rsidR="00730C13" w:rsidRDefault="00730C13" w:rsidP="00FE4ECB">
      <w:pPr>
        <w:ind w:left="142"/>
        <w:rPr>
          <w:i/>
          <w:sz w:val="20"/>
        </w:rPr>
      </w:pPr>
      <w:r>
        <w:rPr>
          <w:i/>
          <w:sz w:val="20"/>
        </w:rPr>
        <w:t>*</w:t>
      </w:r>
      <w:r w:rsidRPr="00730C13">
        <w:rPr>
          <w:i/>
          <w:sz w:val="20"/>
        </w:rPr>
        <w:t xml:space="preserve">* </w:t>
      </w:r>
      <w:r w:rsidR="00304E6E" w:rsidRPr="00304E6E">
        <w:rPr>
          <w:i/>
          <w:sz w:val="20"/>
        </w:rPr>
        <w:t xml:space="preserve">Please note that that a proportion of these are Educational Supervisors </w:t>
      </w:r>
      <w:r w:rsidR="00304E6E">
        <w:rPr>
          <w:i/>
          <w:sz w:val="20"/>
        </w:rPr>
        <w:t xml:space="preserve">and University Appraisers </w:t>
      </w:r>
      <w:r w:rsidR="00304E6E" w:rsidRPr="00304E6E">
        <w:rPr>
          <w:i/>
          <w:sz w:val="20"/>
        </w:rPr>
        <w:t>who are not NES</w:t>
      </w:r>
      <w:r w:rsidR="00304E6E">
        <w:rPr>
          <w:i/>
          <w:sz w:val="20"/>
        </w:rPr>
        <w:t>-</w:t>
      </w:r>
      <w:r w:rsidR="00304E6E" w:rsidRPr="00304E6E">
        <w:rPr>
          <w:i/>
          <w:sz w:val="20"/>
        </w:rPr>
        <w:t>trained</w:t>
      </w:r>
      <w:r w:rsidRPr="00730C13">
        <w:rPr>
          <w:i/>
          <w:sz w:val="20"/>
        </w:rPr>
        <w:t>.</w:t>
      </w:r>
    </w:p>
    <w:p w14:paraId="7C25EF53" w14:textId="6C8834FD" w:rsidR="007B1C0F" w:rsidRPr="00FE4ECB" w:rsidRDefault="00A65F62" w:rsidP="00FE4ECB">
      <w:pPr>
        <w:ind w:left="142"/>
        <w:rPr>
          <w:i/>
          <w:sz w:val="20"/>
        </w:rPr>
      </w:pPr>
      <w:r w:rsidRPr="00FE4ECB">
        <w:rPr>
          <w:i/>
          <w:sz w:val="20"/>
        </w:rPr>
        <w:t>*</w:t>
      </w:r>
      <w:r w:rsidR="004B7C50">
        <w:rPr>
          <w:i/>
          <w:sz w:val="20"/>
        </w:rPr>
        <w:t>*</w:t>
      </w:r>
      <w:r w:rsidRPr="00FE4ECB">
        <w:rPr>
          <w:i/>
          <w:sz w:val="20"/>
        </w:rPr>
        <w:t>* There are some Secondary Care Appraisers added to SOAR by health boards for the purposes of joint appraisals with Academic Medicine only.</w:t>
      </w:r>
    </w:p>
    <w:p w14:paraId="565B4B25" w14:textId="6C62833A" w:rsidR="007B1C0F" w:rsidRPr="00FE4ECB" w:rsidRDefault="00A65F62" w:rsidP="00FE4ECB">
      <w:pPr>
        <w:ind w:left="142"/>
        <w:rPr>
          <w:i/>
          <w:sz w:val="20"/>
        </w:rPr>
      </w:pPr>
      <w:r w:rsidRPr="00FE4ECB">
        <w:rPr>
          <w:i/>
          <w:sz w:val="20"/>
        </w:rPr>
        <w:t>**</w:t>
      </w:r>
      <w:r w:rsidR="00730C13">
        <w:rPr>
          <w:i/>
          <w:sz w:val="20"/>
        </w:rPr>
        <w:t>*</w:t>
      </w:r>
      <w:r w:rsidRPr="00FE4ECB">
        <w:rPr>
          <w:i/>
          <w:sz w:val="20"/>
        </w:rPr>
        <w:t>* NSS is now responsible for appraisal admin for all smaller specialty health boards, e.g. NES, Health Scotland, HIS, Scottish Government.</w:t>
      </w:r>
    </w:p>
    <w:p w14:paraId="075EBE5C" w14:textId="77777777" w:rsidR="007B1C0F" w:rsidRDefault="00A65F62">
      <w:r>
        <w:t>Excluding dental and other disciplines, 1905 New Medical Appraisers have been trained since 2003 (up to March 2019).</w:t>
      </w:r>
    </w:p>
    <w:tbl>
      <w:tblPr>
        <w:tblStyle w:val="GridTable1Light-Accent1"/>
        <w:tblW w:w="9015" w:type="dxa"/>
        <w:tblCellMar>
          <w:top w:w="85" w:type="dxa"/>
          <w:left w:w="80" w:type="dxa"/>
          <w:bottom w:w="85" w:type="dxa"/>
          <w:right w:w="85" w:type="dxa"/>
        </w:tblCellMar>
        <w:tblLook w:val="04A0" w:firstRow="1" w:lastRow="0" w:firstColumn="1" w:lastColumn="0" w:noHBand="0" w:noVBand="1"/>
      </w:tblPr>
      <w:tblGrid>
        <w:gridCol w:w="2689"/>
        <w:gridCol w:w="1748"/>
        <w:gridCol w:w="1748"/>
        <w:gridCol w:w="1748"/>
        <w:gridCol w:w="1082"/>
      </w:tblGrid>
      <w:tr w:rsidR="007B1C0F" w14:paraId="5328C907" w14:textId="77777777" w:rsidTr="007B1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95B3D7"/>
            </w:tcBorders>
            <w:shd w:val="clear" w:color="auto" w:fill="auto"/>
            <w:tcMar>
              <w:left w:w="80" w:type="dxa"/>
            </w:tcMar>
            <w:vAlign w:val="center"/>
          </w:tcPr>
          <w:p w14:paraId="58B982D2" w14:textId="45B2F077" w:rsidR="007B1C0F" w:rsidRDefault="004A749B">
            <w:pPr>
              <w:spacing w:after="0" w:line="240" w:lineRule="auto"/>
              <w:jc w:val="center"/>
            </w:pPr>
            <w:r>
              <w:t>Data Brea</w:t>
            </w:r>
            <w:r w:rsidR="00BB718D">
              <w:t>kdown</w:t>
            </w:r>
          </w:p>
        </w:tc>
        <w:tc>
          <w:tcPr>
            <w:tcW w:w="1748" w:type="dxa"/>
            <w:tcBorders>
              <w:bottom w:val="single" w:sz="12" w:space="0" w:color="95B3D7"/>
            </w:tcBorders>
            <w:shd w:val="clear" w:color="auto" w:fill="auto"/>
            <w:tcMar>
              <w:left w:w="80" w:type="dxa"/>
            </w:tcMar>
            <w:vAlign w:val="center"/>
          </w:tcPr>
          <w:p w14:paraId="5FDCA35B"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2003 – 2009</w:t>
            </w:r>
          </w:p>
        </w:tc>
        <w:tc>
          <w:tcPr>
            <w:tcW w:w="1748" w:type="dxa"/>
            <w:tcBorders>
              <w:bottom w:val="single" w:sz="12" w:space="0" w:color="95B3D7"/>
            </w:tcBorders>
            <w:shd w:val="clear" w:color="auto" w:fill="auto"/>
            <w:tcMar>
              <w:left w:w="80" w:type="dxa"/>
            </w:tcMar>
            <w:vAlign w:val="center"/>
          </w:tcPr>
          <w:p w14:paraId="2E73B792"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2010 – 2016 (March)</w:t>
            </w:r>
          </w:p>
        </w:tc>
        <w:tc>
          <w:tcPr>
            <w:tcW w:w="1748" w:type="dxa"/>
            <w:tcBorders>
              <w:bottom w:val="single" w:sz="12" w:space="0" w:color="95B3D7"/>
            </w:tcBorders>
            <w:shd w:val="clear" w:color="auto" w:fill="auto"/>
            <w:tcMar>
              <w:left w:w="80" w:type="dxa"/>
            </w:tcMar>
            <w:vAlign w:val="center"/>
          </w:tcPr>
          <w:p w14:paraId="285629E4"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2016 (April) – 2019 (March)</w:t>
            </w:r>
          </w:p>
        </w:tc>
        <w:tc>
          <w:tcPr>
            <w:tcW w:w="1082" w:type="dxa"/>
            <w:tcBorders>
              <w:bottom w:val="single" w:sz="12" w:space="0" w:color="95B3D7"/>
            </w:tcBorders>
            <w:shd w:val="clear" w:color="auto" w:fill="auto"/>
            <w:tcMar>
              <w:top w:w="0" w:type="dxa"/>
              <w:left w:w="108" w:type="dxa"/>
              <w:bottom w:w="0" w:type="dxa"/>
              <w:right w:w="108" w:type="dxa"/>
            </w:tcMar>
            <w:vAlign w:val="center"/>
          </w:tcPr>
          <w:p w14:paraId="0C91DF1B"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Total</w:t>
            </w:r>
          </w:p>
        </w:tc>
      </w:tr>
      <w:tr w:rsidR="007B1C0F" w14:paraId="49E1DF46" w14:textId="77777777" w:rsidTr="007B1C0F">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80" w:type="dxa"/>
            </w:tcMar>
            <w:vAlign w:val="center"/>
          </w:tcPr>
          <w:p w14:paraId="5EB4F08D" w14:textId="77777777" w:rsidR="007B1C0F" w:rsidRDefault="00A65F62">
            <w:pPr>
              <w:spacing w:after="0" w:line="240" w:lineRule="auto"/>
            </w:pPr>
            <w:r>
              <w:t>New Appraiser courses</w:t>
            </w:r>
          </w:p>
        </w:tc>
        <w:tc>
          <w:tcPr>
            <w:tcW w:w="1748" w:type="dxa"/>
            <w:shd w:val="clear" w:color="auto" w:fill="auto"/>
            <w:tcMar>
              <w:left w:w="80" w:type="dxa"/>
            </w:tcMar>
            <w:vAlign w:val="center"/>
          </w:tcPr>
          <w:p w14:paraId="5E7D3759"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19</w:t>
            </w:r>
          </w:p>
        </w:tc>
        <w:tc>
          <w:tcPr>
            <w:tcW w:w="1748" w:type="dxa"/>
            <w:shd w:val="clear" w:color="auto" w:fill="auto"/>
            <w:tcMar>
              <w:left w:w="80" w:type="dxa"/>
            </w:tcMar>
            <w:vAlign w:val="center"/>
          </w:tcPr>
          <w:p w14:paraId="04C14147"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39</w:t>
            </w:r>
          </w:p>
        </w:tc>
        <w:tc>
          <w:tcPr>
            <w:tcW w:w="1748" w:type="dxa"/>
            <w:shd w:val="clear" w:color="auto" w:fill="auto"/>
            <w:tcMar>
              <w:left w:w="80" w:type="dxa"/>
            </w:tcMar>
            <w:vAlign w:val="center"/>
          </w:tcPr>
          <w:p w14:paraId="04F20282"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32 (excludes 3 cancelled)</w:t>
            </w:r>
          </w:p>
        </w:tc>
        <w:tc>
          <w:tcPr>
            <w:tcW w:w="1082" w:type="dxa"/>
            <w:shd w:val="clear" w:color="auto" w:fill="auto"/>
            <w:tcMar>
              <w:top w:w="0" w:type="dxa"/>
              <w:left w:w="108" w:type="dxa"/>
              <w:bottom w:w="0" w:type="dxa"/>
              <w:right w:w="108" w:type="dxa"/>
            </w:tcMar>
            <w:vAlign w:val="center"/>
          </w:tcPr>
          <w:p w14:paraId="5356F42A"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90</w:t>
            </w:r>
          </w:p>
        </w:tc>
      </w:tr>
      <w:tr w:rsidR="007B1C0F" w14:paraId="0F8B79B0" w14:textId="77777777" w:rsidTr="007B1C0F">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B8CCE4"/>
            </w:tcBorders>
            <w:shd w:val="clear" w:color="auto" w:fill="auto"/>
            <w:tcMar>
              <w:left w:w="80" w:type="dxa"/>
            </w:tcMar>
            <w:vAlign w:val="center"/>
          </w:tcPr>
          <w:p w14:paraId="793F6F78" w14:textId="77777777" w:rsidR="007B1C0F" w:rsidRDefault="00A65F62">
            <w:pPr>
              <w:spacing w:after="0" w:line="240" w:lineRule="auto"/>
            </w:pPr>
            <w:r>
              <w:t>Experienced / Refresher courses</w:t>
            </w:r>
          </w:p>
        </w:tc>
        <w:tc>
          <w:tcPr>
            <w:tcW w:w="1748" w:type="dxa"/>
            <w:tcBorders>
              <w:bottom w:val="single" w:sz="12" w:space="0" w:color="B8CCE4"/>
            </w:tcBorders>
            <w:shd w:val="clear" w:color="auto" w:fill="F2F2F2" w:themeFill="background1" w:themeFillShade="F2"/>
            <w:tcMar>
              <w:left w:w="80" w:type="dxa"/>
            </w:tcMar>
            <w:vAlign w:val="center"/>
          </w:tcPr>
          <w:p w14:paraId="11A45624"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1748" w:type="dxa"/>
            <w:tcBorders>
              <w:bottom w:val="single" w:sz="12" w:space="0" w:color="B8CCE4"/>
            </w:tcBorders>
            <w:shd w:val="clear" w:color="auto" w:fill="auto"/>
            <w:tcMar>
              <w:left w:w="80" w:type="dxa"/>
            </w:tcMar>
            <w:vAlign w:val="center"/>
          </w:tcPr>
          <w:p w14:paraId="68896D2E"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41</w:t>
            </w:r>
          </w:p>
        </w:tc>
        <w:tc>
          <w:tcPr>
            <w:tcW w:w="1748" w:type="dxa"/>
            <w:tcBorders>
              <w:bottom w:val="single" w:sz="12" w:space="0" w:color="B8CCE4"/>
            </w:tcBorders>
            <w:shd w:val="clear" w:color="auto" w:fill="auto"/>
            <w:tcMar>
              <w:left w:w="80" w:type="dxa"/>
            </w:tcMar>
            <w:vAlign w:val="center"/>
          </w:tcPr>
          <w:p w14:paraId="7B2E7033"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13 (excludes 7 cancelled)</w:t>
            </w:r>
          </w:p>
        </w:tc>
        <w:tc>
          <w:tcPr>
            <w:tcW w:w="1082" w:type="dxa"/>
            <w:tcBorders>
              <w:bottom w:val="single" w:sz="12" w:space="0" w:color="B8CCE4"/>
            </w:tcBorders>
            <w:shd w:val="clear" w:color="auto" w:fill="auto"/>
            <w:tcMar>
              <w:top w:w="0" w:type="dxa"/>
              <w:left w:w="108" w:type="dxa"/>
              <w:bottom w:w="0" w:type="dxa"/>
              <w:right w:w="108" w:type="dxa"/>
            </w:tcMar>
            <w:vAlign w:val="center"/>
          </w:tcPr>
          <w:p w14:paraId="3F934359"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54</w:t>
            </w:r>
          </w:p>
        </w:tc>
      </w:tr>
      <w:tr w:rsidR="007B1C0F" w14:paraId="50D82FF1" w14:textId="77777777" w:rsidTr="007B1C0F">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B8CCE4"/>
            </w:tcBorders>
            <w:shd w:val="clear" w:color="auto" w:fill="auto"/>
            <w:tcMar>
              <w:left w:w="80" w:type="dxa"/>
            </w:tcMar>
            <w:vAlign w:val="center"/>
          </w:tcPr>
          <w:p w14:paraId="74C80BEF" w14:textId="77777777" w:rsidR="007B1C0F" w:rsidRDefault="00A65F62">
            <w:pPr>
              <w:spacing w:after="0" w:line="240" w:lineRule="auto"/>
            </w:pPr>
            <w:r>
              <w:lastRenderedPageBreak/>
              <w:t>New Primary Care (PC) Appraisers trained</w:t>
            </w:r>
          </w:p>
        </w:tc>
        <w:tc>
          <w:tcPr>
            <w:tcW w:w="1748" w:type="dxa"/>
            <w:tcBorders>
              <w:top w:val="single" w:sz="12" w:space="0" w:color="B8CCE4"/>
            </w:tcBorders>
            <w:shd w:val="clear" w:color="auto" w:fill="auto"/>
            <w:tcMar>
              <w:left w:w="80" w:type="dxa"/>
            </w:tcMar>
            <w:vAlign w:val="center"/>
          </w:tcPr>
          <w:p w14:paraId="397EB61A"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271</w:t>
            </w:r>
          </w:p>
        </w:tc>
        <w:tc>
          <w:tcPr>
            <w:tcW w:w="1748" w:type="dxa"/>
            <w:tcBorders>
              <w:top w:val="single" w:sz="12" w:space="0" w:color="B8CCE4"/>
            </w:tcBorders>
            <w:shd w:val="clear" w:color="auto" w:fill="auto"/>
            <w:tcMar>
              <w:left w:w="80" w:type="dxa"/>
            </w:tcMar>
            <w:vAlign w:val="center"/>
          </w:tcPr>
          <w:p w14:paraId="4D1CDB09"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137</w:t>
            </w:r>
          </w:p>
        </w:tc>
        <w:tc>
          <w:tcPr>
            <w:tcW w:w="1748" w:type="dxa"/>
            <w:tcBorders>
              <w:top w:val="single" w:sz="12" w:space="0" w:color="B8CCE4"/>
            </w:tcBorders>
            <w:shd w:val="clear" w:color="auto" w:fill="auto"/>
            <w:tcMar>
              <w:left w:w="80" w:type="dxa"/>
            </w:tcMar>
            <w:vAlign w:val="center"/>
          </w:tcPr>
          <w:p w14:paraId="670BCF12"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66</w:t>
            </w:r>
          </w:p>
        </w:tc>
        <w:tc>
          <w:tcPr>
            <w:tcW w:w="1082" w:type="dxa"/>
            <w:tcBorders>
              <w:top w:val="single" w:sz="12" w:space="0" w:color="B8CCE4"/>
            </w:tcBorders>
            <w:shd w:val="clear" w:color="auto" w:fill="auto"/>
            <w:tcMar>
              <w:top w:w="0" w:type="dxa"/>
              <w:left w:w="108" w:type="dxa"/>
              <w:bottom w:w="0" w:type="dxa"/>
              <w:right w:w="108" w:type="dxa"/>
            </w:tcMar>
            <w:vAlign w:val="center"/>
          </w:tcPr>
          <w:p w14:paraId="4B13C778"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474</w:t>
            </w:r>
          </w:p>
        </w:tc>
      </w:tr>
      <w:tr w:rsidR="007B1C0F" w14:paraId="7EBAC30E" w14:textId="77777777" w:rsidTr="007B1C0F">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80" w:type="dxa"/>
            </w:tcMar>
            <w:vAlign w:val="center"/>
          </w:tcPr>
          <w:p w14:paraId="10B4193B" w14:textId="77777777" w:rsidR="007B1C0F" w:rsidRDefault="00A65F62">
            <w:pPr>
              <w:spacing w:after="0" w:line="240" w:lineRule="auto"/>
            </w:pPr>
            <w:r>
              <w:t>New Secondary Care (SC) Appraisers trained **</w:t>
            </w:r>
          </w:p>
        </w:tc>
        <w:tc>
          <w:tcPr>
            <w:tcW w:w="1748" w:type="dxa"/>
            <w:shd w:val="clear" w:color="auto" w:fill="F2F2F2" w:themeFill="background1" w:themeFillShade="F2"/>
            <w:tcMar>
              <w:left w:w="80" w:type="dxa"/>
            </w:tcMar>
            <w:vAlign w:val="center"/>
          </w:tcPr>
          <w:p w14:paraId="68389664"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1748" w:type="dxa"/>
            <w:shd w:val="clear" w:color="auto" w:fill="auto"/>
            <w:tcMar>
              <w:left w:w="80" w:type="dxa"/>
            </w:tcMar>
            <w:vAlign w:val="center"/>
          </w:tcPr>
          <w:p w14:paraId="5DEE6FBD"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1109</w:t>
            </w:r>
          </w:p>
        </w:tc>
        <w:tc>
          <w:tcPr>
            <w:tcW w:w="1748" w:type="dxa"/>
            <w:shd w:val="clear" w:color="auto" w:fill="auto"/>
            <w:tcMar>
              <w:left w:w="80" w:type="dxa"/>
            </w:tcMar>
            <w:vAlign w:val="center"/>
          </w:tcPr>
          <w:p w14:paraId="1F4197B4"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322</w:t>
            </w:r>
          </w:p>
        </w:tc>
        <w:tc>
          <w:tcPr>
            <w:tcW w:w="1082" w:type="dxa"/>
            <w:shd w:val="clear" w:color="auto" w:fill="auto"/>
            <w:tcMar>
              <w:top w:w="0" w:type="dxa"/>
              <w:left w:w="108" w:type="dxa"/>
              <w:bottom w:w="0" w:type="dxa"/>
              <w:right w:w="108" w:type="dxa"/>
            </w:tcMar>
            <w:vAlign w:val="center"/>
          </w:tcPr>
          <w:p w14:paraId="32659967"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1431</w:t>
            </w:r>
          </w:p>
        </w:tc>
      </w:tr>
      <w:tr w:rsidR="007B1C0F" w14:paraId="7126BBFD" w14:textId="77777777" w:rsidTr="007B1C0F">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80" w:type="dxa"/>
            </w:tcMar>
            <w:vAlign w:val="center"/>
          </w:tcPr>
          <w:p w14:paraId="5DD9EA98" w14:textId="77777777" w:rsidR="007B1C0F" w:rsidRDefault="00A65F62">
            <w:pPr>
              <w:spacing w:after="0" w:line="240" w:lineRule="auto"/>
            </w:pPr>
            <w:r>
              <w:t>PC Appraisers attended Experienced / Refresher courses</w:t>
            </w:r>
          </w:p>
        </w:tc>
        <w:tc>
          <w:tcPr>
            <w:tcW w:w="1748" w:type="dxa"/>
            <w:shd w:val="clear" w:color="auto" w:fill="F2F2F2" w:themeFill="background1" w:themeFillShade="F2"/>
            <w:tcMar>
              <w:left w:w="80" w:type="dxa"/>
            </w:tcMar>
            <w:vAlign w:val="center"/>
          </w:tcPr>
          <w:p w14:paraId="0C09A276"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1748" w:type="dxa"/>
            <w:shd w:val="clear" w:color="auto" w:fill="auto"/>
            <w:tcMar>
              <w:left w:w="80" w:type="dxa"/>
            </w:tcMar>
            <w:vAlign w:val="center"/>
          </w:tcPr>
          <w:p w14:paraId="68AA4927"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39</w:t>
            </w:r>
          </w:p>
        </w:tc>
        <w:tc>
          <w:tcPr>
            <w:tcW w:w="1748" w:type="dxa"/>
            <w:shd w:val="clear" w:color="auto" w:fill="auto"/>
            <w:tcMar>
              <w:left w:w="80" w:type="dxa"/>
            </w:tcMar>
            <w:vAlign w:val="center"/>
          </w:tcPr>
          <w:p w14:paraId="67C55786"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34</w:t>
            </w:r>
          </w:p>
        </w:tc>
        <w:tc>
          <w:tcPr>
            <w:tcW w:w="1082" w:type="dxa"/>
            <w:shd w:val="clear" w:color="auto" w:fill="auto"/>
            <w:tcMar>
              <w:top w:w="0" w:type="dxa"/>
              <w:left w:w="108" w:type="dxa"/>
              <w:bottom w:w="0" w:type="dxa"/>
              <w:right w:w="108" w:type="dxa"/>
            </w:tcMar>
            <w:vAlign w:val="center"/>
          </w:tcPr>
          <w:p w14:paraId="18BBA146"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73</w:t>
            </w:r>
          </w:p>
        </w:tc>
      </w:tr>
      <w:tr w:rsidR="007B1C0F" w14:paraId="418009C5" w14:textId="77777777" w:rsidTr="007B1C0F">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80" w:type="dxa"/>
            </w:tcMar>
            <w:vAlign w:val="center"/>
          </w:tcPr>
          <w:p w14:paraId="7606D6A3" w14:textId="77777777" w:rsidR="007B1C0F" w:rsidRDefault="00A65F62">
            <w:pPr>
              <w:spacing w:after="0" w:line="240" w:lineRule="auto"/>
            </w:pPr>
            <w:r>
              <w:t>SC Appraisers attended Experienced / Refresher courses</w:t>
            </w:r>
          </w:p>
        </w:tc>
        <w:tc>
          <w:tcPr>
            <w:tcW w:w="1748" w:type="dxa"/>
            <w:shd w:val="clear" w:color="auto" w:fill="F2F2F2" w:themeFill="background1" w:themeFillShade="F2"/>
            <w:tcMar>
              <w:left w:w="80" w:type="dxa"/>
            </w:tcMar>
            <w:vAlign w:val="center"/>
          </w:tcPr>
          <w:p w14:paraId="7F65239F"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n/a</w:t>
            </w:r>
          </w:p>
        </w:tc>
        <w:tc>
          <w:tcPr>
            <w:tcW w:w="1748" w:type="dxa"/>
            <w:shd w:val="clear" w:color="auto" w:fill="auto"/>
            <w:tcMar>
              <w:left w:w="80" w:type="dxa"/>
            </w:tcMar>
            <w:vAlign w:val="center"/>
          </w:tcPr>
          <w:p w14:paraId="66148711"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580 **</w:t>
            </w:r>
          </w:p>
        </w:tc>
        <w:tc>
          <w:tcPr>
            <w:tcW w:w="1748" w:type="dxa"/>
            <w:shd w:val="clear" w:color="auto" w:fill="auto"/>
            <w:tcMar>
              <w:left w:w="80" w:type="dxa"/>
            </w:tcMar>
            <w:vAlign w:val="center"/>
          </w:tcPr>
          <w:p w14:paraId="3C8E7E34"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149</w:t>
            </w:r>
          </w:p>
        </w:tc>
        <w:tc>
          <w:tcPr>
            <w:tcW w:w="1082" w:type="dxa"/>
            <w:shd w:val="clear" w:color="auto" w:fill="auto"/>
            <w:tcMar>
              <w:top w:w="0" w:type="dxa"/>
              <w:left w:w="108" w:type="dxa"/>
              <w:bottom w:w="0" w:type="dxa"/>
              <w:right w:w="108" w:type="dxa"/>
            </w:tcMar>
            <w:vAlign w:val="center"/>
          </w:tcPr>
          <w:p w14:paraId="418C615D"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729</w:t>
            </w:r>
          </w:p>
        </w:tc>
      </w:tr>
    </w:tbl>
    <w:p w14:paraId="6803B45D" w14:textId="4FEF0605" w:rsidR="007B1C0F" w:rsidRPr="00365090" w:rsidRDefault="00A65F62" w:rsidP="00365090">
      <w:pPr>
        <w:ind w:left="142"/>
        <w:rPr>
          <w:i/>
          <w:sz w:val="20"/>
        </w:rPr>
      </w:pPr>
      <w:r w:rsidRPr="00365090">
        <w:rPr>
          <w:i/>
          <w:sz w:val="20"/>
        </w:rPr>
        <w:t xml:space="preserve">** Some </w:t>
      </w:r>
      <w:r w:rsidR="000E5420" w:rsidRPr="00365090">
        <w:rPr>
          <w:i/>
          <w:sz w:val="20"/>
        </w:rPr>
        <w:t xml:space="preserve">pre-existing </w:t>
      </w:r>
      <w:r w:rsidRPr="00365090">
        <w:rPr>
          <w:i/>
          <w:sz w:val="20"/>
        </w:rPr>
        <w:t xml:space="preserve">SC Appraisers were </w:t>
      </w:r>
      <w:r w:rsidR="000E5420" w:rsidRPr="00365090">
        <w:rPr>
          <w:i/>
          <w:sz w:val="20"/>
        </w:rPr>
        <w:t xml:space="preserve">recognised as NES-Trained Appraisers </w:t>
      </w:r>
      <w:r w:rsidRPr="00365090">
        <w:rPr>
          <w:i/>
          <w:sz w:val="20"/>
        </w:rPr>
        <w:t xml:space="preserve">via Experienced/Refresher courses </w:t>
      </w:r>
      <w:r w:rsidR="000E5420" w:rsidRPr="00365090">
        <w:rPr>
          <w:i/>
          <w:sz w:val="20"/>
        </w:rPr>
        <w:t>(</w:t>
      </w:r>
      <w:r w:rsidRPr="00365090">
        <w:rPr>
          <w:i/>
          <w:sz w:val="20"/>
        </w:rPr>
        <w:t>instead of the New Appraiser courses</w:t>
      </w:r>
      <w:r w:rsidR="000E5420" w:rsidRPr="00365090">
        <w:rPr>
          <w:i/>
          <w:sz w:val="20"/>
        </w:rPr>
        <w:t>)</w:t>
      </w:r>
    </w:p>
    <w:p w14:paraId="712B3FE7" w14:textId="1B59A972" w:rsidR="007B1C0F" w:rsidRDefault="00A65F62">
      <w:r>
        <w:t>NES took on responsibility for training Secondary Appraisers from 2010 ahead of formal introduction of Medical Revalidation.  As part of this, a number of existing SC Appraisers were allowed to attend a 1-day Refresher/Experienced course (instead of the 2-day courses) to make them eligible to be recognised as a NES Trained Appraiser rather than attend a 2-day New Appraiser course.</w:t>
      </w:r>
    </w:p>
    <w:p w14:paraId="233F853E" w14:textId="77777777" w:rsidR="007B1C0F" w:rsidRDefault="00A65F62">
      <w:r>
        <w:t>This practice has ceased following the conclusion of the first cycle of Revalidation.  All new Appraisers must now be NES-trained via the 2-day New Appraiser courses.</w:t>
      </w:r>
    </w:p>
    <w:p w14:paraId="56E76CF8" w14:textId="77777777" w:rsidR="007B1C0F" w:rsidRDefault="00A65F62">
      <w:r>
        <w:t>Since 2003 NES has trained 1905 New Appraisers, of which 1293 (67%) are still active with an Appraiser role on SOAR; 625 are no longer active (33%).</w:t>
      </w:r>
    </w:p>
    <w:p w14:paraId="074C50F2" w14:textId="77777777" w:rsidR="007B1C0F" w:rsidRDefault="00A65F62">
      <w:pPr>
        <w:pStyle w:val="Heading2"/>
      </w:pPr>
      <w:r>
        <w:t>NES Trained but not used?</w:t>
      </w:r>
    </w:p>
    <w:tbl>
      <w:tblPr>
        <w:tblStyle w:val="GridTable1Light-Accent1"/>
        <w:tblW w:w="5000" w:type="pct"/>
        <w:tblCellMar>
          <w:top w:w="85" w:type="dxa"/>
          <w:left w:w="80" w:type="dxa"/>
          <w:bottom w:w="85" w:type="dxa"/>
          <w:right w:w="85" w:type="dxa"/>
        </w:tblCellMar>
        <w:tblLook w:val="04A0" w:firstRow="1" w:lastRow="0" w:firstColumn="1" w:lastColumn="0" w:noHBand="0" w:noVBand="1"/>
      </w:tblPr>
      <w:tblGrid>
        <w:gridCol w:w="4105"/>
        <w:gridCol w:w="1227"/>
        <w:gridCol w:w="1229"/>
        <w:gridCol w:w="1226"/>
        <w:gridCol w:w="1229"/>
      </w:tblGrid>
      <w:tr w:rsidR="007B1C0F" w14:paraId="014CA296" w14:textId="77777777" w:rsidTr="007B1C0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11" w:type="dxa"/>
            <w:vMerge w:val="restart"/>
            <w:tcBorders>
              <w:bottom w:val="single" w:sz="12" w:space="0" w:color="95B3D7"/>
            </w:tcBorders>
            <w:shd w:val="clear" w:color="auto" w:fill="auto"/>
            <w:tcMar>
              <w:left w:w="80" w:type="dxa"/>
            </w:tcMar>
            <w:vAlign w:val="center"/>
          </w:tcPr>
          <w:p w14:paraId="15CA0824" w14:textId="77777777" w:rsidR="007B1C0F" w:rsidRDefault="00A65F62">
            <w:pPr>
              <w:spacing w:after="0" w:line="240" w:lineRule="auto"/>
              <w:jc w:val="center"/>
            </w:pPr>
            <w:r>
              <w:t>Years</w:t>
            </w:r>
          </w:p>
        </w:tc>
        <w:tc>
          <w:tcPr>
            <w:tcW w:w="2458" w:type="dxa"/>
            <w:gridSpan w:val="2"/>
            <w:tcBorders>
              <w:bottom w:val="single" w:sz="12" w:space="0" w:color="95B3D7"/>
            </w:tcBorders>
            <w:shd w:val="clear" w:color="auto" w:fill="auto"/>
            <w:tcMar>
              <w:left w:w="80" w:type="dxa"/>
            </w:tcMar>
            <w:vAlign w:val="center"/>
          </w:tcPr>
          <w:p w14:paraId="02A717B6"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2010 – 2016 (March) **</w:t>
            </w:r>
          </w:p>
        </w:tc>
        <w:tc>
          <w:tcPr>
            <w:tcW w:w="2457" w:type="dxa"/>
            <w:gridSpan w:val="2"/>
            <w:tcBorders>
              <w:bottom w:val="single" w:sz="12" w:space="0" w:color="95B3D7"/>
            </w:tcBorders>
            <w:shd w:val="clear" w:color="auto" w:fill="auto"/>
            <w:tcMar>
              <w:left w:w="80" w:type="dxa"/>
            </w:tcMar>
            <w:vAlign w:val="center"/>
          </w:tcPr>
          <w:p w14:paraId="5F45514B"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2016 (April) – 2019 (March)</w:t>
            </w:r>
          </w:p>
        </w:tc>
      </w:tr>
      <w:tr w:rsidR="007B1C0F" w14:paraId="1EE018F7" w14:textId="77777777" w:rsidTr="007B1C0F">
        <w:trPr>
          <w:trHeight w:val="270"/>
        </w:trPr>
        <w:tc>
          <w:tcPr>
            <w:cnfStyle w:val="001000000000" w:firstRow="0" w:lastRow="0" w:firstColumn="1" w:lastColumn="0" w:oddVBand="0" w:evenVBand="0" w:oddHBand="0" w:evenHBand="0" w:firstRowFirstColumn="0" w:firstRowLastColumn="0" w:lastRowFirstColumn="0" w:lastRowLastColumn="0"/>
            <w:tcW w:w="4111" w:type="dxa"/>
            <w:vMerge/>
            <w:tcBorders>
              <w:bottom w:val="single" w:sz="12" w:space="0" w:color="95B3D7"/>
            </w:tcBorders>
            <w:shd w:val="clear" w:color="auto" w:fill="auto"/>
            <w:tcMar>
              <w:left w:w="80" w:type="dxa"/>
            </w:tcMar>
            <w:vAlign w:val="center"/>
          </w:tcPr>
          <w:p w14:paraId="74061407" w14:textId="77777777" w:rsidR="007B1C0F" w:rsidRDefault="007B1C0F">
            <w:pPr>
              <w:spacing w:after="0" w:line="240" w:lineRule="auto"/>
              <w:jc w:val="center"/>
            </w:pPr>
          </w:p>
        </w:tc>
        <w:tc>
          <w:tcPr>
            <w:tcW w:w="1228" w:type="dxa"/>
            <w:tcBorders>
              <w:bottom w:val="single" w:sz="12" w:space="0" w:color="95B3D7"/>
            </w:tcBorders>
            <w:shd w:val="clear" w:color="auto" w:fill="auto"/>
            <w:tcMar>
              <w:left w:w="80" w:type="dxa"/>
            </w:tcMar>
            <w:vAlign w:val="center"/>
          </w:tcPr>
          <w:p w14:paraId="283B51F2"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PC</w:t>
            </w:r>
          </w:p>
        </w:tc>
        <w:tc>
          <w:tcPr>
            <w:tcW w:w="1230" w:type="dxa"/>
            <w:tcBorders>
              <w:bottom w:val="single" w:sz="12" w:space="0" w:color="95B3D7"/>
            </w:tcBorders>
            <w:shd w:val="clear" w:color="auto" w:fill="auto"/>
            <w:tcMar>
              <w:top w:w="0" w:type="dxa"/>
              <w:left w:w="108" w:type="dxa"/>
              <w:bottom w:w="0" w:type="dxa"/>
              <w:right w:w="108" w:type="dxa"/>
            </w:tcMar>
            <w:vAlign w:val="center"/>
          </w:tcPr>
          <w:p w14:paraId="06C38A9B"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SC</w:t>
            </w:r>
          </w:p>
        </w:tc>
        <w:tc>
          <w:tcPr>
            <w:tcW w:w="1227" w:type="dxa"/>
            <w:tcBorders>
              <w:bottom w:val="single" w:sz="12" w:space="0" w:color="95B3D7"/>
            </w:tcBorders>
            <w:shd w:val="clear" w:color="auto" w:fill="auto"/>
            <w:tcMar>
              <w:left w:w="80" w:type="dxa"/>
            </w:tcMar>
            <w:vAlign w:val="center"/>
          </w:tcPr>
          <w:p w14:paraId="16A9200C"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PC</w:t>
            </w:r>
          </w:p>
        </w:tc>
        <w:tc>
          <w:tcPr>
            <w:tcW w:w="1230" w:type="dxa"/>
            <w:tcBorders>
              <w:bottom w:val="single" w:sz="12" w:space="0" w:color="95B3D7"/>
            </w:tcBorders>
            <w:shd w:val="clear" w:color="auto" w:fill="auto"/>
            <w:tcMar>
              <w:top w:w="0" w:type="dxa"/>
              <w:left w:w="108" w:type="dxa"/>
              <w:bottom w:w="0" w:type="dxa"/>
              <w:right w:w="108" w:type="dxa"/>
            </w:tcMar>
            <w:vAlign w:val="center"/>
          </w:tcPr>
          <w:p w14:paraId="713F27A0"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SC</w:t>
            </w:r>
          </w:p>
        </w:tc>
      </w:tr>
      <w:tr w:rsidR="007B1C0F" w14:paraId="4D64E39D" w14:textId="77777777" w:rsidTr="007B1C0F">
        <w:tc>
          <w:tcPr>
            <w:cnfStyle w:val="001000000000" w:firstRow="0" w:lastRow="0" w:firstColumn="1" w:lastColumn="0" w:oddVBand="0" w:evenVBand="0" w:oddHBand="0" w:evenHBand="0" w:firstRowFirstColumn="0" w:firstRowLastColumn="0" w:lastRowFirstColumn="0" w:lastRowLastColumn="0"/>
            <w:tcW w:w="4111" w:type="dxa"/>
            <w:shd w:val="clear" w:color="auto" w:fill="auto"/>
            <w:tcMar>
              <w:left w:w="80" w:type="dxa"/>
            </w:tcMar>
            <w:vAlign w:val="center"/>
          </w:tcPr>
          <w:p w14:paraId="162A8EAE" w14:textId="77777777" w:rsidR="007B1C0F" w:rsidRDefault="00A65F62">
            <w:pPr>
              <w:spacing w:after="0" w:line="240" w:lineRule="auto"/>
            </w:pPr>
            <w:r>
              <w:t>New Appraisers Trained</w:t>
            </w:r>
          </w:p>
        </w:tc>
        <w:tc>
          <w:tcPr>
            <w:tcW w:w="1228" w:type="dxa"/>
            <w:shd w:val="clear" w:color="auto" w:fill="auto"/>
            <w:tcMar>
              <w:left w:w="80" w:type="dxa"/>
            </w:tcMar>
            <w:vAlign w:val="center"/>
          </w:tcPr>
          <w:p w14:paraId="79B05F9B"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137</w:t>
            </w:r>
          </w:p>
        </w:tc>
        <w:tc>
          <w:tcPr>
            <w:tcW w:w="1230" w:type="dxa"/>
            <w:shd w:val="clear" w:color="auto" w:fill="auto"/>
            <w:tcMar>
              <w:top w:w="0" w:type="dxa"/>
              <w:left w:w="108" w:type="dxa"/>
              <w:bottom w:w="0" w:type="dxa"/>
              <w:right w:w="108" w:type="dxa"/>
            </w:tcMar>
            <w:vAlign w:val="center"/>
          </w:tcPr>
          <w:p w14:paraId="7E50B890"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1109</w:t>
            </w:r>
          </w:p>
        </w:tc>
        <w:tc>
          <w:tcPr>
            <w:tcW w:w="1227" w:type="dxa"/>
            <w:shd w:val="clear" w:color="auto" w:fill="auto"/>
            <w:tcMar>
              <w:left w:w="80" w:type="dxa"/>
            </w:tcMar>
            <w:vAlign w:val="center"/>
          </w:tcPr>
          <w:p w14:paraId="79C564DE"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66</w:t>
            </w:r>
          </w:p>
        </w:tc>
        <w:tc>
          <w:tcPr>
            <w:tcW w:w="1230" w:type="dxa"/>
            <w:shd w:val="clear" w:color="auto" w:fill="auto"/>
            <w:tcMar>
              <w:top w:w="0" w:type="dxa"/>
              <w:left w:w="108" w:type="dxa"/>
              <w:bottom w:w="0" w:type="dxa"/>
              <w:right w:w="108" w:type="dxa"/>
            </w:tcMar>
            <w:vAlign w:val="center"/>
          </w:tcPr>
          <w:p w14:paraId="24BBA2E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322</w:t>
            </w:r>
          </w:p>
        </w:tc>
      </w:tr>
      <w:tr w:rsidR="007B1C0F" w14:paraId="3A5514EC" w14:textId="77777777" w:rsidTr="007B1C0F">
        <w:tc>
          <w:tcPr>
            <w:cnfStyle w:val="001000000000" w:firstRow="0" w:lastRow="0" w:firstColumn="1" w:lastColumn="0" w:oddVBand="0" w:evenVBand="0" w:oddHBand="0" w:evenHBand="0" w:firstRowFirstColumn="0" w:firstRowLastColumn="0" w:lastRowFirstColumn="0" w:lastRowLastColumn="0"/>
            <w:tcW w:w="4111" w:type="dxa"/>
            <w:shd w:val="clear" w:color="auto" w:fill="auto"/>
            <w:tcMar>
              <w:left w:w="80" w:type="dxa"/>
            </w:tcMar>
            <w:vAlign w:val="center"/>
          </w:tcPr>
          <w:p w14:paraId="327CCF42" w14:textId="77777777" w:rsidR="007B1C0F" w:rsidRDefault="00A65F62">
            <w:pPr>
              <w:spacing w:after="0" w:line="240" w:lineRule="auto"/>
              <w:rPr>
                <w:i/>
              </w:rPr>
            </w:pPr>
            <w:r>
              <w:rPr>
                <w:i/>
              </w:rPr>
              <w:t>Still Active (with Appraiser role on SOAR)</w:t>
            </w:r>
          </w:p>
        </w:tc>
        <w:tc>
          <w:tcPr>
            <w:tcW w:w="1228" w:type="dxa"/>
            <w:shd w:val="clear" w:color="auto" w:fill="auto"/>
            <w:tcMar>
              <w:left w:w="80" w:type="dxa"/>
            </w:tcMar>
            <w:vAlign w:val="center"/>
          </w:tcPr>
          <w:p w14:paraId="7927ECEB"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74 (54%)</w:t>
            </w:r>
          </w:p>
        </w:tc>
        <w:tc>
          <w:tcPr>
            <w:tcW w:w="1230" w:type="dxa"/>
            <w:shd w:val="clear" w:color="auto" w:fill="auto"/>
            <w:tcMar>
              <w:top w:w="0" w:type="dxa"/>
              <w:left w:w="108" w:type="dxa"/>
              <w:bottom w:w="0" w:type="dxa"/>
              <w:right w:w="108" w:type="dxa"/>
            </w:tcMar>
            <w:vAlign w:val="center"/>
          </w:tcPr>
          <w:p w14:paraId="0BB8DA53"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790 (71%)</w:t>
            </w:r>
          </w:p>
        </w:tc>
        <w:tc>
          <w:tcPr>
            <w:tcW w:w="1227" w:type="dxa"/>
            <w:shd w:val="clear" w:color="auto" w:fill="auto"/>
            <w:tcMar>
              <w:left w:w="80" w:type="dxa"/>
            </w:tcMar>
            <w:vAlign w:val="center"/>
          </w:tcPr>
          <w:p w14:paraId="4D9C6BCE"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64</w:t>
            </w:r>
          </w:p>
        </w:tc>
        <w:tc>
          <w:tcPr>
            <w:tcW w:w="1230" w:type="dxa"/>
            <w:shd w:val="clear" w:color="auto" w:fill="auto"/>
            <w:tcMar>
              <w:top w:w="0" w:type="dxa"/>
              <w:left w:w="108" w:type="dxa"/>
              <w:bottom w:w="0" w:type="dxa"/>
              <w:right w:w="108" w:type="dxa"/>
            </w:tcMar>
            <w:vAlign w:val="center"/>
          </w:tcPr>
          <w:p w14:paraId="04E0ACE2"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290</w:t>
            </w:r>
          </w:p>
        </w:tc>
      </w:tr>
      <w:tr w:rsidR="007B1C0F" w14:paraId="184B7B0A" w14:textId="77777777" w:rsidTr="007B1C0F">
        <w:tc>
          <w:tcPr>
            <w:cnfStyle w:val="001000000000" w:firstRow="0" w:lastRow="0" w:firstColumn="1" w:lastColumn="0" w:oddVBand="0" w:evenVBand="0" w:oddHBand="0" w:evenHBand="0" w:firstRowFirstColumn="0" w:firstRowLastColumn="0" w:lastRowFirstColumn="0" w:lastRowLastColumn="0"/>
            <w:tcW w:w="4111" w:type="dxa"/>
            <w:tcBorders>
              <w:bottom w:val="single" w:sz="12" w:space="0" w:color="B8CCE4"/>
            </w:tcBorders>
            <w:shd w:val="clear" w:color="auto" w:fill="auto"/>
            <w:tcMar>
              <w:left w:w="80" w:type="dxa"/>
            </w:tcMar>
            <w:vAlign w:val="center"/>
          </w:tcPr>
          <w:p w14:paraId="6D106BC3" w14:textId="77777777" w:rsidR="007B1C0F" w:rsidRDefault="00A65F62">
            <w:pPr>
              <w:spacing w:after="0" w:line="240" w:lineRule="auto"/>
              <w:rPr>
                <w:i/>
              </w:rPr>
            </w:pPr>
            <w:r>
              <w:rPr>
                <w:i/>
              </w:rPr>
              <w:t>Inactive (No Appraiser role on SOAR)</w:t>
            </w:r>
          </w:p>
        </w:tc>
        <w:tc>
          <w:tcPr>
            <w:tcW w:w="1228" w:type="dxa"/>
            <w:tcBorders>
              <w:bottom w:val="single" w:sz="12" w:space="0" w:color="B8CCE4"/>
            </w:tcBorders>
            <w:shd w:val="clear" w:color="auto" w:fill="auto"/>
            <w:tcMar>
              <w:left w:w="80" w:type="dxa"/>
            </w:tcMar>
            <w:vAlign w:val="center"/>
          </w:tcPr>
          <w:p w14:paraId="2A03035D"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63 (46%)</w:t>
            </w:r>
          </w:p>
        </w:tc>
        <w:tc>
          <w:tcPr>
            <w:tcW w:w="1230" w:type="dxa"/>
            <w:tcBorders>
              <w:bottom w:val="single" w:sz="12" w:space="0" w:color="B8CCE4"/>
            </w:tcBorders>
            <w:shd w:val="clear" w:color="auto" w:fill="auto"/>
            <w:tcMar>
              <w:top w:w="0" w:type="dxa"/>
              <w:left w:w="108" w:type="dxa"/>
              <w:bottom w:w="0" w:type="dxa"/>
              <w:right w:w="108" w:type="dxa"/>
            </w:tcMar>
            <w:vAlign w:val="center"/>
          </w:tcPr>
          <w:p w14:paraId="50A4D370"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319 (29%)</w:t>
            </w:r>
          </w:p>
        </w:tc>
        <w:tc>
          <w:tcPr>
            <w:tcW w:w="1227" w:type="dxa"/>
            <w:tcBorders>
              <w:bottom w:val="single" w:sz="12" w:space="0" w:color="B8CCE4"/>
            </w:tcBorders>
            <w:shd w:val="clear" w:color="auto" w:fill="auto"/>
            <w:tcMar>
              <w:left w:w="80" w:type="dxa"/>
            </w:tcMar>
            <w:vAlign w:val="center"/>
          </w:tcPr>
          <w:p w14:paraId="5E50428F"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2</w:t>
            </w:r>
          </w:p>
        </w:tc>
        <w:tc>
          <w:tcPr>
            <w:tcW w:w="1230" w:type="dxa"/>
            <w:tcBorders>
              <w:bottom w:val="single" w:sz="12" w:space="0" w:color="B8CCE4"/>
            </w:tcBorders>
            <w:shd w:val="clear" w:color="auto" w:fill="auto"/>
            <w:tcMar>
              <w:top w:w="0" w:type="dxa"/>
              <w:left w:w="108" w:type="dxa"/>
              <w:bottom w:w="0" w:type="dxa"/>
              <w:right w:w="108" w:type="dxa"/>
            </w:tcMar>
            <w:vAlign w:val="center"/>
          </w:tcPr>
          <w:p w14:paraId="48163DBE"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32</w:t>
            </w:r>
          </w:p>
        </w:tc>
      </w:tr>
      <w:tr w:rsidR="007B1C0F" w14:paraId="0BC26F22" w14:textId="77777777" w:rsidTr="007B1C0F">
        <w:tc>
          <w:tcPr>
            <w:cnfStyle w:val="001000000000" w:firstRow="0" w:lastRow="0" w:firstColumn="1" w:lastColumn="0" w:oddVBand="0" w:evenVBand="0" w:oddHBand="0" w:evenHBand="0" w:firstRowFirstColumn="0" w:firstRowLastColumn="0" w:lastRowFirstColumn="0" w:lastRowLastColumn="0"/>
            <w:tcW w:w="4111" w:type="dxa"/>
            <w:shd w:val="clear" w:color="auto" w:fill="auto"/>
            <w:tcMar>
              <w:left w:w="80" w:type="dxa"/>
            </w:tcMar>
            <w:vAlign w:val="center"/>
          </w:tcPr>
          <w:p w14:paraId="22BC0062" w14:textId="77777777" w:rsidR="007B1C0F" w:rsidRDefault="00A65F62">
            <w:pPr>
              <w:spacing w:after="0" w:line="240" w:lineRule="auto"/>
            </w:pPr>
            <w:r>
              <w:t>No Appraisals carried out</w:t>
            </w:r>
          </w:p>
        </w:tc>
        <w:tc>
          <w:tcPr>
            <w:tcW w:w="1228" w:type="dxa"/>
            <w:shd w:val="clear" w:color="auto" w:fill="auto"/>
            <w:tcMar>
              <w:left w:w="80" w:type="dxa"/>
            </w:tcMar>
            <w:vAlign w:val="center"/>
          </w:tcPr>
          <w:p w14:paraId="21676999"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8 (</w:t>
            </w:r>
            <w:r w:rsidR="007A5EF2">
              <w:t>5.8</w:t>
            </w:r>
            <w:r>
              <w:t>%)</w:t>
            </w:r>
          </w:p>
        </w:tc>
        <w:tc>
          <w:tcPr>
            <w:tcW w:w="1230" w:type="dxa"/>
            <w:shd w:val="clear" w:color="auto" w:fill="auto"/>
            <w:tcMar>
              <w:top w:w="0" w:type="dxa"/>
              <w:left w:w="108" w:type="dxa"/>
              <w:bottom w:w="0" w:type="dxa"/>
              <w:right w:w="108" w:type="dxa"/>
            </w:tcMar>
            <w:vAlign w:val="center"/>
          </w:tcPr>
          <w:p w14:paraId="174ADCB0" w14:textId="484C1411"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41 (</w:t>
            </w:r>
            <w:r w:rsidR="007A5EF2">
              <w:t>3.7</w:t>
            </w:r>
            <w:r>
              <w:t>%)</w:t>
            </w:r>
          </w:p>
        </w:tc>
        <w:tc>
          <w:tcPr>
            <w:tcW w:w="1227" w:type="dxa"/>
            <w:shd w:val="clear" w:color="auto" w:fill="auto"/>
            <w:tcMar>
              <w:left w:w="80" w:type="dxa"/>
            </w:tcMar>
            <w:vAlign w:val="center"/>
          </w:tcPr>
          <w:p w14:paraId="2E011811" w14:textId="29AA9915"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9 (</w:t>
            </w:r>
            <w:r w:rsidR="007A5EF2">
              <w:t>13.6</w:t>
            </w:r>
            <w:r>
              <w:t>%)</w:t>
            </w:r>
          </w:p>
        </w:tc>
        <w:tc>
          <w:tcPr>
            <w:tcW w:w="1230" w:type="dxa"/>
            <w:shd w:val="clear" w:color="auto" w:fill="auto"/>
            <w:tcMar>
              <w:top w:w="0" w:type="dxa"/>
              <w:left w:w="108" w:type="dxa"/>
              <w:bottom w:w="0" w:type="dxa"/>
              <w:right w:w="108" w:type="dxa"/>
            </w:tcMar>
            <w:vAlign w:val="center"/>
          </w:tcPr>
          <w:p w14:paraId="7B050CA1" w14:textId="10BF8A5B"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bookmarkStart w:id="18" w:name="_Hlk9976759"/>
            <w:bookmarkEnd w:id="18"/>
            <w:r>
              <w:t>65 (</w:t>
            </w:r>
            <w:r w:rsidR="007A5EF2">
              <w:t>20.2</w:t>
            </w:r>
            <w:r>
              <w:t>%)</w:t>
            </w:r>
          </w:p>
        </w:tc>
      </w:tr>
    </w:tbl>
    <w:p w14:paraId="3D2E1B88" w14:textId="77777777" w:rsidR="007B1C0F" w:rsidRPr="00365090" w:rsidRDefault="00A65F62" w:rsidP="00365090">
      <w:pPr>
        <w:ind w:left="142"/>
        <w:rPr>
          <w:i/>
          <w:sz w:val="20"/>
        </w:rPr>
      </w:pPr>
      <w:r w:rsidRPr="00365090">
        <w:rPr>
          <w:i/>
          <w:sz w:val="20"/>
        </w:rPr>
        <w:t>** Pilot Secondary Care Appraiser courses (2010) and First cycle of Revalidation (2011-2016)</w:t>
      </w:r>
    </w:p>
    <w:p w14:paraId="2CE30261" w14:textId="77777777" w:rsidR="007B1C0F" w:rsidRDefault="00A65F62">
      <w:r>
        <w:t>Prior to the formal introduction of Medical Revalidation in 2011, NES ran a number of pilot courses for the training of Secondary Care Appraisers.  Including these, NES trained 1246 New Appraisers in the first cycle of Revalidation (from 2010 – 2016).</w:t>
      </w:r>
    </w:p>
    <w:p w14:paraId="1BDF1224" w14:textId="3204562C" w:rsidR="007B1C0F" w:rsidRDefault="00A65F62">
      <w:r>
        <w:t xml:space="preserve">However, 49 of the 1246 NES-trained Appraisers did not carry out an appraisal on SOAR.  Reasons for this could vary from ill health, to lack of vacancy, to unexpected increase in workload.  It is difficult to track and monitor </w:t>
      </w:r>
      <w:r w:rsidR="00C838E1">
        <w:t>this,</w:t>
      </w:r>
      <w:r>
        <w:t xml:space="preserve"> but we hope to be able to address this by future SOAR development, which should help improve our planning and adjust our training courses as appropriate.</w:t>
      </w:r>
    </w:p>
    <w:p w14:paraId="57C7ACD1" w14:textId="6B6A9E70" w:rsidR="007B1C0F" w:rsidRDefault="00A65F62">
      <w:r>
        <w:lastRenderedPageBreak/>
        <w:t>Generally, Health Boards are asked to organise matching Appraisees to newly trained Appraisers as soon as possible to ensure they put their new skills into practice and reinforce their learning from the course.  However, this may not always be the case if Appraiser allocation has been completed early in the year</w:t>
      </w:r>
      <w:r w:rsidR="00C838E1">
        <w:t>,</w:t>
      </w:r>
      <w:r>
        <w:t xml:space="preserve"> or there are no vacancies or Appraisees to appraise.</w:t>
      </w:r>
    </w:p>
    <w:p w14:paraId="223DC18B" w14:textId="68B7C9AF" w:rsidR="007B1C0F" w:rsidRDefault="00A65F62">
      <w:r>
        <w:t>The data above was taken in mid-May 2019, which includes those who became Appraisers in the latter half of the year (where they may not have been allocated an Appraisee yet).  If we exclude the latter half of the 2018/2019 period (so from April 2016 to June 2018), the number of NES-trained Appraisers who have not conducted any appraisals on SOAR is reduced from 49 to 14 (</w:t>
      </w:r>
      <w:r w:rsidR="009D0B5E">
        <w:t>5.4</w:t>
      </w:r>
      <w:r>
        <w:t>%)</w:t>
      </w:r>
      <w:r w:rsidR="00EB55FB">
        <w:t>; suggesting 35 newly trained Appraisers awaiting Appraisees allocation</w:t>
      </w:r>
      <w:r>
        <w:t>:</w:t>
      </w:r>
    </w:p>
    <w:tbl>
      <w:tblPr>
        <w:tblStyle w:val="GridTable1Light-Accent1"/>
        <w:tblW w:w="5000" w:type="pct"/>
        <w:tblCellMar>
          <w:top w:w="85" w:type="dxa"/>
          <w:left w:w="80" w:type="dxa"/>
          <w:bottom w:w="85" w:type="dxa"/>
          <w:right w:w="85" w:type="dxa"/>
        </w:tblCellMar>
        <w:tblLook w:val="04A0" w:firstRow="1" w:lastRow="0" w:firstColumn="1" w:lastColumn="0" w:noHBand="0" w:noVBand="1"/>
      </w:tblPr>
      <w:tblGrid>
        <w:gridCol w:w="5097"/>
        <w:gridCol w:w="1958"/>
        <w:gridCol w:w="1961"/>
      </w:tblGrid>
      <w:tr w:rsidR="007B1C0F" w14:paraId="118A682F" w14:textId="77777777" w:rsidTr="007B1C0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03" w:type="dxa"/>
            <w:vMerge w:val="restart"/>
            <w:tcBorders>
              <w:bottom w:val="single" w:sz="12" w:space="0" w:color="95B3D7"/>
            </w:tcBorders>
            <w:shd w:val="clear" w:color="auto" w:fill="auto"/>
            <w:tcMar>
              <w:left w:w="80" w:type="dxa"/>
            </w:tcMar>
            <w:vAlign w:val="center"/>
          </w:tcPr>
          <w:p w14:paraId="3636AF63" w14:textId="77777777" w:rsidR="007B1C0F" w:rsidRDefault="00A65F62">
            <w:pPr>
              <w:spacing w:after="0" w:line="240" w:lineRule="auto"/>
              <w:jc w:val="center"/>
            </w:pPr>
            <w:r>
              <w:t>Years</w:t>
            </w:r>
          </w:p>
        </w:tc>
        <w:tc>
          <w:tcPr>
            <w:tcW w:w="3923" w:type="dxa"/>
            <w:gridSpan w:val="2"/>
            <w:tcBorders>
              <w:bottom w:val="single" w:sz="12" w:space="0" w:color="95B3D7"/>
            </w:tcBorders>
            <w:shd w:val="clear" w:color="auto" w:fill="auto"/>
            <w:tcMar>
              <w:left w:w="80" w:type="dxa"/>
            </w:tcMar>
            <w:vAlign w:val="center"/>
          </w:tcPr>
          <w:p w14:paraId="6AF34426"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2016 (April) – mid-2018 (June)</w:t>
            </w:r>
          </w:p>
        </w:tc>
      </w:tr>
      <w:tr w:rsidR="007B1C0F" w14:paraId="52D4CA1B" w14:textId="77777777" w:rsidTr="007B1C0F">
        <w:trPr>
          <w:trHeight w:val="270"/>
        </w:trPr>
        <w:tc>
          <w:tcPr>
            <w:cnfStyle w:val="001000000000" w:firstRow="0" w:lastRow="0" w:firstColumn="1" w:lastColumn="0" w:oddVBand="0" w:evenVBand="0" w:oddHBand="0" w:evenHBand="0" w:firstRowFirstColumn="0" w:firstRowLastColumn="0" w:lastRowFirstColumn="0" w:lastRowLastColumn="0"/>
            <w:tcW w:w="5103" w:type="dxa"/>
            <w:vMerge/>
            <w:tcBorders>
              <w:bottom w:val="single" w:sz="12" w:space="0" w:color="95B3D7"/>
            </w:tcBorders>
            <w:shd w:val="clear" w:color="auto" w:fill="auto"/>
            <w:tcMar>
              <w:left w:w="80" w:type="dxa"/>
            </w:tcMar>
            <w:vAlign w:val="center"/>
          </w:tcPr>
          <w:p w14:paraId="05CB88A7" w14:textId="77777777" w:rsidR="007B1C0F" w:rsidRDefault="007B1C0F">
            <w:pPr>
              <w:spacing w:after="0" w:line="240" w:lineRule="auto"/>
              <w:jc w:val="center"/>
            </w:pPr>
          </w:p>
        </w:tc>
        <w:tc>
          <w:tcPr>
            <w:tcW w:w="1960" w:type="dxa"/>
            <w:tcBorders>
              <w:bottom w:val="single" w:sz="12" w:space="0" w:color="95B3D7"/>
            </w:tcBorders>
            <w:shd w:val="clear" w:color="auto" w:fill="auto"/>
            <w:tcMar>
              <w:left w:w="80" w:type="dxa"/>
            </w:tcMar>
            <w:vAlign w:val="center"/>
          </w:tcPr>
          <w:p w14:paraId="6C461D4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PC</w:t>
            </w:r>
          </w:p>
        </w:tc>
        <w:tc>
          <w:tcPr>
            <w:tcW w:w="1963" w:type="dxa"/>
            <w:tcBorders>
              <w:bottom w:val="single" w:sz="12" w:space="0" w:color="95B3D7"/>
            </w:tcBorders>
            <w:shd w:val="clear" w:color="auto" w:fill="auto"/>
            <w:tcMar>
              <w:top w:w="0" w:type="dxa"/>
              <w:left w:w="108" w:type="dxa"/>
              <w:bottom w:w="0" w:type="dxa"/>
              <w:right w:w="108" w:type="dxa"/>
            </w:tcMar>
            <w:vAlign w:val="center"/>
          </w:tcPr>
          <w:p w14:paraId="58DDDF8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b/>
                <w:i/>
              </w:rPr>
            </w:pPr>
            <w:r>
              <w:rPr>
                <w:b/>
                <w:i/>
              </w:rPr>
              <w:t>SC</w:t>
            </w:r>
          </w:p>
        </w:tc>
      </w:tr>
      <w:tr w:rsidR="007B1C0F" w14:paraId="39FF7B30" w14:textId="77777777" w:rsidTr="007B1C0F">
        <w:tc>
          <w:tcPr>
            <w:cnfStyle w:val="001000000000" w:firstRow="0" w:lastRow="0" w:firstColumn="1" w:lastColumn="0" w:oddVBand="0" w:evenVBand="0" w:oddHBand="0" w:evenHBand="0" w:firstRowFirstColumn="0" w:firstRowLastColumn="0" w:lastRowFirstColumn="0" w:lastRowLastColumn="0"/>
            <w:tcW w:w="5103" w:type="dxa"/>
            <w:shd w:val="clear" w:color="auto" w:fill="auto"/>
            <w:tcMar>
              <w:left w:w="80" w:type="dxa"/>
            </w:tcMar>
            <w:vAlign w:val="center"/>
          </w:tcPr>
          <w:p w14:paraId="485A5103" w14:textId="77777777" w:rsidR="007B1C0F" w:rsidRDefault="00A65F62">
            <w:pPr>
              <w:spacing w:after="0" w:line="240" w:lineRule="auto"/>
            </w:pPr>
            <w:r>
              <w:t>New Appraisers Trained</w:t>
            </w:r>
          </w:p>
        </w:tc>
        <w:tc>
          <w:tcPr>
            <w:tcW w:w="1960" w:type="dxa"/>
            <w:shd w:val="clear" w:color="auto" w:fill="auto"/>
            <w:tcMar>
              <w:left w:w="80" w:type="dxa"/>
            </w:tcMar>
            <w:vAlign w:val="center"/>
          </w:tcPr>
          <w:p w14:paraId="4BE2CCCF"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45</w:t>
            </w:r>
          </w:p>
        </w:tc>
        <w:tc>
          <w:tcPr>
            <w:tcW w:w="1963" w:type="dxa"/>
            <w:shd w:val="clear" w:color="auto" w:fill="auto"/>
            <w:tcMar>
              <w:top w:w="0" w:type="dxa"/>
              <w:left w:w="108" w:type="dxa"/>
              <w:bottom w:w="0" w:type="dxa"/>
              <w:right w:w="108" w:type="dxa"/>
            </w:tcMar>
            <w:vAlign w:val="center"/>
          </w:tcPr>
          <w:p w14:paraId="56D8108B"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258</w:t>
            </w:r>
          </w:p>
        </w:tc>
      </w:tr>
      <w:tr w:rsidR="007B1C0F" w14:paraId="351BB769" w14:textId="77777777" w:rsidTr="007B1C0F">
        <w:tc>
          <w:tcPr>
            <w:cnfStyle w:val="001000000000" w:firstRow="0" w:lastRow="0" w:firstColumn="1" w:lastColumn="0" w:oddVBand="0" w:evenVBand="0" w:oddHBand="0" w:evenHBand="0" w:firstRowFirstColumn="0" w:firstRowLastColumn="0" w:lastRowFirstColumn="0" w:lastRowLastColumn="0"/>
            <w:tcW w:w="5103" w:type="dxa"/>
            <w:shd w:val="clear" w:color="auto" w:fill="auto"/>
            <w:tcMar>
              <w:left w:w="80" w:type="dxa"/>
            </w:tcMar>
            <w:vAlign w:val="center"/>
          </w:tcPr>
          <w:p w14:paraId="1925C059" w14:textId="77777777" w:rsidR="007B1C0F" w:rsidRDefault="00A65F62">
            <w:pPr>
              <w:spacing w:after="0" w:line="240" w:lineRule="auto"/>
              <w:rPr>
                <w:i/>
              </w:rPr>
            </w:pPr>
            <w:r>
              <w:rPr>
                <w:i/>
              </w:rPr>
              <w:t>Still Active (with Appraiser role on SOAR)</w:t>
            </w:r>
          </w:p>
        </w:tc>
        <w:tc>
          <w:tcPr>
            <w:tcW w:w="1960" w:type="dxa"/>
            <w:shd w:val="clear" w:color="auto" w:fill="auto"/>
            <w:tcMar>
              <w:left w:w="80" w:type="dxa"/>
            </w:tcMar>
            <w:vAlign w:val="center"/>
          </w:tcPr>
          <w:p w14:paraId="5850DCFD"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43</w:t>
            </w:r>
          </w:p>
        </w:tc>
        <w:tc>
          <w:tcPr>
            <w:tcW w:w="1963" w:type="dxa"/>
            <w:shd w:val="clear" w:color="auto" w:fill="auto"/>
            <w:tcMar>
              <w:top w:w="0" w:type="dxa"/>
              <w:left w:w="108" w:type="dxa"/>
              <w:bottom w:w="0" w:type="dxa"/>
              <w:right w:w="108" w:type="dxa"/>
            </w:tcMar>
            <w:vAlign w:val="center"/>
          </w:tcPr>
          <w:p w14:paraId="313ABAC4"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230</w:t>
            </w:r>
          </w:p>
        </w:tc>
      </w:tr>
      <w:tr w:rsidR="007B1C0F" w14:paraId="50FA1500" w14:textId="77777777" w:rsidTr="007B1C0F">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B8CCE4"/>
            </w:tcBorders>
            <w:shd w:val="clear" w:color="auto" w:fill="auto"/>
            <w:tcMar>
              <w:left w:w="80" w:type="dxa"/>
            </w:tcMar>
            <w:vAlign w:val="center"/>
          </w:tcPr>
          <w:p w14:paraId="0358188E" w14:textId="77777777" w:rsidR="007B1C0F" w:rsidRDefault="00A65F62">
            <w:pPr>
              <w:spacing w:after="0" w:line="240" w:lineRule="auto"/>
              <w:rPr>
                <w:i/>
              </w:rPr>
            </w:pPr>
            <w:r>
              <w:rPr>
                <w:i/>
              </w:rPr>
              <w:t>Inactive (No Appraiser role on SOAR)</w:t>
            </w:r>
          </w:p>
        </w:tc>
        <w:tc>
          <w:tcPr>
            <w:tcW w:w="1960" w:type="dxa"/>
            <w:tcBorders>
              <w:bottom w:val="single" w:sz="12" w:space="0" w:color="B8CCE4"/>
            </w:tcBorders>
            <w:shd w:val="clear" w:color="auto" w:fill="auto"/>
            <w:tcMar>
              <w:left w:w="80" w:type="dxa"/>
            </w:tcMar>
            <w:vAlign w:val="center"/>
          </w:tcPr>
          <w:p w14:paraId="65B2B828"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2</w:t>
            </w:r>
          </w:p>
        </w:tc>
        <w:tc>
          <w:tcPr>
            <w:tcW w:w="1963" w:type="dxa"/>
            <w:tcBorders>
              <w:bottom w:val="single" w:sz="12" w:space="0" w:color="B8CCE4"/>
            </w:tcBorders>
            <w:shd w:val="clear" w:color="auto" w:fill="auto"/>
            <w:tcMar>
              <w:top w:w="0" w:type="dxa"/>
              <w:left w:w="108" w:type="dxa"/>
              <w:bottom w:w="0" w:type="dxa"/>
              <w:right w:w="108" w:type="dxa"/>
            </w:tcMar>
            <w:vAlign w:val="center"/>
          </w:tcPr>
          <w:p w14:paraId="144FB5B1"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Pr>
                <w:i/>
              </w:rPr>
              <w:t>28</w:t>
            </w:r>
          </w:p>
        </w:tc>
      </w:tr>
      <w:tr w:rsidR="007B1C0F" w14:paraId="44968F50" w14:textId="77777777" w:rsidTr="007B1C0F">
        <w:tc>
          <w:tcPr>
            <w:cnfStyle w:val="001000000000" w:firstRow="0" w:lastRow="0" w:firstColumn="1" w:lastColumn="0" w:oddVBand="0" w:evenVBand="0" w:oddHBand="0" w:evenHBand="0" w:firstRowFirstColumn="0" w:firstRowLastColumn="0" w:lastRowFirstColumn="0" w:lastRowLastColumn="0"/>
            <w:tcW w:w="5103" w:type="dxa"/>
            <w:shd w:val="clear" w:color="auto" w:fill="auto"/>
            <w:tcMar>
              <w:left w:w="80" w:type="dxa"/>
            </w:tcMar>
            <w:vAlign w:val="center"/>
          </w:tcPr>
          <w:p w14:paraId="250488B4" w14:textId="77777777" w:rsidR="007B1C0F" w:rsidRDefault="00A65F62">
            <w:pPr>
              <w:spacing w:after="0" w:line="240" w:lineRule="auto"/>
            </w:pPr>
            <w:r>
              <w:t>No Appraisals carried out</w:t>
            </w:r>
          </w:p>
        </w:tc>
        <w:tc>
          <w:tcPr>
            <w:tcW w:w="1960" w:type="dxa"/>
            <w:shd w:val="clear" w:color="auto" w:fill="auto"/>
            <w:tcMar>
              <w:left w:w="80" w:type="dxa"/>
            </w:tcMar>
            <w:vAlign w:val="center"/>
          </w:tcPr>
          <w:p w14:paraId="39FD23DA"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0</w:t>
            </w:r>
          </w:p>
        </w:tc>
        <w:tc>
          <w:tcPr>
            <w:tcW w:w="1963" w:type="dxa"/>
            <w:shd w:val="clear" w:color="auto" w:fill="auto"/>
            <w:tcMar>
              <w:top w:w="0" w:type="dxa"/>
              <w:left w:w="108" w:type="dxa"/>
              <w:bottom w:w="0" w:type="dxa"/>
              <w:right w:w="108" w:type="dxa"/>
            </w:tcMar>
            <w:vAlign w:val="center"/>
          </w:tcPr>
          <w:p w14:paraId="3F554075" w14:textId="138388D4"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14 (</w:t>
            </w:r>
            <w:r w:rsidR="009D0B5E">
              <w:t>5.4</w:t>
            </w:r>
            <w:r>
              <w:t>%)</w:t>
            </w:r>
          </w:p>
        </w:tc>
      </w:tr>
    </w:tbl>
    <w:p w14:paraId="5F04BC7D" w14:textId="77777777" w:rsidR="007B1C0F" w:rsidRDefault="00A65F62">
      <w:r>
        <w:br w:type="page"/>
      </w:r>
    </w:p>
    <w:p w14:paraId="53BFEBBD" w14:textId="77777777" w:rsidR="007B1C0F" w:rsidRDefault="00A65F62">
      <w:pPr>
        <w:pStyle w:val="Heading1"/>
      </w:pPr>
      <w:bookmarkStart w:id="19" w:name="_Toc11943799"/>
      <w:bookmarkStart w:id="20" w:name="_Toc16684779"/>
      <w:bookmarkEnd w:id="19"/>
      <w:r>
        <w:lastRenderedPageBreak/>
        <w:t>Annual Scottish Medical Appraisers Conference 2019</w:t>
      </w:r>
      <w:bookmarkEnd w:id="20"/>
    </w:p>
    <w:p w14:paraId="04C393D2" w14:textId="77777777" w:rsidR="007B1C0F" w:rsidRDefault="00A65F62">
      <w:pPr>
        <w:rPr>
          <w:b/>
          <w:bCs/>
          <w:i/>
          <w:iCs/>
        </w:rPr>
      </w:pPr>
      <w:r>
        <w:rPr>
          <w:b/>
          <w:bCs/>
          <w:i/>
          <w:iCs/>
        </w:rPr>
        <w:t>(Incorporated as part of the Scottish Medical Education Conference)</w:t>
      </w:r>
    </w:p>
    <w:p w14:paraId="5E0A90D1" w14:textId="5FD38079" w:rsidR="007B1C0F" w:rsidRDefault="00A65F62">
      <w:r>
        <w:t xml:space="preserve">The annual Scottish Medical Appraisers </w:t>
      </w:r>
      <w:r w:rsidR="00C838E1">
        <w:t xml:space="preserve">Conference </w:t>
      </w:r>
      <w:r>
        <w:t>was once again held in parallel with the Scottish Medical Education Conference at the EICC, Edinburgh.  The Medical Appraisers Conference took place on 10</w:t>
      </w:r>
      <w:r>
        <w:rPr>
          <w:vertAlign w:val="superscript"/>
        </w:rPr>
        <w:t>th</w:t>
      </w:r>
      <w:r>
        <w:t xml:space="preserve"> May 2019, with “Reflection” being the key theme this year.</w:t>
      </w:r>
    </w:p>
    <w:p w14:paraId="56627E3D" w14:textId="1B8A43AF" w:rsidR="007B1C0F" w:rsidRDefault="00A65F62">
      <w:r>
        <w:t xml:space="preserve">Drs Maurice Conlon (Clinical Advisor, Professional </w:t>
      </w:r>
      <w:r w:rsidR="00780502">
        <w:t>Standards Team</w:t>
      </w:r>
      <w:r>
        <w:t>, NHS England) and Rob Hendry (Medical Director, Medical Protection Society) were the guest speakers and presented on “Appraisal: A Soft Reboot” and “Reflective Practice” respectively.</w:t>
      </w:r>
    </w:p>
    <w:p w14:paraId="1B91BB9C" w14:textId="77777777" w:rsidR="007B1C0F" w:rsidRDefault="00A65F62">
      <w:r>
        <w:t>Six workshops were organised and all of them repeated to give delegates the opportunity to attend as many of the workshops as possible:</w:t>
      </w:r>
    </w:p>
    <w:p w14:paraId="40D71428" w14:textId="77777777" w:rsidR="007B1C0F" w:rsidRDefault="00A65F62">
      <w:pPr>
        <w:pStyle w:val="ListParagraph"/>
        <w:numPr>
          <w:ilvl w:val="0"/>
          <w:numId w:val="2"/>
        </w:numPr>
      </w:pPr>
      <w:r>
        <w:t>Difficult Appraisals</w:t>
      </w:r>
    </w:p>
    <w:p w14:paraId="162D1D1F" w14:textId="77777777" w:rsidR="007B1C0F" w:rsidRDefault="00A65F62">
      <w:pPr>
        <w:pStyle w:val="ListParagraph"/>
        <w:numPr>
          <w:ilvl w:val="0"/>
          <w:numId w:val="2"/>
        </w:numPr>
      </w:pPr>
      <w:r>
        <w:t>GMC update on Supporting Information guidance and consultation on changes to patient feedback requirements for revalidation</w:t>
      </w:r>
    </w:p>
    <w:p w14:paraId="5BC2F8E4" w14:textId="77777777" w:rsidR="007B1C0F" w:rsidRDefault="00A65F62">
      <w:pPr>
        <w:pStyle w:val="ListParagraph"/>
        <w:numPr>
          <w:ilvl w:val="0"/>
          <w:numId w:val="2"/>
        </w:numPr>
      </w:pPr>
      <w:r>
        <w:t>Role of Reflection in Quality Improvement Activities</w:t>
      </w:r>
    </w:p>
    <w:p w14:paraId="61D3195E" w14:textId="77777777" w:rsidR="007B1C0F" w:rsidRDefault="00A65F62">
      <w:pPr>
        <w:pStyle w:val="ListParagraph"/>
        <w:numPr>
          <w:ilvl w:val="0"/>
          <w:numId w:val="2"/>
        </w:numPr>
      </w:pPr>
      <w:r>
        <w:t>Humanising Health Care through Values Based Reflective Practice</w:t>
      </w:r>
    </w:p>
    <w:p w14:paraId="7A81237B" w14:textId="77777777" w:rsidR="007B1C0F" w:rsidRDefault="00A65F62">
      <w:pPr>
        <w:pStyle w:val="ListParagraph"/>
        <w:numPr>
          <w:ilvl w:val="0"/>
          <w:numId w:val="2"/>
        </w:numPr>
      </w:pPr>
      <w:r>
        <w:t>Supporting doctors who undertake a low volume of clinical work</w:t>
      </w:r>
    </w:p>
    <w:p w14:paraId="473B1AF2" w14:textId="77777777" w:rsidR="007B1C0F" w:rsidRDefault="00A65F62">
      <w:pPr>
        <w:pStyle w:val="ListParagraph"/>
        <w:numPr>
          <w:ilvl w:val="0"/>
          <w:numId w:val="2"/>
        </w:numPr>
      </w:pPr>
      <w:r>
        <w:t>Supporting Doctors in Difficulty</w:t>
      </w:r>
    </w:p>
    <w:p w14:paraId="41859A18" w14:textId="77777777" w:rsidR="007B1C0F" w:rsidRDefault="00A65F62">
      <w:r>
        <w:t>Details of the workshops, along with materials and presentations on the day, are available on our website:</w:t>
      </w:r>
    </w:p>
    <w:p w14:paraId="3D755EF0" w14:textId="77777777" w:rsidR="007B1C0F" w:rsidRDefault="003F7CDD">
      <w:hyperlink r:id="rId14">
        <w:r w:rsidR="00A65F62">
          <w:rPr>
            <w:rStyle w:val="InternetLink"/>
          </w:rPr>
          <w:t>http://www.appraisal.nes.scot.nhs.uk/i-want-access-to/appraiser-conferences/20192020.aspx</w:t>
        </w:r>
      </w:hyperlink>
    </w:p>
    <w:p w14:paraId="5AC7FD52" w14:textId="77777777" w:rsidR="007B1C0F" w:rsidRDefault="00A65F62">
      <w:pPr>
        <w:pStyle w:val="Heading2"/>
      </w:pPr>
      <w:r>
        <w:t>Conference feedback</w:t>
      </w:r>
    </w:p>
    <w:p w14:paraId="454E0E5A" w14:textId="4CE9F976" w:rsidR="007B1C0F" w:rsidRDefault="00A65F62">
      <w:r>
        <w:t xml:space="preserve">87 of the 165 conference delegates provided feedback </w:t>
      </w:r>
      <w:r w:rsidR="00C838E1">
        <w:t xml:space="preserve">about </w:t>
      </w:r>
      <w:r>
        <w:t>the day.  The two objectives for this year’s conference were:</w:t>
      </w:r>
    </w:p>
    <w:p w14:paraId="5E896B2F" w14:textId="77777777" w:rsidR="007B1C0F" w:rsidRDefault="00A65F62">
      <w:pPr>
        <w:pStyle w:val="ListParagraph"/>
        <w:numPr>
          <w:ilvl w:val="0"/>
          <w:numId w:val="3"/>
        </w:numPr>
      </w:pPr>
      <w:r>
        <w:t>To review and discuss current issues and concerns surrounding Appraisal and Revalidation, and the role of Reflection.</w:t>
      </w:r>
    </w:p>
    <w:p w14:paraId="58E1D7C5" w14:textId="77777777" w:rsidR="007B1C0F" w:rsidRDefault="00A65F62">
      <w:pPr>
        <w:pStyle w:val="ListParagraph"/>
        <w:numPr>
          <w:ilvl w:val="0"/>
          <w:numId w:val="3"/>
        </w:numPr>
      </w:pPr>
      <w:r>
        <w:t xml:space="preserve">To provide delegates with the opportunity to network with fellow Appraisers outside their health board and specialty.  </w:t>
      </w:r>
    </w:p>
    <w:p w14:paraId="6B1F7768" w14:textId="77777777" w:rsidR="007B1C0F" w:rsidRDefault="00A65F62">
      <w:r>
        <w:t>84% of respondents agreed that we achieved this, while 16% felt it was partially achieved.</w:t>
      </w:r>
    </w:p>
    <w:p w14:paraId="3134BEA1" w14:textId="76177003" w:rsidR="007B1C0F" w:rsidRDefault="00A65F62">
      <w:r>
        <w:t>The one overwhelming feedback from facilitators and Appraisers was that the workshops were too short.  We will take this (</w:t>
      </w:r>
      <w:r w:rsidR="00C838E1">
        <w:t xml:space="preserve">and </w:t>
      </w:r>
      <w:r>
        <w:t xml:space="preserve">other feedback) </w:t>
      </w:r>
      <w:r w:rsidR="00C838E1">
        <w:t xml:space="preserve">on board and incorporate it </w:t>
      </w:r>
      <w:r>
        <w:t>into our planning to try and strike the right balance for next year’s conference.</w:t>
      </w:r>
    </w:p>
    <w:p w14:paraId="4F81E50E" w14:textId="77777777" w:rsidR="007B1C0F" w:rsidRDefault="00A65F62">
      <w:r>
        <w:t xml:space="preserve">Both Drs Conlon and Hendry were very well received by our Appraisers, with 85% of the audience providing a positive score in both sessions.  </w:t>
      </w:r>
    </w:p>
    <w:tbl>
      <w:tblPr>
        <w:tblStyle w:val="GridTable1Light-Accent1"/>
        <w:tblW w:w="9015" w:type="dxa"/>
        <w:tblLook w:val="04A0" w:firstRow="1" w:lastRow="0" w:firstColumn="1" w:lastColumn="0" w:noHBand="0" w:noVBand="1"/>
      </w:tblPr>
      <w:tblGrid>
        <w:gridCol w:w="3021"/>
        <w:gridCol w:w="1498"/>
        <w:gridCol w:w="1499"/>
        <w:gridCol w:w="1497"/>
        <w:gridCol w:w="1500"/>
      </w:tblGrid>
      <w:tr w:rsidR="007B1C0F" w14:paraId="29EEF82C" w14:textId="77777777" w:rsidTr="007B1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bottom w:val="single" w:sz="12" w:space="0" w:color="95B3D7"/>
            </w:tcBorders>
            <w:shd w:val="clear" w:color="auto" w:fill="auto"/>
            <w:tcMar>
              <w:left w:w="108" w:type="dxa"/>
            </w:tcMar>
          </w:tcPr>
          <w:p w14:paraId="453D1743" w14:textId="77777777" w:rsidR="007B1C0F" w:rsidRDefault="00A65F62">
            <w:pPr>
              <w:spacing w:after="0" w:line="240" w:lineRule="auto"/>
            </w:pPr>
            <w:r>
              <w:t>Plenary</w:t>
            </w:r>
          </w:p>
        </w:tc>
        <w:tc>
          <w:tcPr>
            <w:tcW w:w="1498" w:type="dxa"/>
            <w:tcBorders>
              <w:bottom w:val="single" w:sz="12" w:space="0" w:color="95B3D7"/>
            </w:tcBorders>
            <w:shd w:val="clear" w:color="auto" w:fill="auto"/>
            <w:tcMar>
              <w:left w:w="108" w:type="dxa"/>
            </w:tcMar>
          </w:tcPr>
          <w:p w14:paraId="53B242A0"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Respondents</w:t>
            </w:r>
          </w:p>
        </w:tc>
        <w:tc>
          <w:tcPr>
            <w:tcW w:w="1499" w:type="dxa"/>
            <w:tcBorders>
              <w:bottom w:val="single" w:sz="12" w:space="0" w:color="95B3D7"/>
            </w:tcBorders>
            <w:shd w:val="clear" w:color="auto" w:fill="auto"/>
            <w:tcMar>
              <w:left w:w="108" w:type="dxa"/>
            </w:tcMar>
          </w:tcPr>
          <w:p w14:paraId="78B2D36E"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Good (%)</w:t>
            </w:r>
          </w:p>
        </w:tc>
        <w:tc>
          <w:tcPr>
            <w:tcW w:w="1497" w:type="dxa"/>
            <w:tcBorders>
              <w:bottom w:val="single" w:sz="12" w:space="0" w:color="95B3D7"/>
            </w:tcBorders>
            <w:shd w:val="clear" w:color="auto" w:fill="auto"/>
            <w:tcMar>
              <w:left w:w="108" w:type="dxa"/>
            </w:tcMar>
          </w:tcPr>
          <w:p w14:paraId="7F6624F5"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Average (%)</w:t>
            </w:r>
          </w:p>
        </w:tc>
        <w:tc>
          <w:tcPr>
            <w:tcW w:w="1500" w:type="dxa"/>
            <w:tcBorders>
              <w:bottom w:val="single" w:sz="12" w:space="0" w:color="95B3D7"/>
            </w:tcBorders>
            <w:shd w:val="clear" w:color="auto" w:fill="auto"/>
            <w:tcMar>
              <w:left w:w="108" w:type="dxa"/>
            </w:tcMar>
          </w:tcPr>
          <w:p w14:paraId="0CA4D0E7"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Poor (%)</w:t>
            </w:r>
          </w:p>
        </w:tc>
      </w:tr>
      <w:tr w:rsidR="007B1C0F" w14:paraId="19664A11" w14:textId="77777777" w:rsidTr="007B1C0F">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4FB38A0C" w14:textId="77777777" w:rsidR="007B1C0F" w:rsidRDefault="00A65F62">
            <w:pPr>
              <w:spacing w:after="0" w:line="240" w:lineRule="auto"/>
            </w:pPr>
            <w:r>
              <w:t>Appraisal “A Soft Reboot”</w:t>
            </w:r>
          </w:p>
        </w:tc>
        <w:tc>
          <w:tcPr>
            <w:tcW w:w="1498" w:type="dxa"/>
            <w:shd w:val="clear" w:color="auto" w:fill="auto"/>
            <w:tcMar>
              <w:left w:w="108" w:type="dxa"/>
            </w:tcMar>
          </w:tcPr>
          <w:p w14:paraId="35C3D4F0"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82</w:t>
            </w:r>
          </w:p>
        </w:tc>
        <w:tc>
          <w:tcPr>
            <w:tcW w:w="1499" w:type="dxa"/>
            <w:shd w:val="clear" w:color="auto" w:fill="auto"/>
            <w:tcMar>
              <w:left w:w="108" w:type="dxa"/>
            </w:tcMar>
          </w:tcPr>
          <w:p w14:paraId="34CCC837"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85.4</w:t>
            </w:r>
          </w:p>
        </w:tc>
        <w:tc>
          <w:tcPr>
            <w:tcW w:w="1497" w:type="dxa"/>
            <w:shd w:val="clear" w:color="auto" w:fill="auto"/>
            <w:tcMar>
              <w:left w:w="108" w:type="dxa"/>
            </w:tcMar>
          </w:tcPr>
          <w:p w14:paraId="2F29B55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14.6</w:t>
            </w:r>
          </w:p>
        </w:tc>
        <w:tc>
          <w:tcPr>
            <w:tcW w:w="1500" w:type="dxa"/>
            <w:shd w:val="clear" w:color="auto" w:fill="auto"/>
            <w:tcMar>
              <w:left w:w="108" w:type="dxa"/>
            </w:tcMar>
          </w:tcPr>
          <w:p w14:paraId="6E1E3F10"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0</w:t>
            </w:r>
          </w:p>
        </w:tc>
      </w:tr>
      <w:tr w:rsidR="007B1C0F" w14:paraId="64C02EB4" w14:textId="77777777" w:rsidTr="007B1C0F">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04342E65" w14:textId="77777777" w:rsidR="007B1C0F" w:rsidRDefault="00A65F62">
            <w:pPr>
              <w:spacing w:after="0" w:line="240" w:lineRule="auto"/>
            </w:pPr>
            <w:r>
              <w:t>Why Reflective Practice Still Matters</w:t>
            </w:r>
          </w:p>
        </w:tc>
        <w:tc>
          <w:tcPr>
            <w:tcW w:w="1498" w:type="dxa"/>
            <w:shd w:val="clear" w:color="auto" w:fill="auto"/>
            <w:tcMar>
              <w:left w:w="108" w:type="dxa"/>
            </w:tcMar>
          </w:tcPr>
          <w:p w14:paraId="60E47F5A"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85</w:t>
            </w:r>
          </w:p>
        </w:tc>
        <w:tc>
          <w:tcPr>
            <w:tcW w:w="1499" w:type="dxa"/>
            <w:shd w:val="clear" w:color="auto" w:fill="auto"/>
            <w:tcMar>
              <w:left w:w="108" w:type="dxa"/>
            </w:tcMar>
          </w:tcPr>
          <w:p w14:paraId="38F69569"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83.5</w:t>
            </w:r>
          </w:p>
        </w:tc>
        <w:tc>
          <w:tcPr>
            <w:tcW w:w="1497" w:type="dxa"/>
            <w:shd w:val="clear" w:color="auto" w:fill="auto"/>
            <w:tcMar>
              <w:left w:w="108" w:type="dxa"/>
            </w:tcMar>
          </w:tcPr>
          <w:p w14:paraId="66CE9E5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16.5</w:t>
            </w:r>
          </w:p>
        </w:tc>
        <w:tc>
          <w:tcPr>
            <w:tcW w:w="1500" w:type="dxa"/>
            <w:shd w:val="clear" w:color="auto" w:fill="auto"/>
            <w:tcMar>
              <w:left w:w="108" w:type="dxa"/>
            </w:tcMar>
          </w:tcPr>
          <w:p w14:paraId="1F9CFDC5" w14:textId="77777777" w:rsidR="007B1C0F" w:rsidRDefault="00A65F62">
            <w:pPr>
              <w:spacing w:after="0" w:line="240" w:lineRule="auto"/>
              <w:jc w:val="center"/>
              <w:cnfStyle w:val="000000000000" w:firstRow="0" w:lastRow="0" w:firstColumn="0" w:lastColumn="0" w:oddVBand="0" w:evenVBand="0" w:oddHBand="0" w:evenHBand="0" w:firstRowFirstColumn="0" w:firstRowLastColumn="0" w:lastRowFirstColumn="0" w:lastRowLastColumn="0"/>
            </w:pPr>
            <w:r>
              <w:t>0</w:t>
            </w:r>
          </w:p>
        </w:tc>
      </w:tr>
    </w:tbl>
    <w:p w14:paraId="3BCC9BD0" w14:textId="77777777" w:rsidR="007B1C0F" w:rsidRDefault="00A65F62">
      <w:r>
        <w:lastRenderedPageBreak/>
        <w:t>Comments included:</w:t>
      </w:r>
    </w:p>
    <w:p w14:paraId="33824E09" w14:textId="77777777" w:rsidR="007B1C0F" w:rsidRDefault="00A65F62">
      <w:pPr>
        <w:rPr>
          <w:i/>
        </w:rPr>
      </w:pPr>
      <w:r>
        <w:rPr>
          <w:i/>
        </w:rPr>
        <w:t>“Liked the focus on achievements, challenges and aspirations without losing the need for the assessment element required for the GMC.”</w:t>
      </w:r>
    </w:p>
    <w:p w14:paraId="28F87016" w14:textId="77777777" w:rsidR="007B1C0F" w:rsidRDefault="00A65F62">
      <w:pPr>
        <w:rPr>
          <w:i/>
        </w:rPr>
      </w:pPr>
      <w:r>
        <w:rPr>
          <w:i/>
        </w:rPr>
        <w:t>“Good speaker (Dr Conlon) - refreshing to hear appraisal being described as a potential force for good and a means of retaining doctors.”</w:t>
      </w:r>
    </w:p>
    <w:p w14:paraId="5DF0B409" w14:textId="77777777" w:rsidR="007B1C0F" w:rsidRDefault="00A65F62">
      <w:pPr>
        <w:rPr>
          <w:i/>
        </w:rPr>
      </w:pPr>
      <w:r>
        <w:rPr>
          <w:i/>
        </w:rPr>
        <w:t>“Helpful to have clarity around some of the recent issues in reflective practice from Dr Hendry who clearly has a lot of experience. I feel more confident in talking to appraisers and appraisees about the need for reflective practice and the fact that this can be done in a safe and confidential manner.”</w:t>
      </w:r>
    </w:p>
    <w:p w14:paraId="7637B860" w14:textId="77777777" w:rsidR="007B1C0F" w:rsidRDefault="00A65F62">
      <w:pPr>
        <w:pStyle w:val="Heading3"/>
      </w:pPr>
      <w:r>
        <w:t>Workshop feedback</w:t>
      </w:r>
    </w:p>
    <w:p w14:paraId="52A9256C" w14:textId="77777777" w:rsidR="007B1C0F" w:rsidRDefault="00A65F62">
      <w:r>
        <w:t>The workshops were well received as well.</w:t>
      </w:r>
    </w:p>
    <w:tbl>
      <w:tblPr>
        <w:tblStyle w:val="GridTable1Light-Accent1"/>
        <w:tblW w:w="9015" w:type="dxa"/>
        <w:tblLook w:val="04A0" w:firstRow="1" w:lastRow="0" w:firstColumn="1" w:lastColumn="0" w:noHBand="0" w:noVBand="1"/>
      </w:tblPr>
      <w:tblGrid>
        <w:gridCol w:w="3021"/>
        <w:gridCol w:w="1498"/>
        <w:gridCol w:w="1499"/>
        <w:gridCol w:w="1497"/>
        <w:gridCol w:w="1500"/>
      </w:tblGrid>
      <w:tr w:rsidR="007B1C0F" w14:paraId="7E1DA65F" w14:textId="77777777" w:rsidTr="007B1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bottom w:val="single" w:sz="12" w:space="0" w:color="95B3D7"/>
            </w:tcBorders>
            <w:shd w:val="clear" w:color="auto" w:fill="auto"/>
            <w:tcMar>
              <w:left w:w="108" w:type="dxa"/>
            </w:tcMar>
          </w:tcPr>
          <w:p w14:paraId="3E0D8577" w14:textId="77777777" w:rsidR="007B1C0F" w:rsidRDefault="00A65F62">
            <w:pPr>
              <w:spacing w:after="0" w:line="240" w:lineRule="auto"/>
            </w:pPr>
            <w:r>
              <w:t>Plenary</w:t>
            </w:r>
          </w:p>
        </w:tc>
        <w:tc>
          <w:tcPr>
            <w:tcW w:w="1498" w:type="dxa"/>
            <w:tcBorders>
              <w:bottom w:val="single" w:sz="12" w:space="0" w:color="95B3D7"/>
            </w:tcBorders>
            <w:shd w:val="clear" w:color="auto" w:fill="auto"/>
            <w:tcMar>
              <w:left w:w="108" w:type="dxa"/>
            </w:tcMar>
          </w:tcPr>
          <w:p w14:paraId="27C5E8EB"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Respondents</w:t>
            </w:r>
          </w:p>
        </w:tc>
        <w:tc>
          <w:tcPr>
            <w:tcW w:w="1499" w:type="dxa"/>
            <w:tcBorders>
              <w:bottom w:val="single" w:sz="12" w:space="0" w:color="95B3D7"/>
            </w:tcBorders>
            <w:shd w:val="clear" w:color="auto" w:fill="auto"/>
            <w:tcMar>
              <w:left w:w="108" w:type="dxa"/>
            </w:tcMar>
          </w:tcPr>
          <w:p w14:paraId="6E854C2C"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Good (%)</w:t>
            </w:r>
          </w:p>
        </w:tc>
        <w:tc>
          <w:tcPr>
            <w:tcW w:w="1497" w:type="dxa"/>
            <w:tcBorders>
              <w:bottom w:val="single" w:sz="12" w:space="0" w:color="95B3D7"/>
            </w:tcBorders>
            <w:shd w:val="clear" w:color="auto" w:fill="auto"/>
            <w:tcMar>
              <w:left w:w="108" w:type="dxa"/>
            </w:tcMar>
          </w:tcPr>
          <w:p w14:paraId="0AC814CC"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Average (%)</w:t>
            </w:r>
          </w:p>
        </w:tc>
        <w:tc>
          <w:tcPr>
            <w:tcW w:w="1500" w:type="dxa"/>
            <w:tcBorders>
              <w:bottom w:val="single" w:sz="12" w:space="0" w:color="95B3D7"/>
            </w:tcBorders>
            <w:shd w:val="clear" w:color="auto" w:fill="auto"/>
            <w:tcMar>
              <w:left w:w="108" w:type="dxa"/>
            </w:tcMar>
          </w:tcPr>
          <w:p w14:paraId="38D27D4C" w14:textId="77777777" w:rsidR="007B1C0F" w:rsidRDefault="00A65F62">
            <w:pPr>
              <w:spacing w:after="0" w:line="240" w:lineRule="auto"/>
              <w:jc w:val="center"/>
              <w:cnfStyle w:val="100000000000" w:firstRow="1" w:lastRow="0" w:firstColumn="0" w:lastColumn="0" w:oddVBand="0" w:evenVBand="0" w:oddHBand="0" w:evenHBand="0" w:firstRowFirstColumn="0" w:firstRowLastColumn="0" w:lastRowFirstColumn="0" w:lastRowLastColumn="0"/>
            </w:pPr>
            <w:r>
              <w:t>Poor (%)</w:t>
            </w:r>
          </w:p>
        </w:tc>
      </w:tr>
      <w:tr w:rsidR="007B1C0F" w14:paraId="3D40D0B1"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52847B94" w14:textId="77777777" w:rsidR="007B1C0F" w:rsidRDefault="00A65F62">
            <w:pPr>
              <w:spacing w:after="0" w:line="240" w:lineRule="auto"/>
            </w:pPr>
            <w:r>
              <w:t>Difficult Appraisals</w:t>
            </w:r>
          </w:p>
        </w:tc>
        <w:tc>
          <w:tcPr>
            <w:tcW w:w="1498" w:type="dxa"/>
            <w:shd w:val="clear" w:color="auto" w:fill="auto"/>
            <w:tcMar>
              <w:left w:w="108" w:type="dxa"/>
            </w:tcMar>
            <w:vAlign w:val="center"/>
          </w:tcPr>
          <w:p w14:paraId="3F85BA5A"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68</w:t>
            </w:r>
          </w:p>
        </w:tc>
        <w:tc>
          <w:tcPr>
            <w:tcW w:w="1499" w:type="dxa"/>
            <w:shd w:val="clear" w:color="auto" w:fill="auto"/>
            <w:tcMar>
              <w:left w:w="108" w:type="dxa"/>
            </w:tcMar>
            <w:vAlign w:val="center"/>
          </w:tcPr>
          <w:p w14:paraId="084AE385"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64.7</w:t>
            </w:r>
          </w:p>
        </w:tc>
        <w:tc>
          <w:tcPr>
            <w:tcW w:w="1497" w:type="dxa"/>
            <w:shd w:val="clear" w:color="auto" w:fill="auto"/>
            <w:tcMar>
              <w:left w:w="108" w:type="dxa"/>
            </w:tcMar>
            <w:vAlign w:val="center"/>
          </w:tcPr>
          <w:p w14:paraId="3C070A1B"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30.9</w:t>
            </w:r>
          </w:p>
        </w:tc>
        <w:tc>
          <w:tcPr>
            <w:tcW w:w="1500" w:type="dxa"/>
            <w:shd w:val="clear" w:color="auto" w:fill="auto"/>
            <w:tcMar>
              <w:left w:w="108" w:type="dxa"/>
            </w:tcMar>
            <w:vAlign w:val="center"/>
          </w:tcPr>
          <w:p w14:paraId="751B8EC3"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4.4</w:t>
            </w:r>
          </w:p>
        </w:tc>
      </w:tr>
      <w:tr w:rsidR="007B1C0F" w14:paraId="6E8C6083"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7A92E7E5" w14:textId="77777777" w:rsidR="007B1C0F" w:rsidRDefault="00A65F62">
            <w:pPr>
              <w:spacing w:after="0" w:line="240" w:lineRule="auto"/>
            </w:pPr>
            <w:r>
              <w:t>GMC Update on Supporting Information Guidance and Consultation on Changes to Patient Feedback Requirements for Revalidation</w:t>
            </w:r>
          </w:p>
        </w:tc>
        <w:tc>
          <w:tcPr>
            <w:tcW w:w="1498" w:type="dxa"/>
            <w:shd w:val="clear" w:color="auto" w:fill="auto"/>
            <w:tcMar>
              <w:left w:w="108" w:type="dxa"/>
            </w:tcMar>
            <w:vAlign w:val="center"/>
          </w:tcPr>
          <w:p w14:paraId="70D734F9"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63</w:t>
            </w:r>
          </w:p>
        </w:tc>
        <w:tc>
          <w:tcPr>
            <w:tcW w:w="1499" w:type="dxa"/>
            <w:shd w:val="clear" w:color="auto" w:fill="auto"/>
            <w:tcMar>
              <w:left w:w="108" w:type="dxa"/>
            </w:tcMar>
            <w:vAlign w:val="center"/>
          </w:tcPr>
          <w:p w14:paraId="0B182D2C"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54</w:t>
            </w:r>
          </w:p>
        </w:tc>
        <w:tc>
          <w:tcPr>
            <w:tcW w:w="1497" w:type="dxa"/>
            <w:shd w:val="clear" w:color="auto" w:fill="auto"/>
            <w:tcMar>
              <w:left w:w="108" w:type="dxa"/>
            </w:tcMar>
            <w:vAlign w:val="center"/>
          </w:tcPr>
          <w:p w14:paraId="39899613"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36.5</w:t>
            </w:r>
          </w:p>
        </w:tc>
        <w:tc>
          <w:tcPr>
            <w:tcW w:w="1500" w:type="dxa"/>
            <w:shd w:val="clear" w:color="auto" w:fill="auto"/>
            <w:tcMar>
              <w:left w:w="108" w:type="dxa"/>
            </w:tcMar>
            <w:vAlign w:val="center"/>
          </w:tcPr>
          <w:p w14:paraId="6E4F2D5E"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9.5</w:t>
            </w:r>
          </w:p>
        </w:tc>
      </w:tr>
      <w:tr w:rsidR="007B1C0F" w14:paraId="40BF83BA"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1A5F7B0D" w14:textId="77777777" w:rsidR="007B1C0F" w:rsidRDefault="00A65F62">
            <w:pPr>
              <w:spacing w:after="0" w:line="240" w:lineRule="auto"/>
            </w:pPr>
            <w:r>
              <w:t>The Role of Reflection in Quality Improvement Activities</w:t>
            </w:r>
          </w:p>
        </w:tc>
        <w:tc>
          <w:tcPr>
            <w:tcW w:w="1498" w:type="dxa"/>
            <w:shd w:val="clear" w:color="auto" w:fill="auto"/>
            <w:tcMar>
              <w:left w:w="108" w:type="dxa"/>
            </w:tcMar>
            <w:vAlign w:val="center"/>
          </w:tcPr>
          <w:p w14:paraId="5C006621"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58</w:t>
            </w:r>
          </w:p>
        </w:tc>
        <w:tc>
          <w:tcPr>
            <w:tcW w:w="1499" w:type="dxa"/>
            <w:shd w:val="clear" w:color="auto" w:fill="auto"/>
            <w:tcMar>
              <w:left w:w="108" w:type="dxa"/>
            </w:tcMar>
            <w:vAlign w:val="center"/>
          </w:tcPr>
          <w:p w14:paraId="165AF9F9"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56.9</w:t>
            </w:r>
          </w:p>
        </w:tc>
        <w:tc>
          <w:tcPr>
            <w:tcW w:w="1497" w:type="dxa"/>
            <w:shd w:val="clear" w:color="auto" w:fill="auto"/>
            <w:tcMar>
              <w:left w:w="108" w:type="dxa"/>
            </w:tcMar>
            <w:vAlign w:val="center"/>
          </w:tcPr>
          <w:p w14:paraId="3B349435"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34.5</w:t>
            </w:r>
          </w:p>
        </w:tc>
        <w:tc>
          <w:tcPr>
            <w:tcW w:w="1500" w:type="dxa"/>
            <w:shd w:val="clear" w:color="auto" w:fill="auto"/>
            <w:tcMar>
              <w:left w:w="108" w:type="dxa"/>
            </w:tcMar>
            <w:vAlign w:val="center"/>
          </w:tcPr>
          <w:p w14:paraId="6B268B6B"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8.6</w:t>
            </w:r>
          </w:p>
        </w:tc>
      </w:tr>
      <w:tr w:rsidR="007B1C0F" w14:paraId="46F1C5CF"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0E2D5A27" w14:textId="77777777" w:rsidR="007B1C0F" w:rsidRDefault="00A65F62">
            <w:pPr>
              <w:spacing w:after="0" w:line="240" w:lineRule="auto"/>
            </w:pPr>
            <w:r>
              <w:t>Humanising Health Care Through Values Based Reflective Practice</w:t>
            </w:r>
          </w:p>
        </w:tc>
        <w:tc>
          <w:tcPr>
            <w:tcW w:w="1498" w:type="dxa"/>
            <w:shd w:val="clear" w:color="auto" w:fill="auto"/>
            <w:tcMar>
              <w:left w:w="108" w:type="dxa"/>
            </w:tcMar>
            <w:vAlign w:val="center"/>
          </w:tcPr>
          <w:p w14:paraId="7CE84D00"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36</w:t>
            </w:r>
          </w:p>
        </w:tc>
        <w:tc>
          <w:tcPr>
            <w:tcW w:w="1499" w:type="dxa"/>
            <w:shd w:val="clear" w:color="auto" w:fill="auto"/>
            <w:tcMar>
              <w:left w:w="108" w:type="dxa"/>
            </w:tcMar>
            <w:vAlign w:val="center"/>
          </w:tcPr>
          <w:p w14:paraId="76DEFA19"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61.1</w:t>
            </w:r>
          </w:p>
        </w:tc>
        <w:tc>
          <w:tcPr>
            <w:tcW w:w="1497" w:type="dxa"/>
            <w:shd w:val="clear" w:color="auto" w:fill="auto"/>
            <w:tcMar>
              <w:left w:w="108" w:type="dxa"/>
            </w:tcMar>
            <w:vAlign w:val="center"/>
          </w:tcPr>
          <w:p w14:paraId="632D9015"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36.1</w:t>
            </w:r>
          </w:p>
        </w:tc>
        <w:tc>
          <w:tcPr>
            <w:tcW w:w="1500" w:type="dxa"/>
            <w:shd w:val="clear" w:color="auto" w:fill="auto"/>
            <w:tcMar>
              <w:left w:w="108" w:type="dxa"/>
            </w:tcMar>
            <w:vAlign w:val="center"/>
          </w:tcPr>
          <w:p w14:paraId="65FD7155"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2.8</w:t>
            </w:r>
          </w:p>
        </w:tc>
      </w:tr>
      <w:tr w:rsidR="007B1C0F" w14:paraId="5EF0CB3B"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443E80AC" w14:textId="77777777" w:rsidR="007B1C0F" w:rsidRDefault="00A65F62">
            <w:pPr>
              <w:spacing w:after="0" w:line="240" w:lineRule="auto"/>
            </w:pPr>
            <w:r>
              <w:t>Supporting Doctors Who Undertake a Low Volume of Clinical Work</w:t>
            </w:r>
          </w:p>
        </w:tc>
        <w:tc>
          <w:tcPr>
            <w:tcW w:w="1498" w:type="dxa"/>
            <w:shd w:val="clear" w:color="auto" w:fill="auto"/>
            <w:tcMar>
              <w:left w:w="108" w:type="dxa"/>
            </w:tcMar>
            <w:vAlign w:val="center"/>
          </w:tcPr>
          <w:p w14:paraId="2CDB2499"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67</w:t>
            </w:r>
          </w:p>
        </w:tc>
        <w:tc>
          <w:tcPr>
            <w:tcW w:w="1499" w:type="dxa"/>
            <w:shd w:val="clear" w:color="auto" w:fill="auto"/>
            <w:tcMar>
              <w:left w:w="108" w:type="dxa"/>
            </w:tcMar>
            <w:vAlign w:val="center"/>
          </w:tcPr>
          <w:p w14:paraId="6E17BA73"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62.7</w:t>
            </w:r>
          </w:p>
        </w:tc>
        <w:tc>
          <w:tcPr>
            <w:tcW w:w="1497" w:type="dxa"/>
            <w:shd w:val="clear" w:color="auto" w:fill="auto"/>
            <w:tcMar>
              <w:left w:w="108" w:type="dxa"/>
            </w:tcMar>
            <w:vAlign w:val="center"/>
          </w:tcPr>
          <w:p w14:paraId="1F58C8D0"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26.9</w:t>
            </w:r>
          </w:p>
        </w:tc>
        <w:tc>
          <w:tcPr>
            <w:tcW w:w="1500" w:type="dxa"/>
            <w:shd w:val="clear" w:color="auto" w:fill="auto"/>
            <w:tcMar>
              <w:left w:w="108" w:type="dxa"/>
            </w:tcMar>
            <w:vAlign w:val="center"/>
          </w:tcPr>
          <w:p w14:paraId="2C1C90EE"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10.4</w:t>
            </w:r>
          </w:p>
        </w:tc>
      </w:tr>
      <w:tr w:rsidR="007B1C0F" w14:paraId="074EEAF8" w14:textId="77777777" w:rsidTr="00B639D0">
        <w:tc>
          <w:tcPr>
            <w:cnfStyle w:val="001000000000" w:firstRow="0" w:lastRow="0" w:firstColumn="1" w:lastColumn="0" w:oddVBand="0" w:evenVBand="0" w:oddHBand="0" w:evenHBand="0" w:firstRowFirstColumn="0" w:firstRowLastColumn="0" w:lastRowFirstColumn="0" w:lastRowLastColumn="0"/>
            <w:tcW w:w="3021" w:type="dxa"/>
            <w:shd w:val="clear" w:color="auto" w:fill="auto"/>
            <w:tcMar>
              <w:left w:w="108" w:type="dxa"/>
            </w:tcMar>
          </w:tcPr>
          <w:p w14:paraId="56B18F4B" w14:textId="77777777" w:rsidR="007B1C0F" w:rsidRDefault="00A65F62">
            <w:pPr>
              <w:spacing w:after="0" w:line="240" w:lineRule="auto"/>
            </w:pPr>
            <w:r>
              <w:t>Supporting Doctors in Difficulty</w:t>
            </w:r>
          </w:p>
        </w:tc>
        <w:tc>
          <w:tcPr>
            <w:tcW w:w="1498" w:type="dxa"/>
            <w:shd w:val="clear" w:color="auto" w:fill="auto"/>
            <w:tcMar>
              <w:left w:w="108" w:type="dxa"/>
            </w:tcMar>
            <w:vAlign w:val="center"/>
          </w:tcPr>
          <w:p w14:paraId="74D3098F"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65</w:t>
            </w:r>
          </w:p>
        </w:tc>
        <w:tc>
          <w:tcPr>
            <w:tcW w:w="1499" w:type="dxa"/>
            <w:shd w:val="clear" w:color="auto" w:fill="auto"/>
            <w:tcMar>
              <w:left w:w="108" w:type="dxa"/>
            </w:tcMar>
            <w:vAlign w:val="center"/>
          </w:tcPr>
          <w:p w14:paraId="5F22A091"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61.5</w:t>
            </w:r>
          </w:p>
        </w:tc>
        <w:tc>
          <w:tcPr>
            <w:tcW w:w="1497" w:type="dxa"/>
            <w:shd w:val="clear" w:color="auto" w:fill="auto"/>
            <w:tcMar>
              <w:left w:w="108" w:type="dxa"/>
            </w:tcMar>
            <w:vAlign w:val="center"/>
          </w:tcPr>
          <w:p w14:paraId="4E76D0FD"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32.3</w:t>
            </w:r>
          </w:p>
        </w:tc>
        <w:tc>
          <w:tcPr>
            <w:tcW w:w="1500" w:type="dxa"/>
            <w:shd w:val="clear" w:color="auto" w:fill="auto"/>
            <w:tcMar>
              <w:left w:w="108" w:type="dxa"/>
            </w:tcMar>
            <w:vAlign w:val="center"/>
          </w:tcPr>
          <w:p w14:paraId="3F3C4C7B" w14:textId="77777777" w:rsidR="007B1C0F" w:rsidRDefault="00A65F62" w:rsidP="00B639D0">
            <w:pPr>
              <w:spacing w:after="0" w:line="240" w:lineRule="auto"/>
              <w:jc w:val="center"/>
              <w:cnfStyle w:val="000000000000" w:firstRow="0" w:lastRow="0" w:firstColumn="0" w:lastColumn="0" w:oddVBand="0" w:evenVBand="0" w:oddHBand="0" w:evenHBand="0" w:firstRowFirstColumn="0" w:firstRowLastColumn="0" w:lastRowFirstColumn="0" w:lastRowLastColumn="0"/>
            </w:pPr>
            <w:r>
              <w:t>6.2</w:t>
            </w:r>
          </w:p>
        </w:tc>
      </w:tr>
    </w:tbl>
    <w:p w14:paraId="7998EF3A" w14:textId="77777777" w:rsidR="007B1C0F" w:rsidRDefault="007B1C0F"/>
    <w:p w14:paraId="7B1E7AAE" w14:textId="77777777" w:rsidR="007B1C0F" w:rsidRDefault="00A65F62">
      <w:r>
        <w:t>Other comments included:</w:t>
      </w:r>
    </w:p>
    <w:p w14:paraId="5B5553BB" w14:textId="77777777" w:rsidR="007B1C0F" w:rsidRDefault="00A65F62">
      <w:pPr>
        <w:rPr>
          <w:i/>
        </w:rPr>
      </w:pPr>
      <w:r>
        <w:rPr>
          <w:i/>
        </w:rPr>
        <w:t>“always good to openly discuss challenges and experiences in appraisal”</w:t>
      </w:r>
    </w:p>
    <w:p w14:paraId="737A03C6" w14:textId="77777777" w:rsidR="007B1C0F" w:rsidRDefault="00A65F62">
      <w:pPr>
        <w:rPr>
          <w:i/>
        </w:rPr>
      </w:pPr>
      <w:r>
        <w:rPr>
          <w:i/>
        </w:rPr>
        <w:t>“useful to hear GMC thoughts and get ideas from colleagues”</w:t>
      </w:r>
    </w:p>
    <w:p w14:paraId="2AEFB0C7" w14:textId="77777777" w:rsidR="007B1C0F" w:rsidRDefault="00A65F62">
      <w:pPr>
        <w:rPr>
          <w:i/>
        </w:rPr>
      </w:pPr>
      <w:r>
        <w:rPr>
          <w:i/>
        </w:rPr>
        <w:t>“I was amazed at how the small group exercise appeared to be beneficial to all present.”</w:t>
      </w:r>
    </w:p>
    <w:p w14:paraId="485D80DC" w14:textId="77777777" w:rsidR="007B1C0F" w:rsidRDefault="00A65F62">
      <w:pPr>
        <w:rPr>
          <w:i/>
        </w:rPr>
      </w:pPr>
      <w:r>
        <w:rPr>
          <w:i/>
        </w:rPr>
        <w:t>“Both these sessions were interesting and informative - actually told you something that would be of use to you. I thought the explanations before and after the obviously compulsory audience participation was really good”</w:t>
      </w:r>
    </w:p>
    <w:p w14:paraId="46254519" w14:textId="77777777" w:rsidR="007B1C0F" w:rsidRDefault="00A65F62">
      <w:pPr>
        <w:rPr>
          <w:i/>
        </w:rPr>
      </w:pPr>
      <w:r>
        <w:rPr>
          <w:i/>
        </w:rPr>
        <w:t>“Really useful practical advice regarding low clinical volume work.”</w:t>
      </w:r>
    </w:p>
    <w:p w14:paraId="1ED8AD5F" w14:textId="77777777" w:rsidR="007B1C0F" w:rsidRDefault="00A65F62">
      <w:pPr>
        <w:pStyle w:val="Heading2"/>
      </w:pPr>
      <w:r>
        <w:lastRenderedPageBreak/>
        <w:t>SAVE THE DATE!</w:t>
      </w:r>
    </w:p>
    <w:p w14:paraId="797FCE74" w14:textId="77777777" w:rsidR="007B1C0F" w:rsidRDefault="00A65F62">
      <w:pPr>
        <w:jc w:val="both"/>
      </w:pPr>
      <w:r>
        <w:t xml:space="preserve">Next year’s Scottish Medical Education Conference (SMEC) will be held on 30th April and 1st May 2020 at the EICC, Edinburgh.  </w:t>
      </w:r>
      <w:r>
        <w:rPr>
          <w:b/>
        </w:rPr>
        <w:t>The Scottish Medical Appraisers Conference will take place on 1st May 2020 as part of the SMEC.</w:t>
      </w:r>
      <w:r>
        <w:t xml:space="preserve">  If you have suggestions for Appraiser workshop topics, please send them to us no later than end of October 2019.  Visit the website for more details:</w:t>
      </w:r>
    </w:p>
    <w:p w14:paraId="2CDC8144" w14:textId="77777777" w:rsidR="000C185F" w:rsidRDefault="003F7CDD" w:rsidP="000C185F">
      <w:pPr>
        <w:jc w:val="both"/>
      </w:pPr>
      <w:hyperlink r:id="rId15">
        <w:r w:rsidR="00A65F62">
          <w:rPr>
            <w:rStyle w:val="InternetLink"/>
          </w:rPr>
          <w:t>http://www.appraisal.nes.scot.nhs.uk/i-want-access-to/appraiser-conferences.aspx</w:t>
        </w:r>
      </w:hyperlink>
    </w:p>
    <w:p w14:paraId="31AE37AD" w14:textId="1D6E55C1" w:rsidR="007B1C0F" w:rsidRPr="000C185F" w:rsidRDefault="00A65F62" w:rsidP="000C185F">
      <w:pPr>
        <w:jc w:val="both"/>
      </w:pPr>
      <w:r>
        <w:br w:type="page"/>
      </w:r>
    </w:p>
    <w:p w14:paraId="039ABB79" w14:textId="7E02CE22" w:rsidR="007B1C0F" w:rsidRDefault="00A65F62">
      <w:pPr>
        <w:pStyle w:val="Heading1"/>
      </w:pPr>
      <w:bookmarkStart w:id="21" w:name="_Toc11943800"/>
      <w:bookmarkStart w:id="22" w:name="_Toc16684780"/>
      <w:bookmarkEnd w:id="21"/>
      <w:r>
        <w:lastRenderedPageBreak/>
        <w:t>Events</w:t>
      </w:r>
      <w:r w:rsidR="00A2582B">
        <w:t xml:space="preserve"> and News</w:t>
      </w:r>
      <w:bookmarkEnd w:id="22"/>
    </w:p>
    <w:p w14:paraId="6216B957" w14:textId="77777777" w:rsidR="007B1C0F" w:rsidRDefault="00A65F62">
      <w:pPr>
        <w:pStyle w:val="Heading2"/>
        <w:rPr>
          <w:rFonts w:eastAsia="Times New Roman"/>
        </w:rPr>
      </w:pPr>
      <w:bookmarkStart w:id="23" w:name="_Toc458690523"/>
      <w:bookmarkEnd w:id="23"/>
      <w:r>
        <w:rPr>
          <w:rFonts w:eastAsia="Times New Roman"/>
        </w:rPr>
        <w:t>Support for Appraisal Leads and ROs</w:t>
      </w:r>
    </w:p>
    <w:p w14:paraId="1CD13B24" w14:textId="77777777" w:rsidR="007B1C0F" w:rsidRDefault="00A65F62">
      <w:r>
        <w:t>Two National Appraisal Leads meetings were organised in 2018/2019.  The first was held on 30 May 2018 at Murrayfield Stadium, Edinburgh; and the latter one was held on 24 January 2019 at the Grand Central Hotel, Glasgow.</w:t>
      </w:r>
    </w:p>
    <w:p w14:paraId="21D68336" w14:textId="77777777" w:rsidR="007B1C0F" w:rsidRDefault="00A65F62">
      <w:r>
        <w:t>Following feedback from Appraisal Leads, the latter meeting was restructured so that a joint meeting was had in the morning, and a split Primary and Secondary Care meeting was had in the afternoon, allowing further detailed discussions on non-overlapping matters.  This format was well received and will be carried forward into future meetings.</w:t>
      </w:r>
    </w:p>
    <w:p w14:paraId="3D746BC2" w14:textId="051520EA" w:rsidR="007B1C0F" w:rsidRDefault="00A65F62">
      <w:r>
        <w:t xml:space="preserve">Unfortunately, due to logistics and other unforeseen factors, a </w:t>
      </w:r>
      <w:r w:rsidR="000F430C">
        <w:t>Responsible Officers (</w:t>
      </w:r>
      <w:r>
        <w:t>RO</w:t>
      </w:r>
      <w:r w:rsidR="000F430C">
        <w:t>)</w:t>
      </w:r>
      <w:r>
        <w:t xml:space="preserve"> Development Day was not organised in 2018/2019.  But plans are in place to address this</w:t>
      </w:r>
      <w:r w:rsidR="000F430C">
        <w:t>,</w:t>
      </w:r>
      <w:r>
        <w:t xml:space="preserve"> and we are aiming to schedule one in 2019/2020.</w:t>
      </w:r>
    </w:p>
    <w:p w14:paraId="3656D3B5" w14:textId="77777777" w:rsidR="007B1C0F" w:rsidRDefault="00A65F62">
      <w:pPr>
        <w:pStyle w:val="Heading2"/>
        <w:rPr>
          <w:rFonts w:eastAsia="Times New Roman"/>
        </w:rPr>
      </w:pPr>
      <w:r>
        <w:rPr>
          <w:rFonts w:eastAsia="Times New Roman"/>
        </w:rPr>
        <w:t>National Appraisal Administrators Meetings</w:t>
      </w:r>
    </w:p>
    <w:p w14:paraId="3C04A59D" w14:textId="77777777" w:rsidR="007B1C0F" w:rsidRDefault="00A65F62">
      <w:r>
        <w:t>Similar to the Appraisal Leads, two National Appraisal Administrators Meetings were also held, on 6</w:t>
      </w:r>
      <w:r>
        <w:rPr>
          <w:vertAlign w:val="superscript"/>
        </w:rPr>
        <w:t xml:space="preserve"> </w:t>
      </w:r>
      <w:r>
        <w:t>June 2018 in Stirling and 22 January 2019 in Forth Valley respectively. The meetings were attended by Health Board Administration teams and the Medical Appraisal Scotland team.</w:t>
      </w:r>
    </w:p>
    <w:p w14:paraId="1952503A" w14:textId="77777777" w:rsidR="007B1C0F" w:rsidRDefault="00A65F62">
      <w:r>
        <w:t>Colleagues were able to attend in person or via VC, and both meetings were well represented.</w:t>
      </w:r>
    </w:p>
    <w:p w14:paraId="05DC92E5" w14:textId="77777777" w:rsidR="007B1C0F" w:rsidRDefault="00A65F62">
      <w:r>
        <w:t xml:space="preserve">The meetings offered an opportunity for the local teams to network with each other and share best practices; and it also allows the Medical Appraisal team to be kept informed of local developments and emergent items that could influence future training delivery and development. </w:t>
      </w:r>
    </w:p>
    <w:p w14:paraId="79FC1C27" w14:textId="77777777" w:rsidR="007B1C0F" w:rsidRDefault="00A65F62">
      <w:pPr>
        <w:pStyle w:val="Heading2"/>
      </w:pPr>
      <w:r>
        <w:t>Tutors Training Day 2018</w:t>
      </w:r>
    </w:p>
    <w:p w14:paraId="57D0F083" w14:textId="3CAC837F" w:rsidR="007B1C0F" w:rsidRDefault="00A65F62">
      <w:r>
        <w:t xml:space="preserve">A Tutors Training Day was held on 4 October 2018 at </w:t>
      </w:r>
      <w:r w:rsidR="000F430C">
        <w:t xml:space="preserve">the </w:t>
      </w:r>
      <w:r>
        <w:t>NES offices in West Port, Edinburgh.  The event successfully trained 12 new Tutors to join the Training Course Tutors cohort, increasing the pool to 53 (although some tutors are more active / have more availability depending on their clinical commitments and personal situations).</w:t>
      </w:r>
    </w:p>
    <w:p w14:paraId="05A7C49C" w14:textId="77777777" w:rsidR="007B1C0F" w:rsidRDefault="00A65F62">
      <w:pPr>
        <w:pStyle w:val="Heading2"/>
      </w:pPr>
      <w:bookmarkStart w:id="24" w:name="_Toc458690533"/>
      <w:r>
        <w:t xml:space="preserve">Course Tutor </w:t>
      </w:r>
      <w:bookmarkEnd w:id="24"/>
      <w:r>
        <w:t>Conference</w:t>
      </w:r>
    </w:p>
    <w:p w14:paraId="102E412F" w14:textId="77777777" w:rsidR="007B1C0F" w:rsidRDefault="00A65F62">
      <w:r>
        <w:t>The third annual Appraiser Course Tutors Conference was held on 24 October 2018 at Murrayshall Hotel.  Guest speaker on the day was Dr Rob Hendry from the Medical Protection Society, who spoke on “Reflective Practice – Lessons for Appraisal”.</w:t>
      </w:r>
    </w:p>
    <w:p w14:paraId="59875781" w14:textId="77777777" w:rsidR="007B1C0F" w:rsidRDefault="00A65F62">
      <w:r>
        <w:t>This was well attended, and the day was structured to be an interactive and informative process for the tutors with updates on developments, skills training, and active discussion around a series of topics and experiences. Feedback from those who attended was very positive.</w:t>
      </w:r>
    </w:p>
    <w:p w14:paraId="5C0B317C" w14:textId="77777777" w:rsidR="007B1C0F" w:rsidRDefault="00A65F62">
      <w:pPr>
        <w:rPr>
          <w:rFonts w:asciiTheme="majorHAnsi" w:eastAsiaTheme="majorEastAsia" w:hAnsiTheme="majorHAnsi" w:cstheme="majorBidi"/>
          <w:b/>
          <w:bCs/>
          <w:color w:val="365F91" w:themeColor="accent1" w:themeShade="BF"/>
          <w:sz w:val="28"/>
          <w:szCs w:val="28"/>
        </w:rPr>
      </w:pPr>
      <w:r>
        <w:br w:type="page"/>
      </w:r>
    </w:p>
    <w:p w14:paraId="34764268" w14:textId="77777777" w:rsidR="007B1C0F" w:rsidRDefault="00A65F62">
      <w:pPr>
        <w:pStyle w:val="Heading1"/>
      </w:pPr>
      <w:bookmarkStart w:id="25" w:name="_Toc11943801"/>
      <w:bookmarkStart w:id="26" w:name="_Toc16684781"/>
      <w:bookmarkEnd w:id="25"/>
      <w:r>
        <w:lastRenderedPageBreak/>
        <w:t>MARQA Report 2017/2018</w:t>
      </w:r>
      <w:bookmarkEnd w:id="26"/>
    </w:p>
    <w:p w14:paraId="37DE59E3" w14:textId="77777777" w:rsidR="007B1C0F" w:rsidRDefault="00A65F62">
      <w:r>
        <w:t xml:space="preserve">Medical Revalidation was introduced as a legal requirement across the UK from December 2012.  </w:t>
      </w:r>
    </w:p>
    <w:p w14:paraId="682B2597" w14:textId="77777777" w:rsidR="007B1C0F" w:rsidRDefault="00A65F62">
      <w:r>
        <w:t xml:space="preserve">NHS Health Improvement Scotland (HIS) had been producing annual reviews/reports (commissioned by Scottish Government) on Appraisal and Revalidation in Scotland since 2010.  </w:t>
      </w:r>
    </w:p>
    <w:p w14:paraId="5A4E00AC" w14:textId="77777777" w:rsidR="007B1C0F" w:rsidRDefault="00A65F62">
      <w:r>
        <w:t>NHS Education for Scotland (NES) took over the responsibility of producing the annual report for the first time this year, when it was re-named “Medical Appraisal &amp; Revalidation Quality Assurance” (MARQA) Review.</w:t>
      </w:r>
    </w:p>
    <w:p w14:paraId="7D7CB91F" w14:textId="77777777" w:rsidR="007B1C0F" w:rsidRDefault="00A65F62">
      <w:r>
        <w:t>As part of the process, a self-assessment pack (consisting of a data sheet of appraisal and revalidation completion rates; and a declaration of appraisal and revalidation governance) is sent to all designated bodies in Scotland for their completion.</w:t>
      </w:r>
    </w:p>
    <w:p w14:paraId="34D6D705" w14:textId="77777777" w:rsidR="007B1C0F" w:rsidRDefault="00A65F62">
      <w:r>
        <w:t xml:space="preserve">The 2017/2018 report was published in December 2018, and is available on the website:  </w:t>
      </w:r>
      <w:hyperlink r:id="rId16">
        <w:r>
          <w:rPr>
            <w:rStyle w:val="InternetLink"/>
          </w:rPr>
          <w:t>http://www.appraisal.nes.scot.nhs.uk/i-want-access-to/marqa-reports.aspx</w:t>
        </w:r>
      </w:hyperlink>
      <w:r>
        <w:t xml:space="preserve"> </w:t>
      </w:r>
    </w:p>
    <w:p w14:paraId="31039EED" w14:textId="77777777" w:rsidR="007B1C0F" w:rsidRPr="00430C82" w:rsidRDefault="00A65F62">
      <w:pPr>
        <w:rPr>
          <w:b/>
        </w:rPr>
      </w:pPr>
      <w:r w:rsidRPr="00430C82">
        <w:rPr>
          <w:b/>
        </w:rPr>
        <w:t>We would like to thank the NHS HIS team for their supporting during this transitional period.</w:t>
      </w:r>
    </w:p>
    <w:p w14:paraId="72F4C834" w14:textId="46D87CF3" w:rsidR="007B1C0F" w:rsidRDefault="00A65F62">
      <w:r>
        <w:t>Planning for the 2018/2019 MARQA review is underway and the report is due to be published in late-2019.</w:t>
      </w:r>
    </w:p>
    <w:p w14:paraId="48D94AB7" w14:textId="77777777" w:rsidR="007B1C0F" w:rsidRDefault="00A65F62">
      <w:pPr>
        <w:rPr>
          <w:rFonts w:asciiTheme="majorHAnsi" w:eastAsiaTheme="majorEastAsia" w:hAnsiTheme="majorHAnsi" w:cstheme="majorBidi"/>
          <w:b/>
          <w:bCs/>
          <w:color w:val="365F91" w:themeColor="accent1" w:themeShade="BF"/>
          <w:sz w:val="28"/>
          <w:szCs w:val="28"/>
        </w:rPr>
      </w:pPr>
      <w:r>
        <w:br w:type="page"/>
      </w:r>
    </w:p>
    <w:p w14:paraId="5314338F" w14:textId="77777777" w:rsidR="007B1C0F" w:rsidRDefault="00A65F62">
      <w:pPr>
        <w:pStyle w:val="Heading1"/>
      </w:pPr>
      <w:bookmarkStart w:id="27" w:name="_Toc11943802"/>
      <w:bookmarkStart w:id="28" w:name="_Toc16684782"/>
      <w:bookmarkEnd w:id="27"/>
      <w:r>
        <w:lastRenderedPageBreak/>
        <w:t>Plans for 2019/2020</w:t>
      </w:r>
      <w:bookmarkEnd w:id="28"/>
    </w:p>
    <w:p w14:paraId="490AD010" w14:textId="77777777" w:rsidR="007B1C0F" w:rsidRDefault="00A65F62">
      <w:r>
        <w:t>2019/2020 heralds an exciting new chapter for Medical Appraisal in Scotland.  Below are some of the projects to look forward to:</w:t>
      </w:r>
    </w:p>
    <w:p w14:paraId="3EDCCADB" w14:textId="77777777" w:rsidR="007B1C0F" w:rsidRDefault="00A65F62">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Updating of Training Course Contents</w:t>
      </w:r>
    </w:p>
    <w:p w14:paraId="375F139E" w14:textId="35681573" w:rsidR="007B1C0F" w:rsidRDefault="00A65F62">
      <w:r>
        <w:t xml:space="preserve">With the help of the Course Validation &amp; Review (CVR) group, </w:t>
      </w:r>
      <w:r w:rsidR="000F430C">
        <w:t xml:space="preserve">the </w:t>
      </w:r>
      <w:r>
        <w:t>structure and content of the New Appraiser courses were updated.  The new changes were piloted with the courses in the last quarter of 2018/2019.  Th</w:t>
      </w:r>
      <w:r w:rsidR="00C16771">
        <w:t>e</w:t>
      </w:r>
      <w:r>
        <w:t>s</w:t>
      </w:r>
      <w:r w:rsidR="00C16771">
        <w:t>e</w:t>
      </w:r>
      <w:r>
        <w:t xml:space="preserve"> ha</w:t>
      </w:r>
      <w:r w:rsidR="00C16771">
        <w:t>v</w:t>
      </w:r>
      <w:r w:rsidR="00985ED4">
        <w:t>e</w:t>
      </w:r>
      <w:r>
        <w:t xml:space="preserve"> since been made live and </w:t>
      </w:r>
      <w:r w:rsidR="0013271E">
        <w:t xml:space="preserve">we </w:t>
      </w:r>
      <w:r>
        <w:t>will continue to monitor and review this as we progress into the new fiscal period.</w:t>
      </w:r>
    </w:p>
    <w:p w14:paraId="558068FE" w14:textId="77777777" w:rsidR="007B1C0F" w:rsidRDefault="00A65F62">
      <w:r>
        <w:t>We intend to engage with the CVR group and our course tutor cohort to review and further update the content and structure for both New Appraiser and Refresher courses in the coming year.</w:t>
      </w:r>
    </w:p>
    <w:p w14:paraId="3A48B4E3" w14:textId="77777777" w:rsidR="007B1C0F" w:rsidRDefault="00A65F62">
      <w:pPr>
        <w:pStyle w:val="Heading2"/>
      </w:pPr>
      <w:r>
        <w:t>Application process via SOAR</w:t>
      </w:r>
    </w:p>
    <w:p w14:paraId="12502F6D" w14:textId="5681ADFF" w:rsidR="007B1C0F" w:rsidRDefault="00A65F62">
      <w:r>
        <w:t>Currently the Appraiser courses’ application process and data is managed outside of SOAR.  We have an ambitious project to integrate this into SOAR to help with Appraiser tracking and, by combining the two data sources</w:t>
      </w:r>
      <w:r w:rsidR="0EA82C02">
        <w:t>,</w:t>
      </w:r>
      <w:r>
        <w:t xml:space="preserve"> </w:t>
      </w:r>
      <w:r w:rsidR="00E572C1">
        <w:t>to</w:t>
      </w:r>
      <w:r>
        <w:t xml:space="preserve"> ensure there are no duplicate records and </w:t>
      </w:r>
      <w:r w:rsidR="00DE6FCE">
        <w:t xml:space="preserve">allowing </w:t>
      </w:r>
      <w:r>
        <w:t xml:space="preserve">the data </w:t>
      </w:r>
      <w:r w:rsidR="000823AC">
        <w:t>to be</w:t>
      </w:r>
      <w:r>
        <w:t xml:space="preserve"> updated collaboratively between NES and the health board teams.</w:t>
      </w:r>
    </w:p>
    <w:p w14:paraId="29381C9A" w14:textId="78B64A04" w:rsidR="007B1C0F" w:rsidRDefault="00A65F62">
      <w:r>
        <w:t xml:space="preserve">Additionally, it will also help better inform future MARQA reports; maintain a better and more accurate Appraiser dataset; </w:t>
      </w:r>
      <w:r w:rsidR="00C87C79">
        <w:t xml:space="preserve">and </w:t>
      </w:r>
      <w:r>
        <w:t>it will certainly streamline the application process and help us set up a platform for other future development.</w:t>
      </w:r>
    </w:p>
    <w:p w14:paraId="68ADF5AB" w14:textId="77777777" w:rsidR="007B1C0F" w:rsidRDefault="00A65F62">
      <w:pPr>
        <w:pStyle w:val="Heading2"/>
      </w:pPr>
      <w:r>
        <w:t>MARQA 2018/2019</w:t>
      </w:r>
    </w:p>
    <w:p w14:paraId="74B68406" w14:textId="77777777" w:rsidR="007B1C0F" w:rsidRDefault="00A65F62">
      <w:r>
        <w:t xml:space="preserve">At the time of writing, the next MARQA review is well on its way.  </w:t>
      </w:r>
    </w:p>
    <w:p w14:paraId="5CB4C2DE" w14:textId="21C4E058" w:rsidR="007B1C0F" w:rsidRDefault="00A65F62">
      <w:r>
        <w:t>Following feedback and suggestions from designated bodies, several small changes were made to the 2018/2019 MARQA Self-Assessment pack.  This was sent out to all designated bodies in Scotland in April, and we look forward to receiving the returns in June, prior to the review panel meeting up in July.</w:t>
      </w:r>
      <w:r w:rsidR="00EE05BD">
        <w:t xml:space="preserve">  </w:t>
      </w:r>
      <w:r>
        <w:t>The final report, when published, will be available on the Medical Appraisal Scotland website.</w:t>
      </w:r>
    </w:p>
    <w:p w14:paraId="1DA49AD0" w14:textId="77777777" w:rsidR="007B1C0F" w:rsidRDefault="00A65F62">
      <w:pPr>
        <w:pStyle w:val="Heading2"/>
      </w:pPr>
      <w:r>
        <w:t>Appraiser Course Tutors</w:t>
      </w:r>
    </w:p>
    <w:p w14:paraId="316E62A1" w14:textId="3E7CD8EF" w:rsidR="007B1C0F" w:rsidRDefault="00A65F62">
      <w:r>
        <w:t>Despite training up 12 new Appraiser Course Tutors on 4 October 2018, we lost a number of experienced course tutors through retirement and other clinical commitments.  Whilst the total number of tutors we can call upon has increased to 53, only around 40 are active.</w:t>
      </w:r>
      <w:r w:rsidR="00EE05BD">
        <w:t xml:space="preserve">  </w:t>
      </w:r>
      <w:r>
        <w:t>As such, another Appraiser Tutors Training Day has been organised to take place on 4 September 2019.</w:t>
      </w:r>
    </w:p>
    <w:p w14:paraId="72CA9453" w14:textId="77777777" w:rsidR="007B1C0F" w:rsidRDefault="00A65F62">
      <w:pPr>
        <w:pStyle w:val="Heading2"/>
      </w:pPr>
      <w:r>
        <w:t>RO Development Day</w:t>
      </w:r>
    </w:p>
    <w:p w14:paraId="551106FA" w14:textId="164E0032" w:rsidR="007B1C0F" w:rsidRDefault="00A65F62">
      <w:r>
        <w:t>Due to the unusually high turnover of Responsible Officers (ROs) in Scotland in the last 18 months, we are working with Scottish Government and the GMC to organise a development day targeted at the newer ROs.</w:t>
      </w:r>
      <w:r w:rsidR="00EE05BD">
        <w:t xml:space="preserve">  </w:t>
      </w:r>
      <w:r>
        <w:t>Additionally, we hope to organise a development day for ROs and Appraisal Leads as well, offering them an opportunity to network and discuss any potentially emergent themes.</w:t>
      </w:r>
    </w:p>
    <w:p w14:paraId="094580FC" w14:textId="77777777" w:rsidR="007B1C0F" w:rsidRDefault="00A65F62">
      <w:pPr>
        <w:keepNext/>
        <w:keepLines/>
        <w:spacing w:before="200" w:after="0"/>
        <w:outlineLvl w:val="1"/>
        <w:rPr>
          <w:rFonts w:asciiTheme="majorHAnsi" w:eastAsiaTheme="majorEastAsia" w:hAnsiTheme="majorHAnsi" w:cstheme="majorBidi"/>
          <w:b/>
          <w:bCs/>
          <w:color w:val="4F81BD" w:themeColor="accent1"/>
          <w:sz w:val="26"/>
          <w:szCs w:val="26"/>
        </w:rPr>
      </w:pPr>
      <w:bookmarkStart w:id="29" w:name="_Hlk511052419"/>
      <w:bookmarkEnd w:id="29"/>
      <w:r>
        <w:rPr>
          <w:rFonts w:asciiTheme="majorHAnsi" w:eastAsiaTheme="majorEastAsia" w:hAnsiTheme="majorHAnsi" w:cstheme="majorBidi"/>
          <w:b/>
          <w:bCs/>
          <w:color w:val="4F81BD" w:themeColor="accent1"/>
          <w:sz w:val="26"/>
          <w:szCs w:val="26"/>
        </w:rPr>
        <w:t>Recognition of Trainer (RoT) Quality Assurance</w:t>
      </w:r>
    </w:p>
    <w:p w14:paraId="4A72070F" w14:textId="0E271DF1" w:rsidR="007B1C0F" w:rsidRDefault="00A65F62">
      <w:r>
        <w:t>In the few years I have been involved with Recognition of Trainer</w:t>
      </w:r>
      <w:r w:rsidR="00B42B2C">
        <w:t>s</w:t>
      </w:r>
      <w:r>
        <w:t>, the processes have changed and adapted as we work to bed down this relatively new process with the IT systems.</w:t>
      </w:r>
    </w:p>
    <w:p w14:paraId="1385972E" w14:textId="77777777" w:rsidR="007B1C0F" w:rsidRDefault="00A65F62">
      <w:r>
        <w:lastRenderedPageBreak/>
        <w:t xml:space="preserve">When originally developed, SOAR was used to facilitate the initial recognition processes.  This has now changed and the initial recognition process sits </w:t>
      </w:r>
      <w:proofErr w:type="spellStart"/>
      <w:r>
        <w:t>outwith</w:t>
      </w:r>
      <w:proofErr w:type="spellEnd"/>
      <w:r>
        <w:t xml:space="preserve"> SOAR and Turas (the system where Trainer information is stored).</w:t>
      </w:r>
    </w:p>
    <w:p w14:paraId="07057331" w14:textId="13C9CE6A" w:rsidR="007B1C0F" w:rsidRDefault="00A65F62">
      <w:r>
        <w:rPr>
          <w:b/>
        </w:rPr>
        <w:t>SOAR is now used to help facilitate the continuing-recognition processes</w:t>
      </w:r>
      <w:r>
        <w:t xml:space="preserve">, where the Director of Medical Education can review which of their Trainers are due for review (based on the Trainers’ Revalidation Due Date), </w:t>
      </w:r>
      <w:r w:rsidR="00B51597">
        <w:t xml:space="preserve">and </w:t>
      </w:r>
      <w:r>
        <w:t>make a recommendation, which is countersigned by the Educational Organisations.</w:t>
      </w:r>
    </w:p>
    <w:p w14:paraId="7720CA1B" w14:textId="6A7A8C0C" w:rsidR="007B1C0F" w:rsidRDefault="00A65F62">
      <w:pPr>
        <w:rPr>
          <w:b/>
        </w:rPr>
      </w:pPr>
      <w:r>
        <w:rPr>
          <w:b/>
        </w:rPr>
        <w:t xml:space="preserve">Irrespective of the Trainers’ status, they are expected to complete the </w:t>
      </w:r>
      <w:r w:rsidR="007C614E">
        <w:rPr>
          <w:b/>
        </w:rPr>
        <w:t xml:space="preserve">RoT </w:t>
      </w:r>
      <w:r>
        <w:rPr>
          <w:b/>
        </w:rPr>
        <w:t>Form as part of their annual appraisal submission.</w:t>
      </w:r>
    </w:p>
    <w:p w14:paraId="6BD5FB9C" w14:textId="3888F1B0" w:rsidR="007B1C0F" w:rsidRDefault="00A65F62">
      <w:r>
        <w:t>The “Year of the Trainer” was launched as part of the Scottish Medical Education Conference earlier this year (May 2019).  A workshop was run to celebrate successes</w:t>
      </w:r>
      <w:r w:rsidR="00325F03">
        <w:t>,</w:t>
      </w:r>
      <w:r>
        <w:t xml:space="preserve"> and offered delegates an opportunity for their input into the processes and setups.  There was a suggestion to reintroduce a development on SOAR that allows Trainers to highlight which of their supporting information belonged to which area of the Trainer framework.</w:t>
      </w:r>
      <w:r w:rsidR="00E4761F">
        <w:t xml:space="preserve">  </w:t>
      </w:r>
      <w:r>
        <w:t>Workshops are being organised to explore how we might facilitate this development.</w:t>
      </w:r>
    </w:p>
    <w:p w14:paraId="0B2288C2" w14:textId="77777777" w:rsidR="007B1C0F" w:rsidRDefault="00A65F62">
      <w:pPr>
        <w:pStyle w:val="Heading2"/>
      </w:pPr>
      <w:bookmarkStart w:id="30" w:name="_Toc458690527"/>
      <w:r>
        <w:t xml:space="preserve">Course Delivery and </w:t>
      </w:r>
      <w:bookmarkEnd w:id="30"/>
      <w:r>
        <w:t>Forecasting Potential Course Demand</w:t>
      </w:r>
    </w:p>
    <w:p w14:paraId="46E54255" w14:textId="77777777" w:rsidR="007B1C0F" w:rsidRDefault="00A65F62">
      <w:r>
        <w:t>My predecessor has mentioned this in his past reports, but the biggest challenge we face continues to be the forecasting of potential course demand and developing an appropriate schedule to meet it.</w:t>
      </w:r>
    </w:p>
    <w:p w14:paraId="642E9822" w14:textId="49F06B74" w:rsidR="007B1C0F" w:rsidRDefault="00A65F62">
      <w:r>
        <w:t xml:space="preserve">Demands for new Appraisers, particularly in Secondary Care, continue to be an issue for health boards in the challenging climate of sustained service pressures.  Obviously we are in no position to </w:t>
      </w:r>
      <w:r w:rsidR="0083368C">
        <w:t xml:space="preserve">influence </w:t>
      </w:r>
      <w:r>
        <w:t>this but where courses are undersubscribed we do release our course tutors, who are clinicians themselves, back to the service to help ease the pressure wherever we can.  But this is not always possible if course participants simply DNA on the day.</w:t>
      </w:r>
    </w:p>
    <w:p w14:paraId="3F5B69FB" w14:textId="0828CBAA" w:rsidR="008319B4" w:rsidRDefault="00467F15">
      <w:r w:rsidRPr="00467F15">
        <w:t xml:space="preserve">The national guidance for Secondary Care Appraisers is to undertake around 10 appraisals per annum; although in practice, from the information in the </w:t>
      </w:r>
      <w:r w:rsidR="00CD496F">
        <w:t>Workforce</w:t>
      </w:r>
      <w:r w:rsidR="006C620D">
        <w:t xml:space="preserve"> numbers section</w:t>
      </w:r>
      <w:r w:rsidRPr="00467F15">
        <w:t xml:space="preserve">, this is closer to 6.  From the same data </w:t>
      </w:r>
      <w:r w:rsidR="00B261A9">
        <w:t xml:space="preserve">analysis, </w:t>
      </w:r>
      <w:r w:rsidRPr="00467F15">
        <w:t xml:space="preserve">there does not appear to be significant Appraiser shortages in any one area as far as we can ascertain.  </w:t>
      </w:r>
      <w:r w:rsidR="00AF5C63">
        <w:t>But</w:t>
      </w:r>
      <w:r w:rsidRPr="00467F15">
        <w:t xml:space="preserve"> the </w:t>
      </w:r>
      <w:r w:rsidR="00B261A9" w:rsidRPr="00467F15">
        <w:t>anal</w:t>
      </w:r>
      <w:r w:rsidR="00D86FC7">
        <w:t>y</w:t>
      </w:r>
      <w:r w:rsidR="00B261A9">
        <w:t>sis</w:t>
      </w:r>
      <w:r w:rsidR="00B261A9" w:rsidRPr="00467F15">
        <w:t xml:space="preserve"> </w:t>
      </w:r>
      <w:r w:rsidRPr="00467F15">
        <w:t>would not take into consideration specific individuals who are appraising more than the average ratio in their area; nor would it indicate the number of Appraisers who are close to retirement etc.</w:t>
      </w:r>
    </w:p>
    <w:p w14:paraId="5A50D344" w14:textId="466163EA" w:rsidR="007B1C0F" w:rsidRDefault="00D13742">
      <w:r>
        <w:t>Through a different dataset</w:t>
      </w:r>
      <w:r w:rsidR="00DB1C5A">
        <w:t xml:space="preserve"> </w:t>
      </w:r>
      <w:r w:rsidR="00891305">
        <w:t>on the Workforce analysis</w:t>
      </w:r>
      <w:r>
        <w:t xml:space="preserve">, </w:t>
      </w:r>
      <w:r w:rsidR="008A3A2D">
        <w:t xml:space="preserve">we found that </w:t>
      </w:r>
      <w:r w:rsidR="00A65F62">
        <w:t xml:space="preserve">30 newly trained Appraisers </w:t>
      </w:r>
      <w:r w:rsidR="00726E82">
        <w:t>(</w:t>
      </w:r>
      <w:r w:rsidR="00A65F62">
        <w:t>from April 2016 to June 2018</w:t>
      </w:r>
      <w:r w:rsidR="00726E82">
        <w:t>)</w:t>
      </w:r>
      <w:r w:rsidR="00A65F62">
        <w:t xml:space="preserve"> no longer have Appraiser roles on SOAR; and 14 of them did not carry out an appraisal on SOAR.  These numbers represent a significant loss of resources, and unfortunately we have no easy way to analyse this data further</w:t>
      </w:r>
      <w:r w:rsidR="00914972">
        <w:t xml:space="preserve"> (at this time)</w:t>
      </w:r>
      <w:r w:rsidR="00A65F62">
        <w:t>.</w:t>
      </w:r>
    </w:p>
    <w:p w14:paraId="69C5C672" w14:textId="5F58E4A6" w:rsidR="007B1C0F" w:rsidRDefault="00A65F62">
      <w:r>
        <w:t>One of my goals for next year is to work with health boards to manage the Appraiser application</w:t>
      </w:r>
      <w:r w:rsidR="00E93DCB">
        <w:t xml:space="preserve"> process</w:t>
      </w:r>
      <w:r>
        <w:t xml:space="preserve"> better to ensure only suitable people are put </w:t>
      </w:r>
      <w:r w:rsidR="00E82912">
        <w:t xml:space="preserve">forward to </w:t>
      </w:r>
      <w:r>
        <w:t>the training courses, so that the trained Appraisers are used more efficiently, and we are not training individuals who would not be taking up the role of Appraiser in NHS Scotland.</w:t>
      </w:r>
    </w:p>
    <w:p w14:paraId="635AEF16" w14:textId="77777777" w:rsidR="007B1C0F" w:rsidRDefault="00A65F62">
      <w:pPr>
        <w:pStyle w:val="Heading3"/>
      </w:pPr>
      <w:r>
        <w:lastRenderedPageBreak/>
        <w:t>Refresher Training Courses</w:t>
      </w:r>
    </w:p>
    <w:p w14:paraId="3292F982" w14:textId="77777777" w:rsidR="007B1C0F" w:rsidRDefault="00A65F62">
      <w:r>
        <w:t>One particular challenge I have experienced in my short tenure is the capacity of Refresher training, with the courses often running undersubscribed.</w:t>
      </w:r>
    </w:p>
    <w:p w14:paraId="4B7AB3E3" w14:textId="77777777" w:rsidR="007B1C0F" w:rsidRDefault="00A65F62">
      <w:r>
        <w:t xml:space="preserve">The original purpose of the Refresher training programme was designed as a QA process, to help ensure that NES-trained Appraisers continue to appraise at a high, standardised level; and more crucially, ensure the Appraisers are supported by giving them a platform to share their experience with colleagues </w:t>
      </w:r>
      <w:proofErr w:type="spellStart"/>
      <w:r>
        <w:t>outwith</w:t>
      </w:r>
      <w:proofErr w:type="spellEnd"/>
      <w:r>
        <w:t xml:space="preserve"> their own specialty and health board.</w:t>
      </w:r>
    </w:p>
    <w:p w14:paraId="56B05196" w14:textId="33F72BB6" w:rsidR="007B1C0F" w:rsidRDefault="00A65F62">
      <w:r>
        <w:t>We are inviting Appraisers to attend a 1-day Refresher training once every 5 years.  I would strongly urge all Appraisers who were last trained more than 3 or 4 years ago to consider attending the Refresher training.  From my experience of supporting the admin of these events, one of the common comments at the start of the day is around the uncertainty of “how am I doing as an Appraiser</w:t>
      </w:r>
      <w:r w:rsidR="003B7ABB">
        <w:t>?</w:t>
      </w:r>
      <w:r>
        <w:t>”, and “how to manage difficult appraisals”.</w:t>
      </w:r>
      <w:r w:rsidR="00F636C2">
        <w:t xml:space="preserve">  </w:t>
      </w:r>
      <w:r>
        <w:t>If you are in similar circumstance</w:t>
      </w:r>
      <w:r w:rsidR="00E12060">
        <w:t>s</w:t>
      </w:r>
      <w:r>
        <w:t xml:space="preserve">, I hope the feedback </w:t>
      </w:r>
      <w:r w:rsidR="004D35E7">
        <w:t xml:space="preserve">below </w:t>
      </w:r>
      <w:r>
        <w:t>will encourage you to sign up:</w:t>
      </w:r>
    </w:p>
    <w:p w14:paraId="4536B9EA" w14:textId="77777777" w:rsidR="007B1C0F" w:rsidRDefault="00A65F62">
      <w:pPr>
        <w:rPr>
          <w:i/>
        </w:rPr>
      </w:pPr>
      <w:r>
        <w:rPr>
          <w:i/>
        </w:rPr>
        <w:t>“The most valuable part of the course was being able to test out ways of tackling difficult scenarios with feedback, feeling able to usefully contribute to feedback for others, and being reassured that my practice is in step with others.”</w:t>
      </w:r>
    </w:p>
    <w:p w14:paraId="5F87185A" w14:textId="77777777" w:rsidR="007B1C0F" w:rsidRDefault="00A65F62">
      <w:pPr>
        <w:jc w:val="right"/>
      </w:pPr>
      <w:r>
        <w:t>R24 participant, 4 June 2018.</w:t>
      </w:r>
    </w:p>
    <w:p w14:paraId="5CBE266F" w14:textId="77777777" w:rsidR="007B1C0F" w:rsidRDefault="00A65F62">
      <w:pPr>
        <w:pStyle w:val="Heading2"/>
      </w:pPr>
      <w:r>
        <w:t>New Beginnings</w:t>
      </w:r>
    </w:p>
    <w:p w14:paraId="05D56631" w14:textId="77777777" w:rsidR="007B1C0F" w:rsidRDefault="00A65F62">
      <w:r>
        <w:t>2018/2019 has been a busy year with a number of significant changes as described elsewhere in the report.  For me, whilst I am new to the role, my prior experience with Medical Appraisal has helped bring a degree of stability and with everyone’s continued support, I hope we can also bring about the change needed to take Medical Appraisal in Scotland to the next chapter.</w:t>
      </w:r>
    </w:p>
    <w:p w14:paraId="66BE0E8F" w14:textId="18F937C7" w:rsidR="007B1C0F" w:rsidRDefault="00A65F62">
      <w:r>
        <w:t>I recently told my wife during the anniversary of her mum’s passing that “Life was like driving a car”</w:t>
      </w:r>
      <w:r w:rsidR="005E2971">
        <w:t xml:space="preserve"> - </w:t>
      </w:r>
      <w:r>
        <w:t>you</w:t>
      </w:r>
      <w:r w:rsidR="005E2971">
        <w:t xml:space="preserve"> </w:t>
      </w:r>
      <w:r>
        <w:t>have to check the rear</w:t>
      </w:r>
      <w:r w:rsidR="1B8B2E25">
        <w:t>-</w:t>
      </w:r>
      <w:r>
        <w:t>view mirror every so often, but you cannot drive forward by staring at the mirror.</w:t>
      </w:r>
    </w:p>
    <w:p w14:paraId="2BDD9C1E" w14:textId="22F54DF5" w:rsidR="00733803" w:rsidRDefault="00733803">
      <w:r>
        <w:t xml:space="preserve">I like to think that Appraisal is also like driving a car; </w:t>
      </w:r>
      <w:r w:rsidR="00C861A8">
        <w:t xml:space="preserve">regardless of what vehicle you drive (i.e. regardless of specialty), </w:t>
      </w:r>
      <w:r w:rsidR="005F148B">
        <w:t xml:space="preserve">the driver </w:t>
      </w:r>
      <w:r w:rsidR="00E052DC">
        <w:t xml:space="preserve">(your appraisees) </w:t>
      </w:r>
      <w:r w:rsidR="004F4F3F">
        <w:t>will adhere to the same rules and regulations as everyone else</w:t>
      </w:r>
      <w:r w:rsidR="00950199">
        <w:t xml:space="preserve"> (</w:t>
      </w:r>
      <w:r w:rsidR="00301066">
        <w:t>Revalidation)</w:t>
      </w:r>
      <w:r w:rsidR="004F4F3F">
        <w:t xml:space="preserve">.  They will all be taught </w:t>
      </w:r>
      <w:r w:rsidR="00950199">
        <w:t>the same core basics in driving</w:t>
      </w:r>
      <w:r w:rsidR="00301066">
        <w:t xml:space="preserve"> (Medical training)</w:t>
      </w:r>
      <w:r w:rsidR="00950199">
        <w:t xml:space="preserve">, one of which will be the regular checking of the </w:t>
      </w:r>
      <w:r w:rsidR="00301066">
        <w:t>rear-view mirror (annual Appraisals)</w:t>
      </w:r>
      <w:r w:rsidR="00F608F8">
        <w:t xml:space="preserve"> to ensure they drive safely on in their journey.</w:t>
      </w:r>
      <w:r w:rsidR="003205FD">
        <w:t xml:space="preserve">  The Appraiser</w:t>
      </w:r>
      <w:r w:rsidR="004137C3">
        <w:t>’s role is not to tell the Appraisee how well they are driving, but simply to remind them to check their mirrors.</w:t>
      </w:r>
    </w:p>
    <w:p w14:paraId="7F63AA40" w14:textId="0A722D15" w:rsidR="007B1C0F" w:rsidRDefault="00A65F62">
      <w:r>
        <w:t xml:space="preserve">I </w:t>
      </w:r>
      <w:r w:rsidR="00E856FF">
        <w:t xml:space="preserve">would like to take this opportunity </w:t>
      </w:r>
      <w:r>
        <w:t>to thank everyone for their warm “Welcome back” messages of support following my appointment</w:t>
      </w:r>
      <w:r w:rsidR="0075774B">
        <w:t>;</w:t>
      </w:r>
      <w:r>
        <w:t xml:space="preserve"> and I look forward to working with everyone as we </w:t>
      </w:r>
      <w:r w:rsidR="00465880">
        <w:t xml:space="preserve">check </w:t>
      </w:r>
      <w:r>
        <w:t xml:space="preserve">the </w:t>
      </w:r>
      <w:r w:rsidR="0079257A">
        <w:t xml:space="preserve">rear-view </w:t>
      </w:r>
      <w:r>
        <w:t xml:space="preserve">mirror and drive forward </w:t>
      </w:r>
      <w:r w:rsidR="00465880">
        <w:t xml:space="preserve">together </w:t>
      </w:r>
      <w:r>
        <w:t>in the vehicle we call “Appraisal”.</w:t>
      </w:r>
    </w:p>
    <w:p w14:paraId="59382644" w14:textId="77777777" w:rsidR="00EE05BD" w:rsidRDefault="00EE05BD"/>
    <w:p w14:paraId="2D8764FE" w14:textId="77777777" w:rsidR="007B1C0F" w:rsidRDefault="00A65F62">
      <w:r>
        <w:rPr>
          <w:b/>
        </w:rPr>
        <w:t>William Liu</w:t>
      </w:r>
      <w:r>
        <w:rPr>
          <w:b/>
        </w:rPr>
        <w:br/>
      </w:r>
      <w:r>
        <w:rPr>
          <w:i/>
        </w:rPr>
        <w:t>Training Manager (Medical Appraisal)</w:t>
      </w:r>
    </w:p>
    <w:p w14:paraId="3E3A34F9" w14:textId="77777777" w:rsidR="007B1C0F" w:rsidRDefault="00A65F62">
      <w:pPr>
        <w:rPr>
          <w:i/>
          <w:iCs/>
        </w:rPr>
      </w:pPr>
      <w:r>
        <w:br w:type="page"/>
      </w:r>
    </w:p>
    <w:p w14:paraId="5A0EFFFC" w14:textId="77777777" w:rsidR="007B1C0F" w:rsidRDefault="00A65F62">
      <w:pPr>
        <w:pStyle w:val="Heading1"/>
      </w:pPr>
      <w:bookmarkStart w:id="31" w:name="_Toc11943803"/>
      <w:bookmarkStart w:id="32" w:name="_Toc484432726"/>
      <w:bookmarkStart w:id="33" w:name="_Toc16684783"/>
      <w:bookmarkEnd w:id="31"/>
      <w:bookmarkEnd w:id="32"/>
      <w:proofErr w:type="spellStart"/>
      <w:r>
        <w:lastRenderedPageBreak/>
        <w:t>SOARing</w:t>
      </w:r>
      <w:proofErr w:type="spellEnd"/>
      <w:r>
        <w:t xml:space="preserve"> through 2018/2019 and beyond</w:t>
      </w:r>
      <w:bookmarkEnd w:id="33"/>
    </w:p>
    <w:p w14:paraId="0C7F43FC" w14:textId="77777777" w:rsidR="007B1C0F" w:rsidRDefault="00A65F62">
      <w:r>
        <w:rPr>
          <w:noProof/>
        </w:rPr>
        <w:drawing>
          <wp:inline distT="0" distB="0" distL="0" distR="0" wp14:anchorId="1A43BA03" wp14:editId="3343CE39">
            <wp:extent cx="5487035" cy="2626360"/>
            <wp:effectExtent l="0" t="0" r="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noProof/>
        </w:rPr>
        <mc:AlternateContent>
          <mc:Choice Requires="wps">
            <w:drawing>
              <wp:anchor distT="0" distB="0" distL="114300" distR="114300" simplePos="0" relativeHeight="251658240" behindDoc="0" locked="0" layoutInCell="1" allowOverlap="1" wp14:anchorId="4B4B1EF9" wp14:editId="1BF00E20">
                <wp:simplePos x="0" y="0"/>
                <wp:positionH relativeFrom="margin">
                  <wp:posOffset>68580</wp:posOffset>
                </wp:positionH>
                <wp:positionV relativeFrom="paragraph">
                  <wp:posOffset>342900</wp:posOffset>
                </wp:positionV>
                <wp:extent cx="2675255" cy="553085"/>
                <wp:effectExtent l="0" t="19050" r="30480" b="38100"/>
                <wp:wrapNone/>
                <wp:docPr id="1" name="Arrow: Right 2"/>
                <wp:cNvGraphicFramePr/>
                <a:graphic xmlns:a="http://schemas.openxmlformats.org/drawingml/2006/main">
                  <a:graphicData uri="http://schemas.microsoft.com/office/word/2010/wordprocessingShape">
                    <wps:wsp>
                      <wps:cNvSpPr/>
                      <wps:spPr>
                        <a:xfrm>
                          <a:off x="0" y="0"/>
                          <a:ext cx="2674800" cy="552600"/>
                        </a:xfrm>
                        <a:prstGeom prst="rightArrow">
                          <a:avLst>
                            <a:gd name="adj1" fmla="val 50000"/>
                            <a:gd name="adj2" fmla="val 50000"/>
                          </a:avLst>
                        </a:prstGeom>
                        <a:solidFill>
                          <a:schemeClr val="accent6">
                            <a:lumMod val="20000"/>
                            <a:lumOff val="80000"/>
                          </a:schemeClr>
                        </a:solidFill>
                        <a:ln>
                          <a:solidFill>
                            <a:schemeClr val="bg1"/>
                          </a:solidFill>
                        </a:ln>
                      </wps:spPr>
                      <wps:style>
                        <a:lnRef idx="0">
                          <a:schemeClr val="accent1">
                            <a:hueOff val="0"/>
                            <a:satOff val="0"/>
                            <a:lumOff val="0"/>
                            <a:alphaOff val="0"/>
                          </a:schemeClr>
                        </a:lnRef>
                        <a:fillRef idx="0">
                          <a:scrgbClr r="0" g="0" b="0"/>
                        </a:fillRef>
                        <a:effectRef idx="0">
                          <a:schemeClr val="accent1">
                            <a:tint val="40000"/>
                            <a:hueOff val="0"/>
                            <a:satOff val="0"/>
                            <a:lumOff val="0"/>
                            <a:alphaOff val="0"/>
                          </a:schemeClr>
                        </a:effectRef>
                        <a:fontRef idx="minor"/>
                      </wps:style>
                      <wps:txbx>
                        <w:txbxContent>
                          <w:p w14:paraId="315AE7FE" w14:textId="77777777" w:rsidR="00C96ED3" w:rsidRDefault="00C96ED3">
                            <w:pPr>
                              <w:pStyle w:val="FrameContents"/>
                              <w:jc w:val="center"/>
                              <w:rPr>
                                <w:color w:val="000000"/>
                              </w:rPr>
                            </w:pPr>
                            <w:r>
                              <w:rPr>
                                <w:b/>
                                <w:color w:val="000000"/>
                                <w:sz w:val="20"/>
                              </w:rPr>
                              <w:t>Significant Highlights</w:t>
                            </w:r>
                          </w:p>
                        </w:txbxContent>
                      </wps:txbx>
                      <wps:bodyPr>
                        <a:noAutofit/>
                      </wps:bodyPr>
                    </wps:wsp>
                  </a:graphicData>
                </a:graphic>
              </wp:anchor>
            </w:drawing>
          </mc:Choice>
          <mc:Fallback>
            <w:pict>
              <v:shapetype w14:anchorId="4B4B1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4pt;margin-top:27pt;width:210.65pt;height:43.5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" adj="19369" fillcolor="#fde9d9 [665]" strokecolor="white [3212]">
                <v:textbox>
                  <w:txbxContent>
                    <w:p w14:paraId="315AE7FE" w14:textId="77777777" w:rsidR="00C96ED3" w:rsidRDefault="00C96ED3">
                      <w:pPr>
                        <w:pStyle w:val="FrameContents"/>
                        <w:jc w:val="center"/>
                        <w:rPr>
                          <w:color w:val="000000"/>
                        </w:rPr>
                      </w:pPr>
                      <w:r>
                        <w:rPr>
                          <w:b/>
                          <w:color w:val="000000"/>
                          <w:sz w:val="20"/>
                        </w:rPr>
                        <w:t>Significant Highlights</w:t>
                      </w:r>
                    </w:p>
                  </w:txbxContent>
                </v:textbox>
                <w10:wrap anchorx="margin"/>
              </v:shape>
            </w:pict>
          </mc:Fallback>
        </mc:AlternateContent>
      </w:r>
    </w:p>
    <w:p w14:paraId="095FE16F" w14:textId="77777777" w:rsidR="007B1C0F" w:rsidRDefault="00A65F62">
      <w:pPr>
        <w:pStyle w:val="Heading2"/>
      </w:pPr>
      <w:r>
        <w:t>SOAR inhouse development</w:t>
      </w:r>
    </w:p>
    <w:p w14:paraId="3E580C5B" w14:textId="747F9AB9" w:rsidR="007B1C0F" w:rsidRDefault="00A65F62">
      <w:r>
        <w:t xml:space="preserve">2018/2019 is the first year that NES took on maintenance and development of SOAR inhouse.  Although we had an SLA </w:t>
      </w:r>
      <w:r w:rsidR="00A47385">
        <w:t xml:space="preserve">(Service Level Agreement) </w:t>
      </w:r>
      <w:r>
        <w:t>in place with our external developers, we managed all development work without invoking their services.</w:t>
      </w:r>
    </w:p>
    <w:p w14:paraId="52DEDF44" w14:textId="77777777" w:rsidR="007B1C0F" w:rsidRDefault="00A65F62">
      <w:r>
        <w:t>Following a thorough review of the team’s new capacity, a decision was made to cease the renewal of our Service Level Agreement with our external provider at the end of March 2019.</w:t>
      </w:r>
    </w:p>
    <w:p w14:paraId="4B28163C" w14:textId="77777777" w:rsidR="007B1C0F" w:rsidRDefault="00A65F62">
      <w:r>
        <w:t>All SOAR maintenance and further development will now be undertaken by the NES inhouse team.</w:t>
      </w:r>
    </w:p>
    <w:p w14:paraId="5BE9D02A" w14:textId="77777777" w:rsidR="007B1C0F" w:rsidRDefault="00A65F62">
      <w:r>
        <w:t>A note of all development efforts can be found on the Medical Appraisal Scotland website once they have been deployed.</w:t>
      </w:r>
    </w:p>
    <w:p w14:paraId="33E3C954" w14:textId="77777777" w:rsidR="007B1C0F" w:rsidRDefault="003F7CDD">
      <w:hyperlink r:id="rId22">
        <w:r w:rsidR="00A65F62">
          <w:rPr>
            <w:rStyle w:val="InternetLink"/>
          </w:rPr>
          <w:t>http://www.appraisal.nes.scot.nhs.uk/help-me-with/soar/about-soar/deployhistory.aspx</w:t>
        </w:r>
      </w:hyperlink>
      <w:r w:rsidR="00A65F62">
        <w:t xml:space="preserve"> </w:t>
      </w:r>
    </w:p>
    <w:p w14:paraId="44AF6ED6" w14:textId="2090C53A" w:rsidR="007B1C0F" w:rsidRDefault="00A65F62">
      <w:r>
        <w:t xml:space="preserve">Some of the </w:t>
      </w:r>
      <w:r w:rsidR="00511F06">
        <w:t xml:space="preserve">development </w:t>
      </w:r>
      <w:r>
        <w:t>highlights are:</w:t>
      </w:r>
    </w:p>
    <w:p w14:paraId="193BE0FC" w14:textId="77777777" w:rsidR="007B1C0F" w:rsidRDefault="00A65F62">
      <w:pPr>
        <w:pStyle w:val="ListParagraph"/>
        <w:numPr>
          <w:ilvl w:val="0"/>
          <w:numId w:val="2"/>
        </w:numPr>
      </w:pPr>
      <w:r>
        <w:t>CPD Log change where users can now carry ongoing CPD items into future appraisals;</w:t>
      </w:r>
    </w:p>
    <w:p w14:paraId="2932E3D6" w14:textId="77777777" w:rsidR="007B1C0F" w:rsidRDefault="00A65F62">
      <w:pPr>
        <w:pStyle w:val="ListParagraph"/>
        <w:numPr>
          <w:ilvl w:val="0"/>
          <w:numId w:val="2"/>
        </w:numPr>
      </w:pPr>
      <w:r>
        <w:t>A site-wide Autosave function was developed and users can opt in to use this if they choose;</w:t>
      </w:r>
    </w:p>
    <w:p w14:paraId="205B5CBD" w14:textId="41D30F92" w:rsidR="007B1C0F" w:rsidRDefault="004940AD">
      <w:pPr>
        <w:pStyle w:val="ListParagraph"/>
        <w:numPr>
          <w:ilvl w:val="0"/>
          <w:numId w:val="2"/>
        </w:numPr>
      </w:pPr>
      <w:r>
        <w:t xml:space="preserve">RoT </w:t>
      </w:r>
      <w:r w:rsidR="00A65F62">
        <w:t xml:space="preserve">changes were made to help DMEs and EOs </w:t>
      </w:r>
      <w:r w:rsidR="00D64C1C">
        <w:t xml:space="preserve">more easily </w:t>
      </w:r>
      <w:r w:rsidR="00A65F62">
        <w:t>identify Trainers who require continued recognition;</w:t>
      </w:r>
    </w:p>
    <w:p w14:paraId="6C0189E3" w14:textId="172FDB19" w:rsidR="007B1C0F" w:rsidRDefault="00A65F62">
      <w:pPr>
        <w:pStyle w:val="ListParagraph"/>
        <w:numPr>
          <w:ilvl w:val="0"/>
          <w:numId w:val="2"/>
        </w:numPr>
      </w:pPr>
      <w:r>
        <w:t>The PDP function now includes options for Completed, Discontinued, and Progressing; depending on which status you assign, the</w:t>
      </w:r>
      <w:r w:rsidR="00FB3453">
        <w:t>se</w:t>
      </w:r>
      <w:r>
        <w:t xml:space="preserve"> will be carried forward </w:t>
      </w:r>
      <w:r w:rsidR="00BD3943">
        <w:t xml:space="preserve">(or not) </w:t>
      </w:r>
      <w:r>
        <w:t xml:space="preserve">into </w:t>
      </w:r>
      <w:r w:rsidR="00C54B52">
        <w:t xml:space="preserve">the </w:t>
      </w:r>
      <w:r>
        <w:t>next appraisal; and</w:t>
      </w:r>
    </w:p>
    <w:p w14:paraId="1213B165" w14:textId="658215EB" w:rsidR="007B1C0F" w:rsidRDefault="00A65F62">
      <w:pPr>
        <w:pStyle w:val="ListParagraph"/>
        <w:numPr>
          <w:ilvl w:val="0"/>
          <w:numId w:val="2"/>
        </w:numPr>
      </w:pPr>
      <w:r>
        <w:t>SOAR’s web hosting provider changed over to the Azure platform at the end of March 2019.</w:t>
      </w:r>
    </w:p>
    <w:p w14:paraId="188920C6" w14:textId="06E265B7" w:rsidR="007B1C0F" w:rsidRDefault="00A65F62">
      <w:pPr>
        <w:pStyle w:val="Heading3"/>
      </w:pPr>
      <w:r>
        <w:t xml:space="preserve">Webhosting:  </w:t>
      </w:r>
      <w:r w:rsidR="007B0021">
        <w:t>M</w:t>
      </w:r>
      <w:r w:rsidR="0037455C">
        <w:t>icrosoft</w:t>
      </w:r>
      <w:r w:rsidR="007B0021">
        <w:t xml:space="preserve"> </w:t>
      </w:r>
      <w:r>
        <w:t>Azure</w:t>
      </w:r>
    </w:p>
    <w:p w14:paraId="5FBAFE6E" w14:textId="21F511BF" w:rsidR="007B1C0F" w:rsidRDefault="00A65F62">
      <w:r>
        <w:t xml:space="preserve">We successfully changed SOAR’s webhosting over to </w:t>
      </w:r>
      <w:r w:rsidR="00FF26C9">
        <w:t>the Azure</w:t>
      </w:r>
      <w:r w:rsidR="007B0021">
        <w:t xml:space="preserve"> </w:t>
      </w:r>
      <w:r>
        <w:t>platform.  The move was completed in March 2019 and has introduced overall cost savings as well as improved efficiency.</w:t>
      </w:r>
    </w:p>
    <w:p w14:paraId="23BFAC23" w14:textId="60DB9415" w:rsidR="007B1C0F" w:rsidRDefault="00A65F62">
      <w:r>
        <w:lastRenderedPageBreak/>
        <w:t>The new hosting platform has laid the foundation which will help with future SOAR improvements, such as enhanced login features, and improved connectivity to other NES IT systems</w:t>
      </w:r>
      <w:r w:rsidR="00D4770E">
        <w:t xml:space="preserve"> </w:t>
      </w:r>
      <w:r w:rsidR="001B22D0">
        <w:t>on the Turas platform</w:t>
      </w:r>
      <w:r>
        <w:t>.</w:t>
      </w:r>
    </w:p>
    <w:p w14:paraId="0B3B7CF4" w14:textId="77777777" w:rsidR="007B1C0F" w:rsidRDefault="00A65F62">
      <w:r>
        <w:t>Plans are still in place to overhaul SOAR’s coding behind-the-scenes so that we are able to make use of some of the new infrastructure, but rather than a massive project in one go, we will be looking to do this section by section as we work on new development projects.</w:t>
      </w:r>
    </w:p>
    <w:p w14:paraId="04356600" w14:textId="77777777" w:rsidR="007B1C0F" w:rsidRDefault="00A65F62">
      <w:pPr>
        <w:pStyle w:val="Heading3"/>
      </w:pPr>
      <w:r>
        <w:t>Moving Technology</w:t>
      </w:r>
    </w:p>
    <w:p w14:paraId="0F96BACF" w14:textId="77777777" w:rsidR="007B1C0F" w:rsidRDefault="00A65F62">
      <w:r>
        <w:t>One of the struggles the development teams have had over the years is the challenge of building an online system to cater for older, even obsolete, systems which are still in use in some NHS premises.</w:t>
      </w:r>
    </w:p>
    <w:p w14:paraId="24896281" w14:textId="07DB83A5" w:rsidR="007B1C0F" w:rsidRDefault="00A65F62">
      <w:r>
        <w:t>Technology moves at such a pace that it is difficult for some NHS IT colleagues to update the local hardware and software to catch up with the latest developments.</w:t>
      </w:r>
      <w:r w:rsidR="00F209DE">
        <w:t xml:space="preserve"> In line with the “</w:t>
      </w:r>
      <w:hyperlink r:id="rId23" w:history="1">
        <w:r w:rsidR="00F209DE" w:rsidRPr="00373D13">
          <w:rPr>
            <w:rStyle w:val="Hyperlink"/>
          </w:rPr>
          <w:t>NHS Scotland ICT Infrastructure Standard and 2021 Operating Model</w:t>
        </w:r>
      </w:hyperlink>
      <w:r w:rsidR="00F209DE">
        <w:t xml:space="preserve">” </w:t>
      </w:r>
      <w:r w:rsidR="00624084">
        <w:t xml:space="preserve">however, </w:t>
      </w:r>
      <w:r w:rsidR="00F209DE">
        <w:t>w</w:t>
      </w:r>
      <w:r>
        <w:t xml:space="preserve">e have </w:t>
      </w:r>
      <w:r w:rsidR="00AC67CF">
        <w:t xml:space="preserve">gradually </w:t>
      </w:r>
      <w:r>
        <w:t>raised the minimum browser requirements depending on Microsoft’s continued support of their operating systems and browsers.</w:t>
      </w:r>
    </w:p>
    <w:p w14:paraId="4594B765" w14:textId="4B080F79" w:rsidR="007B1C0F" w:rsidRDefault="00A65F62">
      <w:r>
        <w:t xml:space="preserve">Microsoft web browsers (Internet Explorer and Edge) are still the default browser in most NHS offices, but globally they only make up 4.9% of all browsers used in 2018/2019.  According to </w:t>
      </w:r>
      <w:hyperlink r:id="rId24" w:anchor="monthly-201804-201903" w:history="1">
        <w:r w:rsidRPr="00373D13">
          <w:rPr>
            <w:rStyle w:val="Hyperlink"/>
          </w:rPr>
          <w:t>StatCounter.com</w:t>
        </w:r>
      </w:hyperlink>
      <w:r>
        <w:t xml:space="preserve">, Google Chrome makes up 60% in the same time period; with Safari, a web browser mainly associated with Apple devices, making up 15%. </w:t>
      </w:r>
    </w:p>
    <w:p w14:paraId="754C70EF" w14:textId="17765E2F" w:rsidR="007B1C0F" w:rsidRDefault="00A65F62">
      <w:r>
        <w:t>Whilst we will continue to support our users to the best of our abilities, we will no longer develop SOAR to work with older unsupported systems and browsers.  We simply do not have the resources for this, and continued support for obsolete browsers is not good practice in IT security</w:t>
      </w:r>
      <w:r w:rsidR="00F209DE">
        <w:t>.</w:t>
      </w:r>
      <w:r w:rsidR="00F66D3B">
        <w:t xml:space="preserve"> </w:t>
      </w:r>
    </w:p>
    <w:p w14:paraId="10957976" w14:textId="77777777" w:rsidR="007B1C0F" w:rsidRDefault="00A65F62">
      <w:pPr>
        <w:pStyle w:val="Heading2"/>
      </w:pPr>
      <w:r>
        <w:t>Review of MSF Options</w:t>
      </w:r>
    </w:p>
    <w:p w14:paraId="5161686D" w14:textId="77777777" w:rsidR="007B1C0F" w:rsidRDefault="00A65F62">
      <w:r>
        <w:t>SOAR continues the provision of MSF via our 3</w:t>
      </w:r>
      <w:r>
        <w:rPr>
          <w:vertAlign w:val="superscript"/>
        </w:rPr>
        <w:t>rd</w:t>
      </w:r>
      <w:r>
        <w:t xml:space="preserve"> party provider, WASP Software.  This arrangement has been extended through to the end of March 2020, covering the 2019/2020 period.</w:t>
      </w:r>
    </w:p>
    <w:p w14:paraId="20EFFF28" w14:textId="553BFF6E" w:rsidR="007B1C0F" w:rsidRDefault="00A65F62">
      <w:r>
        <w:t>The longer-term plan of a multi-</w:t>
      </w:r>
      <w:r w:rsidR="00C270D0" w:rsidRPr="00C270D0">
        <w:t xml:space="preserve">disciplinary </w:t>
      </w:r>
      <w:r>
        <w:t>one-MSF tool is still being discussed.  Until that is finalised, NES will continue to provide MSF via WASP Software.</w:t>
      </w:r>
    </w:p>
    <w:p w14:paraId="321C680A" w14:textId="77777777" w:rsidR="007B1C0F" w:rsidRDefault="00A65F62">
      <w:pPr>
        <w:pStyle w:val="Heading2"/>
      </w:pPr>
      <w:bookmarkStart w:id="34" w:name="_Toc484432727"/>
      <w:bookmarkEnd w:id="34"/>
      <w:r>
        <w:t>Supporting SOAR Users</w:t>
      </w:r>
    </w:p>
    <w:p w14:paraId="06D01E8E" w14:textId="1D854AC0" w:rsidR="007B1C0F" w:rsidRDefault="00A65F62">
      <w:r>
        <w:t>During 2018/2019, the SOAR helpdesk resolved 6457 enquiries</w:t>
      </w:r>
      <w:r>
        <w:rPr>
          <w:rStyle w:val="FootnoteAnchor"/>
        </w:rPr>
        <w:footnoteReference w:id="2"/>
      </w:r>
      <w:r>
        <w:t xml:space="preserve"> – 438 less compared to the year before.  Of the queries we dealt with, nearly half (47%) were from Secondary Care users (Consultants and Secondary Care Admin teams); a quarter (25%) were from Primary Care users (including Admin teams); Trainee queries came to 15%; and queries from MSF </w:t>
      </w:r>
      <w:proofErr w:type="spellStart"/>
      <w:r>
        <w:t>Raters</w:t>
      </w:r>
      <w:proofErr w:type="spellEnd"/>
      <w:r>
        <w:t>, Pharmacists, Receptionists, GP Practice Managers, and DMEs (Directors of Medical Education)</w:t>
      </w:r>
      <w:r w:rsidR="00F72E6E">
        <w:t>,</w:t>
      </w:r>
      <w:r>
        <w:t xml:space="preserve"> EOs (Educational Organisations) and Others make up the rest (13%).</w:t>
      </w:r>
    </w:p>
    <w:p w14:paraId="7930D5AB" w14:textId="77777777" w:rsidR="007B1C0F" w:rsidRDefault="00A65F62">
      <w:r>
        <w:t xml:space="preserve">A quarter of our overall queries this year related to MSF (1623 / 25%), mostly requests to repeat their MSF in preparation for their next Revalidation.  1130 tickets revolved around helping users log </w:t>
      </w:r>
      <w:r>
        <w:lastRenderedPageBreak/>
        <w:t>in to SOAR (18%); which is a slight increase (3%) from last year.  1005 tickets (16%) were requests to help correct appraisal details (usually a change in appraisal date, or appraisal periods).</w:t>
      </w:r>
    </w:p>
    <w:p w14:paraId="61820824" w14:textId="10C41021" w:rsidR="007B1C0F" w:rsidRDefault="00A65F62">
      <w:pPr>
        <w:rPr>
          <w:i/>
          <w:color w:val="FF0000"/>
        </w:rPr>
      </w:pPr>
      <w:r>
        <w:rPr>
          <w:i/>
          <w:color w:val="FF0000"/>
        </w:rPr>
        <w:t>Please review the graphical version of the annual report for chart breakdown.</w:t>
      </w:r>
    </w:p>
    <w:p w14:paraId="547F3334" w14:textId="77777777" w:rsidR="007B1C0F" w:rsidRDefault="00A65F62">
      <w:r>
        <w:t>Following last year’s decision to drop the live SOAR demo sessions, video tutorials were created in their place.  Two videos were created:  one for Appraisers and Appraisees covering the appraisal process on SOAR in a step-by-step guide; the other was an overview for local Health Board Admin teams to go over some of the key admin tasks and functions of SOAR.</w:t>
      </w:r>
    </w:p>
    <w:p w14:paraId="2EDC41D6" w14:textId="77777777" w:rsidR="007B1C0F" w:rsidRDefault="00A65F62">
      <w:r>
        <w:t>The video tutorials can be found on the Medical Appraisal Scotland website.</w:t>
      </w:r>
    </w:p>
    <w:p w14:paraId="52D67074" w14:textId="77777777" w:rsidR="007B1C0F" w:rsidRDefault="00A65F62">
      <w:pPr>
        <w:pStyle w:val="Heading2"/>
      </w:pPr>
      <w:r>
        <w:t>SOAR team changes</w:t>
      </w:r>
    </w:p>
    <w:p w14:paraId="07A4F773" w14:textId="77777777" w:rsidR="007B1C0F" w:rsidRDefault="00A65F62">
      <w:r>
        <w:t xml:space="preserve">In August, after 4 ½ years with the SOAR team, </w:t>
      </w:r>
      <w:r>
        <w:rPr>
          <w:b/>
        </w:rPr>
        <w:t>Alistair Bryan</w:t>
      </w:r>
      <w:r>
        <w:t xml:space="preserve"> joined the wider NES Digital team working within the Data Warehouse team.  Alistair is hardworking and an important part of the team and will be a tremendous asset to NES Digital.  We wish Alistair the best of luck in this new step in his career.</w:t>
      </w:r>
    </w:p>
    <w:p w14:paraId="5EB59A11" w14:textId="77777777" w:rsidR="007B1C0F" w:rsidRDefault="00A65F62">
      <w:r>
        <w:t xml:space="preserve">Following </w:t>
      </w:r>
      <w:r>
        <w:rPr>
          <w:b/>
        </w:rPr>
        <w:t>William Liu</w:t>
      </w:r>
      <w:r>
        <w:t>’s appointment back to the Medical Appraisal team, the previous NES Digital role of Senior Information Analyst was relinquished with the acknowledgement that William will carry forward the management responsibilities for SOAR in the role of Training Manager.</w:t>
      </w:r>
    </w:p>
    <w:p w14:paraId="77E46D37" w14:textId="77777777" w:rsidR="007B1C0F" w:rsidRDefault="00A65F62">
      <w:r>
        <w:rPr>
          <w:b/>
        </w:rPr>
        <w:t>Michael Teasdale</w:t>
      </w:r>
      <w:r>
        <w:t>’s contract has been renewed with NES Digital and he continues to provide technical expertise and support in the continued further development of SOAR.</w:t>
      </w:r>
    </w:p>
    <w:p w14:paraId="113EDE87" w14:textId="77777777" w:rsidR="007B1C0F" w:rsidRDefault="00A65F62">
      <w:pPr>
        <w:pStyle w:val="Heading2"/>
      </w:pPr>
      <w:bookmarkStart w:id="35" w:name="_Toc484432732"/>
      <w:bookmarkStart w:id="36" w:name="_Toc484432734"/>
      <w:bookmarkEnd w:id="35"/>
      <w:bookmarkEnd w:id="36"/>
      <w:r>
        <w:t>Future projects and Impacts</w:t>
      </w:r>
    </w:p>
    <w:p w14:paraId="33EBAB26" w14:textId="77777777" w:rsidR="007B1C0F" w:rsidRDefault="00A65F62">
      <w:pPr>
        <w:pStyle w:val="Heading3"/>
      </w:pPr>
      <w:r>
        <w:t>Appraiser Training Course Applications</w:t>
      </w:r>
    </w:p>
    <w:p w14:paraId="73119CEE" w14:textId="343D7B66" w:rsidR="007B1C0F" w:rsidRDefault="00A65F62">
      <w:r>
        <w:t xml:space="preserve">As mentioned in the “Plans for 2019/2020” section, we are looking to integrate the existing training course application process </w:t>
      </w:r>
      <w:r w:rsidR="003A28F1">
        <w:t>into</w:t>
      </w:r>
      <w:r>
        <w:t xml:space="preserve"> SOAR.</w:t>
      </w:r>
    </w:p>
    <w:p w14:paraId="05BE4549" w14:textId="09DD5711" w:rsidR="007B1C0F" w:rsidRDefault="00A65F62">
      <w:r>
        <w:t xml:space="preserve">Initial talks are progressing to see if we </w:t>
      </w:r>
      <w:r w:rsidR="00C174BA">
        <w:t xml:space="preserve">can </w:t>
      </w:r>
      <w:r>
        <w:t>utilise the Turas Learn platform in the first instance (to avoid duplication of system functions).  It will be a significant project, but we are hoping to prioritise this due to the multiple advantages and positive impact going forward.</w:t>
      </w:r>
    </w:p>
    <w:p w14:paraId="6F74A781" w14:textId="77777777" w:rsidR="007B1C0F" w:rsidRDefault="00A65F62">
      <w:pPr>
        <w:pStyle w:val="Heading3"/>
      </w:pPr>
      <w:r>
        <w:t>SOAR Helpdesk</w:t>
      </w:r>
    </w:p>
    <w:p w14:paraId="694B0396" w14:textId="77777777" w:rsidR="007B1C0F" w:rsidRDefault="00A65F62">
      <w:r>
        <w:t>The previously proposed change in SOAR’s helpdesk support software remains in the pipeline.  However, rather than moving to ServiceNow, a decision was made to switch our helpdesk provider to Jira.  This has been implemented within NES for internal use, and we hope to pick up on this in early 2019/2020.</w:t>
      </w:r>
    </w:p>
    <w:p w14:paraId="7DD577EA" w14:textId="77777777" w:rsidR="007B1C0F" w:rsidRDefault="00A65F62">
      <w:r>
        <w:t xml:space="preserve">From a user’s point of view, there should be no change or impact on them.  All SOAR queries will continue to be sent to </w:t>
      </w:r>
      <w:hyperlink r:id="rId25">
        <w:r>
          <w:rPr>
            <w:rStyle w:val="InternetLink"/>
            <w:color w:val="0000BF" w:themeColor="hyperlink" w:themeShade="BF"/>
          </w:rPr>
          <w:t>SOAR@nes.scot.nhs.uk</w:t>
        </w:r>
      </w:hyperlink>
      <w:r>
        <w:rPr>
          <w:color w:val="000000"/>
          <w14:textFill>
            <w14:solidFill>
              <w14:srgbClr w14:val="000000">
                <w14:lumMod w14:val="75000"/>
              </w14:srgbClr>
            </w14:solidFill>
          </w14:textFill>
        </w:rPr>
        <w:t xml:space="preserve"> </w:t>
      </w:r>
      <w:r>
        <w:t>and they will be picked up and actioned as per normal.</w:t>
      </w:r>
    </w:p>
    <w:p w14:paraId="016657D4" w14:textId="77777777" w:rsidR="007B1C0F" w:rsidRDefault="00A65F62">
      <w:pPr>
        <w:pStyle w:val="Heading3"/>
      </w:pPr>
      <w:r>
        <w:t>Multi-Disciplines on SOAR?</w:t>
      </w:r>
    </w:p>
    <w:p w14:paraId="4E441165" w14:textId="1C547DD2" w:rsidR="007B1C0F" w:rsidRDefault="00A65F62">
      <w:r>
        <w:t>We reported last year of increased interest from non-medical colleagues in the use of SOAR for their appraisal process (e.g. dental, public health etc).  Due to team changes and resources, this was not carried out in 2018/2019.</w:t>
      </w:r>
    </w:p>
    <w:p w14:paraId="245C1E12" w14:textId="4374E32A" w:rsidR="007B1C0F" w:rsidRDefault="00A65F62">
      <w:r>
        <w:lastRenderedPageBreak/>
        <w:t xml:space="preserve">Given the change in priorities, this is unlikely to be addressed in 2019/2020 </w:t>
      </w:r>
      <w:r w:rsidR="00BD1180">
        <w:t xml:space="preserve">although </w:t>
      </w:r>
      <w:r>
        <w:t xml:space="preserve">the situation may change depending on progress and resources.  We will keep colleagues updated on </w:t>
      </w:r>
      <w:r w:rsidR="006848D4">
        <w:t xml:space="preserve">the </w:t>
      </w:r>
      <w:r>
        <w:t>progress of this</w:t>
      </w:r>
      <w:r w:rsidR="00AB3C22">
        <w:t>,</w:t>
      </w:r>
      <w:r>
        <w:t xml:space="preserve"> if and as it happens.</w:t>
      </w:r>
    </w:p>
    <w:p w14:paraId="7CFA5753" w14:textId="77777777" w:rsidR="007B1C0F" w:rsidRDefault="00A65F62">
      <w:pPr>
        <w:pStyle w:val="Heading2"/>
      </w:pPr>
      <w:r>
        <w:t>SOAR News Alert categories</w:t>
      </w:r>
    </w:p>
    <w:p w14:paraId="2AF51399" w14:textId="5ECB7FFD" w:rsidR="007B1C0F" w:rsidRDefault="00A65F62">
      <w:r>
        <w:t xml:space="preserve">Following the rollout of GDPR last year, we introduced “categories” </w:t>
      </w:r>
      <w:r w:rsidR="003B381C">
        <w:t xml:space="preserve">of </w:t>
      </w:r>
      <w:r>
        <w:t>News Alerts sent out via SOAR.  All messages are now tagged in a category which users are invited to opt-in to.  Users will only receive relevant email notifications if they have opted in to these categories:</w:t>
      </w:r>
    </w:p>
    <w:p w14:paraId="16FDA595" w14:textId="77777777" w:rsidR="007B1C0F" w:rsidRDefault="00A65F62">
      <w:pPr>
        <w:pStyle w:val="ListParagraph"/>
        <w:numPr>
          <w:ilvl w:val="0"/>
          <w:numId w:val="1"/>
        </w:numPr>
        <w:spacing w:after="160" w:line="259" w:lineRule="auto"/>
        <w:rPr>
          <w:b/>
        </w:rPr>
      </w:pPr>
      <w:r>
        <w:rPr>
          <w:b/>
        </w:rPr>
        <w:t>Local Health Board Updates</w:t>
      </w:r>
    </w:p>
    <w:p w14:paraId="1BC6062B" w14:textId="77777777" w:rsidR="007B1C0F" w:rsidRDefault="00A65F62">
      <w:pPr>
        <w:pStyle w:val="ListParagraph"/>
        <w:numPr>
          <w:ilvl w:val="0"/>
          <w:numId w:val="1"/>
        </w:numPr>
        <w:spacing w:after="160" w:line="259" w:lineRule="auto"/>
      </w:pPr>
      <w:r>
        <w:t>Appraisal and Revalidation</w:t>
      </w:r>
    </w:p>
    <w:p w14:paraId="16E76C93" w14:textId="77777777" w:rsidR="007B1C0F" w:rsidRDefault="00A65F62">
      <w:pPr>
        <w:pStyle w:val="ListParagraph"/>
        <w:numPr>
          <w:ilvl w:val="0"/>
          <w:numId w:val="1"/>
        </w:numPr>
        <w:spacing w:after="160" w:line="259" w:lineRule="auto"/>
        <w:rPr>
          <w:b/>
        </w:rPr>
      </w:pPr>
      <w:r>
        <w:rPr>
          <w:b/>
        </w:rPr>
        <w:t>NES run Events</w:t>
      </w:r>
    </w:p>
    <w:p w14:paraId="473D0BC8" w14:textId="77777777" w:rsidR="007B1C0F" w:rsidRDefault="00A65F62">
      <w:pPr>
        <w:pStyle w:val="ListParagraph"/>
        <w:numPr>
          <w:ilvl w:val="0"/>
          <w:numId w:val="1"/>
        </w:numPr>
        <w:spacing w:after="160" w:line="259" w:lineRule="auto"/>
      </w:pPr>
      <w:r>
        <w:t>Non-NES run Events</w:t>
      </w:r>
    </w:p>
    <w:p w14:paraId="0BF9E355" w14:textId="77777777" w:rsidR="007B1C0F" w:rsidRDefault="00A65F62">
      <w:pPr>
        <w:pStyle w:val="ListParagraph"/>
        <w:numPr>
          <w:ilvl w:val="0"/>
          <w:numId w:val="1"/>
        </w:numPr>
        <w:spacing w:after="160" w:line="259" w:lineRule="auto"/>
      </w:pPr>
      <w:r>
        <w:t>Other</w:t>
      </w:r>
    </w:p>
    <w:p w14:paraId="0C92E808" w14:textId="77777777" w:rsidR="007B1C0F" w:rsidRDefault="00A65F62">
      <w:r>
        <w:t>We have received some feedback from users stating that they had not been informed of certain notifications.  To avoid missing out on crucial updates, we advise users to opt-in to all categories.  But as a minimum:</w:t>
      </w:r>
    </w:p>
    <w:p w14:paraId="7ADC3E90" w14:textId="77777777" w:rsidR="007B1C0F" w:rsidRDefault="00A65F62">
      <w:pPr>
        <w:rPr>
          <w:b/>
        </w:rPr>
      </w:pPr>
      <w:r>
        <w:rPr>
          <w:b/>
        </w:rPr>
        <w:t>We strongly recommend users opt-in to "Local Health Board Update" messages so that you are notified when your Health Board Admins circulate any important messages.</w:t>
      </w:r>
    </w:p>
    <w:p w14:paraId="6E591B56" w14:textId="623A733E" w:rsidR="007B1C0F" w:rsidRDefault="00A65F62">
      <w:r>
        <w:t xml:space="preserve">Additionally, </w:t>
      </w:r>
      <w:r>
        <w:rPr>
          <w:b/>
        </w:rPr>
        <w:t>Appraisers</w:t>
      </w:r>
      <w:r>
        <w:t xml:space="preserve"> are asked to opt-in to the </w:t>
      </w:r>
      <w:r>
        <w:rPr>
          <w:b/>
        </w:rPr>
        <w:t>NES-run events</w:t>
      </w:r>
      <w:bookmarkStart w:id="37" w:name="_Toc451759084"/>
      <w:bookmarkEnd w:id="37"/>
      <w:r>
        <w:t xml:space="preserve"> so that you are kept informed about the Annual Scottish Medical Appraisers </w:t>
      </w:r>
      <w:r w:rsidR="00D12283">
        <w:t>Conference</w:t>
      </w:r>
      <w:r>
        <w:t>.</w:t>
      </w:r>
    </w:p>
    <w:p w14:paraId="6B7AAA5A" w14:textId="77777777" w:rsidR="007B1C0F" w:rsidRDefault="00A65F62">
      <w:pPr>
        <w:rPr>
          <w:rFonts w:asciiTheme="majorHAnsi" w:eastAsiaTheme="majorEastAsia" w:hAnsiTheme="majorHAnsi" w:cstheme="majorBidi"/>
          <w:b/>
          <w:bCs/>
          <w:color w:val="365F91" w:themeColor="accent1" w:themeShade="BF"/>
          <w:sz w:val="28"/>
          <w:szCs w:val="28"/>
        </w:rPr>
      </w:pPr>
      <w:r>
        <w:br w:type="page"/>
      </w:r>
    </w:p>
    <w:p w14:paraId="5BE61F20" w14:textId="05C77B4C" w:rsidR="007B1C0F" w:rsidRDefault="00A65F62">
      <w:pPr>
        <w:pStyle w:val="Heading1"/>
      </w:pPr>
      <w:bookmarkStart w:id="38" w:name="_Toc11943804"/>
      <w:bookmarkStart w:id="39" w:name="_Toc16684784"/>
      <w:bookmarkEnd w:id="38"/>
      <w:r>
        <w:lastRenderedPageBreak/>
        <w:t>Meet the Team</w:t>
      </w:r>
      <w:bookmarkEnd w:id="39"/>
    </w:p>
    <w:p w14:paraId="4A3ADB86" w14:textId="23748987" w:rsidR="005678CB" w:rsidRPr="005678CB" w:rsidRDefault="005678CB" w:rsidP="005678CB">
      <w:r>
        <w:rPr>
          <w:b/>
        </w:rPr>
        <w:t>Dr Chris</w:t>
      </w:r>
      <w:r w:rsidR="00A31208">
        <w:rPr>
          <w:b/>
        </w:rPr>
        <w:t>tiane Shrimpton</w:t>
      </w:r>
      <w:r>
        <w:rPr>
          <w:b/>
        </w:rPr>
        <w:br/>
      </w:r>
      <w:r w:rsidR="00326138" w:rsidRPr="00326138">
        <w:t>Associate Postgraduate Dean for Appraisal and Revalidation</w:t>
      </w:r>
    </w:p>
    <w:p w14:paraId="41093BB1" w14:textId="64D7EA0D" w:rsidR="007B1C0F" w:rsidRDefault="00932132">
      <w:r w:rsidRPr="00E6600B">
        <w:rPr>
          <w:b/>
        </w:rPr>
        <w:t>William Liu</w:t>
      </w:r>
      <w:r w:rsidR="00191856" w:rsidRPr="00E6600B">
        <w:rPr>
          <w:b/>
        </w:rPr>
        <w:br/>
      </w:r>
      <w:r w:rsidR="00191856">
        <w:t xml:space="preserve">Training Manager </w:t>
      </w:r>
      <w:r w:rsidR="00F4748B">
        <w:t>(Medical Appraisal)</w:t>
      </w:r>
    </w:p>
    <w:p w14:paraId="6DEBD9F5" w14:textId="710FDF5F" w:rsidR="00386188" w:rsidRDefault="00386188">
      <w:r w:rsidRPr="00E6600B">
        <w:rPr>
          <w:b/>
        </w:rPr>
        <w:t>Joyce McCrae</w:t>
      </w:r>
      <w:r w:rsidRPr="00E6600B">
        <w:rPr>
          <w:b/>
        </w:rPr>
        <w:br/>
      </w:r>
      <w:r w:rsidR="004317E8">
        <w:t>Adminis</w:t>
      </w:r>
      <w:r w:rsidR="000D3E85">
        <w:t>trative Officer</w:t>
      </w:r>
      <w:r w:rsidR="00F622EB">
        <w:t xml:space="preserve"> (Medical Appraisal)</w:t>
      </w:r>
    </w:p>
    <w:p w14:paraId="2FFFDAB7" w14:textId="42BB8067" w:rsidR="00F622EB" w:rsidRDefault="00E81173">
      <w:r w:rsidRPr="00E6600B">
        <w:rPr>
          <w:b/>
        </w:rPr>
        <w:t>Stacey Lucas</w:t>
      </w:r>
      <w:r w:rsidRPr="00E6600B">
        <w:rPr>
          <w:b/>
        </w:rPr>
        <w:br/>
      </w:r>
      <w:r w:rsidR="00F25809" w:rsidRPr="00F25809">
        <w:t>Administrative Officer (Medical Appraisal)</w:t>
      </w:r>
    </w:p>
    <w:p w14:paraId="2CB90387" w14:textId="42BB8067" w:rsidR="00F25809" w:rsidRDefault="00F25809" w:rsidP="00F25809">
      <w:r w:rsidRPr="00E6600B">
        <w:rPr>
          <w:b/>
        </w:rPr>
        <w:t>Rachel Brand-Smith</w:t>
      </w:r>
      <w:r w:rsidRPr="00E6600B">
        <w:rPr>
          <w:b/>
        </w:rPr>
        <w:br/>
      </w:r>
      <w:r>
        <w:t>Administrative Officer (Medical Appraisal)</w:t>
      </w:r>
    </w:p>
    <w:p w14:paraId="7B5F7AFD" w14:textId="0D8AA1DB" w:rsidR="00625E1F" w:rsidRDefault="00625E1F" w:rsidP="00F25809">
      <w:r w:rsidRPr="00E6600B">
        <w:rPr>
          <w:b/>
        </w:rPr>
        <w:t xml:space="preserve">Michael </w:t>
      </w:r>
      <w:r w:rsidR="00B2229C">
        <w:rPr>
          <w:b/>
        </w:rPr>
        <w:t>Teasdale</w:t>
      </w:r>
      <w:r w:rsidRPr="00E6600B">
        <w:br/>
      </w:r>
      <w:r w:rsidR="00E6600B" w:rsidRPr="00E6600B">
        <w:t xml:space="preserve">Analyst Business Partner </w:t>
      </w:r>
      <w:r w:rsidR="00E6600B">
        <w:t>(</w:t>
      </w:r>
      <w:r w:rsidR="00E6600B" w:rsidRPr="00E6600B">
        <w:t>Digital</w:t>
      </w:r>
      <w:r w:rsidR="00E6600B">
        <w:t>)</w:t>
      </w:r>
    </w:p>
    <w:sectPr w:rsidR="00625E1F" w:rsidSect="00341FB4">
      <w:footerReference w:type="default" r:id="rId26"/>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8177" w14:textId="77777777" w:rsidR="00513C9A" w:rsidRDefault="00513C9A">
      <w:pPr>
        <w:spacing w:after="0" w:line="240" w:lineRule="auto"/>
      </w:pPr>
      <w:r>
        <w:separator/>
      </w:r>
    </w:p>
  </w:endnote>
  <w:endnote w:type="continuationSeparator" w:id="0">
    <w:p w14:paraId="7EEF77E4" w14:textId="77777777" w:rsidR="00513C9A" w:rsidRDefault="00513C9A">
      <w:pPr>
        <w:spacing w:after="0" w:line="240" w:lineRule="auto"/>
      </w:pPr>
      <w:r>
        <w:continuationSeparator/>
      </w:r>
    </w:p>
  </w:endnote>
  <w:endnote w:type="continuationNotice" w:id="1">
    <w:p w14:paraId="3A90FBB4" w14:textId="77777777" w:rsidR="00513C9A" w:rsidRDefault="00513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746147"/>
      <w:docPartObj>
        <w:docPartGallery w:val="Page Numbers (Bottom of Page)"/>
        <w:docPartUnique/>
      </w:docPartObj>
    </w:sdtPr>
    <w:sdtEndPr>
      <w:rPr>
        <w:noProof/>
        <w:color w:val="BFBFBF" w:themeColor="background1" w:themeShade="BF"/>
      </w:rPr>
    </w:sdtEndPr>
    <w:sdtContent>
      <w:p w14:paraId="721B6D01" w14:textId="0D5DE61D" w:rsidR="00C96ED3" w:rsidRPr="00253EDA" w:rsidRDefault="00C96ED3">
        <w:pPr>
          <w:pStyle w:val="Footer"/>
          <w:jc w:val="center"/>
          <w:rPr>
            <w:color w:val="BFBFBF" w:themeColor="background1" w:themeShade="BF"/>
          </w:rPr>
        </w:pPr>
        <w:r w:rsidRPr="00253EDA">
          <w:rPr>
            <w:color w:val="BFBFBF" w:themeColor="background1" w:themeShade="BF"/>
          </w:rPr>
          <w:fldChar w:fldCharType="begin"/>
        </w:r>
        <w:r w:rsidRPr="00253EDA">
          <w:rPr>
            <w:color w:val="BFBFBF" w:themeColor="background1" w:themeShade="BF"/>
          </w:rPr>
          <w:instrText xml:space="preserve"> PAGE   \* MERGEFORMAT </w:instrText>
        </w:r>
        <w:r w:rsidRPr="00253EDA">
          <w:rPr>
            <w:color w:val="BFBFBF" w:themeColor="background1" w:themeShade="BF"/>
          </w:rPr>
          <w:fldChar w:fldCharType="separate"/>
        </w:r>
        <w:r w:rsidRPr="00253EDA">
          <w:rPr>
            <w:noProof/>
            <w:color w:val="BFBFBF" w:themeColor="background1" w:themeShade="BF"/>
          </w:rPr>
          <w:t>2</w:t>
        </w:r>
        <w:r w:rsidRPr="00253EDA">
          <w:rPr>
            <w:noProof/>
            <w:color w:val="BFBFBF" w:themeColor="background1" w:themeShade="BF"/>
          </w:rPr>
          <w:fldChar w:fldCharType="end"/>
        </w:r>
      </w:p>
    </w:sdtContent>
  </w:sdt>
  <w:p w14:paraId="04A3DB8E" w14:textId="77777777" w:rsidR="00C96ED3" w:rsidRDefault="00C96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55CE" w14:textId="77777777" w:rsidR="00513C9A" w:rsidRDefault="00513C9A">
      <w:r>
        <w:separator/>
      </w:r>
    </w:p>
  </w:footnote>
  <w:footnote w:type="continuationSeparator" w:id="0">
    <w:p w14:paraId="1ACB09D7" w14:textId="77777777" w:rsidR="00513C9A" w:rsidRDefault="00513C9A">
      <w:r>
        <w:continuationSeparator/>
      </w:r>
    </w:p>
  </w:footnote>
  <w:footnote w:type="continuationNotice" w:id="1">
    <w:p w14:paraId="4C00CED1" w14:textId="77777777" w:rsidR="00513C9A" w:rsidRDefault="00513C9A">
      <w:pPr>
        <w:spacing w:after="0" w:line="240" w:lineRule="auto"/>
      </w:pPr>
    </w:p>
  </w:footnote>
  <w:footnote w:id="2">
    <w:p w14:paraId="0CE217A4" w14:textId="18FB2A01" w:rsidR="00C96ED3" w:rsidRDefault="00C96ED3">
      <w:pPr>
        <w:pStyle w:val="FootnoteText"/>
      </w:pPr>
      <w:r>
        <w:rPr>
          <w:rStyle w:val="FootnoteReference"/>
        </w:rPr>
        <w:footnoteRef/>
      </w:r>
      <w:r>
        <w:rPr>
          <w:rStyle w:val="FootnoteReference"/>
        </w:rPr>
        <w:tab/>
      </w:r>
      <w:r>
        <w:t xml:space="preserve"> Helpdesk figures taken from Zendesk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223"/>
    <w:multiLevelType w:val="multilevel"/>
    <w:tmpl w:val="8DF695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1B4E4C"/>
    <w:multiLevelType w:val="multilevel"/>
    <w:tmpl w:val="F064EC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5C2717"/>
    <w:multiLevelType w:val="multilevel"/>
    <w:tmpl w:val="9634C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8E7614"/>
    <w:multiLevelType w:val="multilevel"/>
    <w:tmpl w:val="6B8671F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49C2747"/>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91301F0"/>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3C5370C"/>
    <w:multiLevelType w:val="multilevel"/>
    <w:tmpl w:val="1138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BB7B52"/>
    <w:multiLevelType w:val="multilevel"/>
    <w:tmpl w:val="A7FC0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003E36"/>
    <w:rsid w:val="000136AA"/>
    <w:rsid w:val="000148E8"/>
    <w:rsid w:val="00023E24"/>
    <w:rsid w:val="00033297"/>
    <w:rsid w:val="00034C7F"/>
    <w:rsid w:val="000419BA"/>
    <w:rsid w:val="00042A94"/>
    <w:rsid w:val="00044BF3"/>
    <w:rsid w:val="00045B19"/>
    <w:rsid w:val="0004709C"/>
    <w:rsid w:val="000504F1"/>
    <w:rsid w:val="000517F9"/>
    <w:rsid w:val="000635A2"/>
    <w:rsid w:val="0006545C"/>
    <w:rsid w:val="000732AB"/>
    <w:rsid w:val="00073953"/>
    <w:rsid w:val="00081D95"/>
    <w:rsid w:val="00081E03"/>
    <w:rsid w:val="000823AC"/>
    <w:rsid w:val="00085220"/>
    <w:rsid w:val="00085A8C"/>
    <w:rsid w:val="00095EB7"/>
    <w:rsid w:val="000A30BA"/>
    <w:rsid w:val="000A5F1F"/>
    <w:rsid w:val="000B5514"/>
    <w:rsid w:val="000B6C09"/>
    <w:rsid w:val="000C185F"/>
    <w:rsid w:val="000C6D1B"/>
    <w:rsid w:val="000D31A6"/>
    <w:rsid w:val="000D3E85"/>
    <w:rsid w:val="000D3F89"/>
    <w:rsid w:val="000E12BA"/>
    <w:rsid w:val="000E5420"/>
    <w:rsid w:val="000F430C"/>
    <w:rsid w:val="00100143"/>
    <w:rsid w:val="00110F6E"/>
    <w:rsid w:val="00113535"/>
    <w:rsid w:val="001137E9"/>
    <w:rsid w:val="00127C66"/>
    <w:rsid w:val="0013271E"/>
    <w:rsid w:val="00133B6F"/>
    <w:rsid w:val="001350A0"/>
    <w:rsid w:val="00137186"/>
    <w:rsid w:val="0015238A"/>
    <w:rsid w:val="00152390"/>
    <w:rsid w:val="00152A82"/>
    <w:rsid w:val="00160F98"/>
    <w:rsid w:val="00165770"/>
    <w:rsid w:val="00172CAF"/>
    <w:rsid w:val="001741ED"/>
    <w:rsid w:val="001770CD"/>
    <w:rsid w:val="00180A28"/>
    <w:rsid w:val="00184228"/>
    <w:rsid w:val="00191856"/>
    <w:rsid w:val="0019297F"/>
    <w:rsid w:val="00193E0D"/>
    <w:rsid w:val="00196B83"/>
    <w:rsid w:val="001A1CB1"/>
    <w:rsid w:val="001A7D16"/>
    <w:rsid w:val="001A7F97"/>
    <w:rsid w:val="001B22D0"/>
    <w:rsid w:val="001B69C9"/>
    <w:rsid w:val="001B7270"/>
    <w:rsid w:val="001C234F"/>
    <w:rsid w:val="001C481D"/>
    <w:rsid w:val="001C5488"/>
    <w:rsid w:val="001F110C"/>
    <w:rsid w:val="001F1240"/>
    <w:rsid w:val="001F37BF"/>
    <w:rsid w:val="00203152"/>
    <w:rsid w:val="00203BE5"/>
    <w:rsid w:val="00204CF8"/>
    <w:rsid w:val="00204E42"/>
    <w:rsid w:val="00212730"/>
    <w:rsid w:val="002132A7"/>
    <w:rsid w:val="0021483C"/>
    <w:rsid w:val="00220BE6"/>
    <w:rsid w:val="00221F13"/>
    <w:rsid w:val="00224ED4"/>
    <w:rsid w:val="00231E26"/>
    <w:rsid w:val="00232857"/>
    <w:rsid w:val="0023628A"/>
    <w:rsid w:val="00250561"/>
    <w:rsid w:val="00251B61"/>
    <w:rsid w:val="00253EDA"/>
    <w:rsid w:val="002559A7"/>
    <w:rsid w:val="00264A13"/>
    <w:rsid w:val="00275CFE"/>
    <w:rsid w:val="00276947"/>
    <w:rsid w:val="00285F00"/>
    <w:rsid w:val="00286362"/>
    <w:rsid w:val="0029051B"/>
    <w:rsid w:val="00291858"/>
    <w:rsid w:val="00292066"/>
    <w:rsid w:val="00294E23"/>
    <w:rsid w:val="002957E1"/>
    <w:rsid w:val="002A4DE8"/>
    <w:rsid w:val="002A6BA2"/>
    <w:rsid w:val="002C2C8E"/>
    <w:rsid w:val="002E02D6"/>
    <w:rsid w:val="002E3D15"/>
    <w:rsid w:val="00301066"/>
    <w:rsid w:val="003046AE"/>
    <w:rsid w:val="00304823"/>
    <w:rsid w:val="00304E6E"/>
    <w:rsid w:val="00311D3F"/>
    <w:rsid w:val="00313C52"/>
    <w:rsid w:val="0031478B"/>
    <w:rsid w:val="003205FD"/>
    <w:rsid w:val="00321DE5"/>
    <w:rsid w:val="0032378D"/>
    <w:rsid w:val="003239E8"/>
    <w:rsid w:val="0032580F"/>
    <w:rsid w:val="00325F03"/>
    <w:rsid w:val="00326138"/>
    <w:rsid w:val="0033150C"/>
    <w:rsid w:val="00331C3D"/>
    <w:rsid w:val="00340784"/>
    <w:rsid w:val="00340C37"/>
    <w:rsid w:val="00341FB4"/>
    <w:rsid w:val="00346813"/>
    <w:rsid w:val="00350409"/>
    <w:rsid w:val="0036005E"/>
    <w:rsid w:val="0036015D"/>
    <w:rsid w:val="00360D1D"/>
    <w:rsid w:val="00365090"/>
    <w:rsid w:val="003668AD"/>
    <w:rsid w:val="00366D59"/>
    <w:rsid w:val="003700AF"/>
    <w:rsid w:val="00372D95"/>
    <w:rsid w:val="00373D13"/>
    <w:rsid w:val="0037455C"/>
    <w:rsid w:val="00382B5E"/>
    <w:rsid w:val="003856F4"/>
    <w:rsid w:val="00386188"/>
    <w:rsid w:val="003A28F1"/>
    <w:rsid w:val="003A4AED"/>
    <w:rsid w:val="003B381C"/>
    <w:rsid w:val="003B7ABB"/>
    <w:rsid w:val="003C77D5"/>
    <w:rsid w:val="003D10FC"/>
    <w:rsid w:val="003D59FC"/>
    <w:rsid w:val="003E1EC6"/>
    <w:rsid w:val="003E22ED"/>
    <w:rsid w:val="003E3729"/>
    <w:rsid w:val="003E5216"/>
    <w:rsid w:val="003E5647"/>
    <w:rsid w:val="003E795E"/>
    <w:rsid w:val="003F181D"/>
    <w:rsid w:val="003F3A2C"/>
    <w:rsid w:val="003F636F"/>
    <w:rsid w:val="003F7CDD"/>
    <w:rsid w:val="00401965"/>
    <w:rsid w:val="00410751"/>
    <w:rsid w:val="004124F6"/>
    <w:rsid w:val="004137C3"/>
    <w:rsid w:val="00414B63"/>
    <w:rsid w:val="0041720F"/>
    <w:rsid w:val="00417A08"/>
    <w:rsid w:val="00421C02"/>
    <w:rsid w:val="0043078E"/>
    <w:rsid w:val="00430C82"/>
    <w:rsid w:val="00430E3A"/>
    <w:rsid w:val="004317E8"/>
    <w:rsid w:val="004345FF"/>
    <w:rsid w:val="00435015"/>
    <w:rsid w:val="004351D9"/>
    <w:rsid w:val="00441AF0"/>
    <w:rsid w:val="00451865"/>
    <w:rsid w:val="00453253"/>
    <w:rsid w:val="00455036"/>
    <w:rsid w:val="00463A75"/>
    <w:rsid w:val="00465880"/>
    <w:rsid w:val="00467F15"/>
    <w:rsid w:val="00475E03"/>
    <w:rsid w:val="00492167"/>
    <w:rsid w:val="00492867"/>
    <w:rsid w:val="004940AD"/>
    <w:rsid w:val="00496497"/>
    <w:rsid w:val="004A2A68"/>
    <w:rsid w:val="004A749B"/>
    <w:rsid w:val="004A7706"/>
    <w:rsid w:val="004B1F1C"/>
    <w:rsid w:val="004B7C50"/>
    <w:rsid w:val="004C08BC"/>
    <w:rsid w:val="004C1A97"/>
    <w:rsid w:val="004C1B1E"/>
    <w:rsid w:val="004C3B1F"/>
    <w:rsid w:val="004C5BB3"/>
    <w:rsid w:val="004D35E7"/>
    <w:rsid w:val="004D5A2D"/>
    <w:rsid w:val="004D7095"/>
    <w:rsid w:val="004D7C7E"/>
    <w:rsid w:val="004E62E3"/>
    <w:rsid w:val="004F4F3F"/>
    <w:rsid w:val="004F6575"/>
    <w:rsid w:val="004F6F15"/>
    <w:rsid w:val="005073C1"/>
    <w:rsid w:val="0051041B"/>
    <w:rsid w:val="0051136F"/>
    <w:rsid w:val="005117EB"/>
    <w:rsid w:val="00511CB5"/>
    <w:rsid w:val="00511F06"/>
    <w:rsid w:val="00513C9A"/>
    <w:rsid w:val="00516B33"/>
    <w:rsid w:val="005250F5"/>
    <w:rsid w:val="00527AA9"/>
    <w:rsid w:val="005405EA"/>
    <w:rsid w:val="0054071D"/>
    <w:rsid w:val="00550CA0"/>
    <w:rsid w:val="00566F8A"/>
    <w:rsid w:val="005678CB"/>
    <w:rsid w:val="00571239"/>
    <w:rsid w:val="005721EA"/>
    <w:rsid w:val="0057503C"/>
    <w:rsid w:val="0057765D"/>
    <w:rsid w:val="00590876"/>
    <w:rsid w:val="005A0558"/>
    <w:rsid w:val="005A1943"/>
    <w:rsid w:val="005B0D87"/>
    <w:rsid w:val="005B3B12"/>
    <w:rsid w:val="005B6F5D"/>
    <w:rsid w:val="005B7C7E"/>
    <w:rsid w:val="005D6FA2"/>
    <w:rsid w:val="005E150B"/>
    <w:rsid w:val="005E22B0"/>
    <w:rsid w:val="005E2971"/>
    <w:rsid w:val="005E2B52"/>
    <w:rsid w:val="005E3055"/>
    <w:rsid w:val="005F148B"/>
    <w:rsid w:val="00600F66"/>
    <w:rsid w:val="00605DA1"/>
    <w:rsid w:val="00623907"/>
    <w:rsid w:val="00624084"/>
    <w:rsid w:val="00625E1F"/>
    <w:rsid w:val="00645A50"/>
    <w:rsid w:val="00646429"/>
    <w:rsid w:val="0068242D"/>
    <w:rsid w:val="00683AA3"/>
    <w:rsid w:val="006848D4"/>
    <w:rsid w:val="00686073"/>
    <w:rsid w:val="00691F74"/>
    <w:rsid w:val="006A25B2"/>
    <w:rsid w:val="006A3C27"/>
    <w:rsid w:val="006A47FC"/>
    <w:rsid w:val="006B45CB"/>
    <w:rsid w:val="006C2944"/>
    <w:rsid w:val="006C325A"/>
    <w:rsid w:val="006C4F59"/>
    <w:rsid w:val="006C620D"/>
    <w:rsid w:val="006C6CE5"/>
    <w:rsid w:val="006D0334"/>
    <w:rsid w:val="006D0CEA"/>
    <w:rsid w:val="006D4519"/>
    <w:rsid w:val="006E7AA2"/>
    <w:rsid w:val="006F015E"/>
    <w:rsid w:val="006F0E22"/>
    <w:rsid w:val="006F127A"/>
    <w:rsid w:val="0070021E"/>
    <w:rsid w:val="007127F9"/>
    <w:rsid w:val="00712F3F"/>
    <w:rsid w:val="007164C5"/>
    <w:rsid w:val="00721872"/>
    <w:rsid w:val="007231E0"/>
    <w:rsid w:val="00723D98"/>
    <w:rsid w:val="00726E82"/>
    <w:rsid w:val="00727BD6"/>
    <w:rsid w:val="00730C13"/>
    <w:rsid w:val="00731236"/>
    <w:rsid w:val="00733758"/>
    <w:rsid w:val="00733803"/>
    <w:rsid w:val="0074057F"/>
    <w:rsid w:val="00742ACF"/>
    <w:rsid w:val="0074706E"/>
    <w:rsid w:val="0075193C"/>
    <w:rsid w:val="00756885"/>
    <w:rsid w:val="0075774B"/>
    <w:rsid w:val="0076072B"/>
    <w:rsid w:val="00771A2D"/>
    <w:rsid w:val="00776149"/>
    <w:rsid w:val="00780502"/>
    <w:rsid w:val="0078133F"/>
    <w:rsid w:val="0079257A"/>
    <w:rsid w:val="00792AC4"/>
    <w:rsid w:val="00792B61"/>
    <w:rsid w:val="00792D0B"/>
    <w:rsid w:val="00792F78"/>
    <w:rsid w:val="00794B9A"/>
    <w:rsid w:val="00797637"/>
    <w:rsid w:val="007A5EF2"/>
    <w:rsid w:val="007B0021"/>
    <w:rsid w:val="007B171D"/>
    <w:rsid w:val="007B1C0F"/>
    <w:rsid w:val="007B206F"/>
    <w:rsid w:val="007B2BB9"/>
    <w:rsid w:val="007B75F9"/>
    <w:rsid w:val="007C0353"/>
    <w:rsid w:val="007C3248"/>
    <w:rsid w:val="007C614E"/>
    <w:rsid w:val="007C77D6"/>
    <w:rsid w:val="007D6909"/>
    <w:rsid w:val="007E14EF"/>
    <w:rsid w:val="007E2152"/>
    <w:rsid w:val="007E4117"/>
    <w:rsid w:val="007E6B39"/>
    <w:rsid w:val="007F0014"/>
    <w:rsid w:val="007F2DEC"/>
    <w:rsid w:val="007F6F92"/>
    <w:rsid w:val="007F7494"/>
    <w:rsid w:val="00801B31"/>
    <w:rsid w:val="0080458D"/>
    <w:rsid w:val="00806651"/>
    <w:rsid w:val="008163D4"/>
    <w:rsid w:val="00826614"/>
    <w:rsid w:val="00831722"/>
    <w:rsid w:val="008319B4"/>
    <w:rsid w:val="0083368C"/>
    <w:rsid w:val="00836DCF"/>
    <w:rsid w:val="00847D67"/>
    <w:rsid w:val="00847EC0"/>
    <w:rsid w:val="00860D4A"/>
    <w:rsid w:val="00860FE1"/>
    <w:rsid w:val="00864366"/>
    <w:rsid w:val="00870544"/>
    <w:rsid w:val="008707D5"/>
    <w:rsid w:val="0087439D"/>
    <w:rsid w:val="00883B28"/>
    <w:rsid w:val="00891305"/>
    <w:rsid w:val="008917EA"/>
    <w:rsid w:val="00896642"/>
    <w:rsid w:val="008A3A2D"/>
    <w:rsid w:val="008B04B9"/>
    <w:rsid w:val="008B0541"/>
    <w:rsid w:val="008B1B87"/>
    <w:rsid w:val="008B256E"/>
    <w:rsid w:val="008C4FC4"/>
    <w:rsid w:val="008D26B0"/>
    <w:rsid w:val="008D7DFF"/>
    <w:rsid w:val="0090060C"/>
    <w:rsid w:val="00902FF8"/>
    <w:rsid w:val="00903716"/>
    <w:rsid w:val="00904517"/>
    <w:rsid w:val="00907143"/>
    <w:rsid w:val="009114F8"/>
    <w:rsid w:val="009130C8"/>
    <w:rsid w:val="00914972"/>
    <w:rsid w:val="009204BE"/>
    <w:rsid w:val="009209B3"/>
    <w:rsid w:val="00920ACD"/>
    <w:rsid w:val="00921D8D"/>
    <w:rsid w:val="009314C2"/>
    <w:rsid w:val="00932132"/>
    <w:rsid w:val="00936FBE"/>
    <w:rsid w:val="00950199"/>
    <w:rsid w:val="00953976"/>
    <w:rsid w:val="00954977"/>
    <w:rsid w:val="009569DA"/>
    <w:rsid w:val="009610C6"/>
    <w:rsid w:val="00963B62"/>
    <w:rsid w:val="00963DF5"/>
    <w:rsid w:val="00971E4D"/>
    <w:rsid w:val="00972F85"/>
    <w:rsid w:val="00975A48"/>
    <w:rsid w:val="0098062C"/>
    <w:rsid w:val="00981944"/>
    <w:rsid w:val="00982F8C"/>
    <w:rsid w:val="00985ED4"/>
    <w:rsid w:val="00985FD3"/>
    <w:rsid w:val="009A281A"/>
    <w:rsid w:val="009A2FCB"/>
    <w:rsid w:val="009A6FA3"/>
    <w:rsid w:val="009A707E"/>
    <w:rsid w:val="009A7600"/>
    <w:rsid w:val="009B047C"/>
    <w:rsid w:val="009B1A7F"/>
    <w:rsid w:val="009C3620"/>
    <w:rsid w:val="009C3C39"/>
    <w:rsid w:val="009C4F8F"/>
    <w:rsid w:val="009D0B5E"/>
    <w:rsid w:val="009D183F"/>
    <w:rsid w:val="009D216C"/>
    <w:rsid w:val="009D6222"/>
    <w:rsid w:val="009E0BCB"/>
    <w:rsid w:val="00A031FE"/>
    <w:rsid w:val="00A04138"/>
    <w:rsid w:val="00A076E5"/>
    <w:rsid w:val="00A2126D"/>
    <w:rsid w:val="00A22463"/>
    <w:rsid w:val="00A22BF4"/>
    <w:rsid w:val="00A2582B"/>
    <w:rsid w:val="00A31208"/>
    <w:rsid w:val="00A330BE"/>
    <w:rsid w:val="00A47385"/>
    <w:rsid w:val="00A51150"/>
    <w:rsid w:val="00A6292C"/>
    <w:rsid w:val="00A63960"/>
    <w:rsid w:val="00A655A2"/>
    <w:rsid w:val="00A657D5"/>
    <w:rsid w:val="00A65F62"/>
    <w:rsid w:val="00A72FE7"/>
    <w:rsid w:val="00A738BE"/>
    <w:rsid w:val="00A748A3"/>
    <w:rsid w:val="00A765CD"/>
    <w:rsid w:val="00A766F2"/>
    <w:rsid w:val="00A82771"/>
    <w:rsid w:val="00AA489A"/>
    <w:rsid w:val="00AB1577"/>
    <w:rsid w:val="00AB2BC1"/>
    <w:rsid w:val="00AB35AA"/>
    <w:rsid w:val="00AB3C22"/>
    <w:rsid w:val="00AB48E0"/>
    <w:rsid w:val="00AB5F5F"/>
    <w:rsid w:val="00AC00A5"/>
    <w:rsid w:val="00AC17F7"/>
    <w:rsid w:val="00AC1AEB"/>
    <w:rsid w:val="00AC3241"/>
    <w:rsid w:val="00AC67CF"/>
    <w:rsid w:val="00AD3A5C"/>
    <w:rsid w:val="00AD78AB"/>
    <w:rsid w:val="00AF011E"/>
    <w:rsid w:val="00AF2F4B"/>
    <w:rsid w:val="00AF399D"/>
    <w:rsid w:val="00AF5C63"/>
    <w:rsid w:val="00AF62F0"/>
    <w:rsid w:val="00AF6BD6"/>
    <w:rsid w:val="00B05280"/>
    <w:rsid w:val="00B05403"/>
    <w:rsid w:val="00B05689"/>
    <w:rsid w:val="00B05A06"/>
    <w:rsid w:val="00B2229C"/>
    <w:rsid w:val="00B261A9"/>
    <w:rsid w:val="00B26B3F"/>
    <w:rsid w:val="00B4231B"/>
    <w:rsid w:val="00B42B2C"/>
    <w:rsid w:val="00B43C90"/>
    <w:rsid w:val="00B44B99"/>
    <w:rsid w:val="00B51597"/>
    <w:rsid w:val="00B527F8"/>
    <w:rsid w:val="00B53630"/>
    <w:rsid w:val="00B555DF"/>
    <w:rsid w:val="00B639D0"/>
    <w:rsid w:val="00B6685E"/>
    <w:rsid w:val="00B70F55"/>
    <w:rsid w:val="00B71BF6"/>
    <w:rsid w:val="00B72DA5"/>
    <w:rsid w:val="00B817FA"/>
    <w:rsid w:val="00B82480"/>
    <w:rsid w:val="00B825DF"/>
    <w:rsid w:val="00B82DC1"/>
    <w:rsid w:val="00B90CE4"/>
    <w:rsid w:val="00BA0A95"/>
    <w:rsid w:val="00BA41D4"/>
    <w:rsid w:val="00BA51DD"/>
    <w:rsid w:val="00BB3EBC"/>
    <w:rsid w:val="00BB4EF9"/>
    <w:rsid w:val="00BB718D"/>
    <w:rsid w:val="00BC0625"/>
    <w:rsid w:val="00BC4C16"/>
    <w:rsid w:val="00BC5046"/>
    <w:rsid w:val="00BD1180"/>
    <w:rsid w:val="00BD3943"/>
    <w:rsid w:val="00BD74EE"/>
    <w:rsid w:val="00BD7F20"/>
    <w:rsid w:val="00BE1E26"/>
    <w:rsid w:val="00BE61BA"/>
    <w:rsid w:val="00BE71CD"/>
    <w:rsid w:val="00BE7871"/>
    <w:rsid w:val="00BF24D0"/>
    <w:rsid w:val="00C021E4"/>
    <w:rsid w:val="00C063C6"/>
    <w:rsid w:val="00C07870"/>
    <w:rsid w:val="00C156BF"/>
    <w:rsid w:val="00C16771"/>
    <w:rsid w:val="00C174BA"/>
    <w:rsid w:val="00C176E8"/>
    <w:rsid w:val="00C1799D"/>
    <w:rsid w:val="00C17F13"/>
    <w:rsid w:val="00C20869"/>
    <w:rsid w:val="00C20E8B"/>
    <w:rsid w:val="00C270D0"/>
    <w:rsid w:val="00C27488"/>
    <w:rsid w:val="00C320A6"/>
    <w:rsid w:val="00C3285B"/>
    <w:rsid w:val="00C34D05"/>
    <w:rsid w:val="00C411A9"/>
    <w:rsid w:val="00C41344"/>
    <w:rsid w:val="00C41F77"/>
    <w:rsid w:val="00C427DF"/>
    <w:rsid w:val="00C503DF"/>
    <w:rsid w:val="00C50FF4"/>
    <w:rsid w:val="00C51C15"/>
    <w:rsid w:val="00C53A54"/>
    <w:rsid w:val="00C54B52"/>
    <w:rsid w:val="00C609D0"/>
    <w:rsid w:val="00C772E0"/>
    <w:rsid w:val="00C838E1"/>
    <w:rsid w:val="00C861A8"/>
    <w:rsid w:val="00C87C79"/>
    <w:rsid w:val="00C943D1"/>
    <w:rsid w:val="00C94A3B"/>
    <w:rsid w:val="00C96ED3"/>
    <w:rsid w:val="00CC0BF1"/>
    <w:rsid w:val="00CD496F"/>
    <w:rsid w:val="00CD599D"/>
    <w:rsid w:val="00CE016C"/>
    <w:rsid w:val="00CE7AFB"/>
    <w:rsid w:val="00CE7C33"/>
    <w:rsid w:val="00CF0EC8"/>
    <w:rsid w:val="00D023A1"/>
    <w:rsid w:val="00D03C33"/>
    <w:rsid w:val="00D04D5D"/>
    <w:rsid w:val="00D0591E"/>
    <w:rsid w:val="00D12283"/>
    <w:rsid w:val="00D13742"/>
    <w:rsid w:val="00D17EC5"/>
    <w:rsid w:val="00D17EF4"/>
    <w:rsid w:val="00D224F4"/>
    <w:rsid w:val="00D25DAD"/>
    <w:rsid w:val="00D277B6"/>
    <w:rsid w:val="00D3378C"/>
    <w:rsid w:val="00D40587"/>
    <w:rsid w:val="00D44824"/>
    <w:rsid w:val="00D4770E"/>
    <w:rsid w:val="00D509C8"/>
    <w:rsid w:val="00D50EE1"/>
    <w:rsid w:val="00D55DC8"/>
    <w:rsid w:val="00D57B41"/>
    <w:rsid w:val="00D63177"/>
    <w:rsid w:val="00D64C1C"/>
    <w:rsid w:val="00D747E9"/>
    <w:rsid w:val="00D763E5"/>
    <w:rsid w:val="00D8003D"/>
    <w:rsid w:val="00D86FC7"/>
    <w:rsid w:val="00DA3FCA"/>
    <w:rsid w:val="00DA423E"/>
    <w:rsid w:val="00DA7DBF"/>
    <w:rsid w:val="00DB1C5A"/>
    <w:rsid w:val="00DB1E1B"/>
    <w:rsid w:val="00DC095F"/>
    <w:rsid w:val="00DC3F33"/>
    <w:rsid w:val="00DE0635"/>
    <w:rsid w:val="00DE53AA"/>
    <w:rsid w:val="00DE6EB9"/>
    <w:rsid w:val="00DE6FCE"/>
    <w:rsid w:val="00DE7640"/>
    <w:rsid w:val="00DF497C"/>
    <w:rsid w:val="00DF51D3"/>
    <w:rsid w:val="00E0013B"/>
    <w:rsid w:val="00E01DA9"/>
    <w:rsid w:val="00E04159"/>
    <w:rsid w:val="00E04963"/>
    <w:rsid w:val="00E052DC"/>
    <w:rsid w:val="00E12060"/>
    <w:rsid w:val="00E217AE"/>
    <w:rsid w:val="00E22380"/>
    <w:rsid w:val="00E25C78"/>
    <w:rsid w:val="00E30B2A"/>
    <w:rsid w:val="00E363FD"/>
    <w:rsid w:val="00E4132D"/>
    <w:rsid w:val="00E41AC9"/>
    <w:rsid w:val="00E456FB"/>
    <w:rsid w:val="00E4761F"/>
    <w:rsid w:val="00E505C4"/>
    <w:rsid w:val="00E572C1"/>
    <w:rsid w:val="00E57E33"/>
    <w:rsid w:val="00E61101"/>
    <w:rsid w:val="00E626FC"/>
    <w:rsid w:val="00E6600B"/>
    <w:rsid w:val="00E70F5D"/>
    <w:rsid w:val="00E81173"/>
    <w:rsid w:val="00E82912"/>
    <w:rsid w:val="00E83249"/>
    <w:rsid w:val="00E84C2A"/>
    <w:rsid w:val="00E856FF"/>
    <w:rsid w:val="00E860FD"/>
    <w:rsid w:val="00E9074E"/>
    <w:rsid w:val="00E90C7E"/>
    <w:rsid w:val="00E9330E"/>
    <w:rsid w:val="00E93DCB"/>
    <w:rsid w:val="00E95BDE"/>
    <w:rsid w:val="00E960D4"/>
    <w:rsid w:val="00E97C4B"/>
    <w:rsid w:val="00EA0128"/>
    <w:rsid w:val="00EA1D5F"/>
    <w:rsid w:val="00EB065F"/>
    <w:rsid w:val="00EB55FB"/>
    <w:rsid w:val="00EB62CC"/>
    <w:rsid w:val="00EB7F84"/>
    <w:rsid w:val="00EC4116"/>
    <w:rsid w:val="00ED369C"/>
    <w:rsid w:val="00ED4523"/>
    <w:rsid w:val="00ED75F7"/>
    <w:rsid w:val="00EE05BD"/>
    <w:rsid w:val="00EF311F"/>
    <w:rsid w:val="00EF445E"/>
    <w:rsid w:val="00EF5519"/>
    <w:rsid w:val="00F00196"/>
    <w:rsid w:val="00F00DDD"/>
    <w:rsid w:val="00F01943"/>
    <w:rsid w:val="00F07A24"/>
    <w:rsid w:val="00F15D3E"/>
    <w:rsid w:val="00F168F3"/>
    <w:rsid w:val="00F20196"/>
    <w:rsid w:val="00F209DE"/>
    <w:rsid w:val="00F244E0"/>
    <w:rsid w:val="00F25809"/>
    <w:rsid w:val="00F3069C"/>
    <w:rsid w:val="00F31296"/>
    <w:rsid w:val="00F33495"/>
    <w:rsid w:val="00F4567D"/>
    <w:rsid w:val="00F458E2"/>
    <w:rsid w:val="00F4748B"/>
    <w:rsid w:val="00F608F8"/>
    <w:rsid w:val="00F622EB"/>
    <w:rsid w:val="00F636C2"/>
    <w:rsid w:val="00F66396"/>
    <w:rsid w:val="00F66D3B"/>
    <w:rsid w:val="00F72E6E"/>
    <w:rsid w:val="00F770B1"/>
    <w:rsid w:val="00F77410"/>
    <w:rsid w:val="00F77420"/>
    <w:rsid w:val="00F8096B"/>
    <w:rsid w:val="00F81FC0"/>
    <w:rsid w:val="00F84AAF"/>
    <w:rsid w:val="00F86522"/>
    <w:rsid w:val="00F87A3D"/>
    <w:rsid w:val="00F904F7"/>
    <w:rsid w:val="00F92CFF"/>
    <w:rsid w:val="00F95731"/>
    <w:rsid w:val="00F96D35"/>
    <w:rsid w:val="00FA1124"/>
    <w:rsid w:val="00FB3338"/>
    <w:rsid w:val="00FB3453"/>
    <w:rsid w:val="00FB45E5"/>
    <w:rsid w:val="00FB5719"/>
    <w:rsid w:val="00FC19E4"/>
    <w:rsid w:val="00FC5A76"/>
    <w:rsid w:val="00FD4295"/>
    <w:rsid w:val="00FD60AA"/>
    <w:rsid w:val="00FD63E4"/>
    <w:rsid w:val="00FD79F0"/>
    <w:rsid w:val="00FE4ECB"/>
    <w:rsid w:val="00FF1016"/>
    <w:rsid w:val="00FF26C9"/>
    <w:rsid w:val="02D29780"/>
    <w:rsid w:val="0333D8E2"/>
    <w:rsid w:val="05F917B3"/>
    <w:rsid w:val="06CBED9B"/>
    <w:rsid w:val="06F41154"/>
    <w:rsid w:val="0B1064E8"/>
    <w:rsid w:val="0C8279ED"/>
    <w:rsid w:val="0D12DC13"/>
    <w:rsid w:val="0EA82C02"/>
    <w:rsid w:val="0F6AF763"/>
    <w:rsid w:val="13EDE987"/>
    <w:rsid w:val="15681403"/>
    <w:rsid w:val="168EE30D"/>
    <w:rsid w:val="1B8B2E25"/>
    <w:rsid w:val="1CE7C9F2"/>
    <w:rsid w:val="1DEFDF3D"/>
    <w:rsid w:val="212ED408"/>
    <w:rsid w:val="224067B3"/>
    <w:rsid w:val="24BD6546"/>
    <w:rsid w:val="24FD8F62"/>
    <w:rsid w:val="2ADC15D6"/>
    <w:rsid w:val="2B9ED42B"/>
    <w:rsid w:val="2EF4F146"/>
    <w:rsid w:val="30E8DA98"/>
    <w:rsid w:val="314D74FE"/>
    <w:rsid w:val="32A235CB"/>
    <w:rsid w:val="33105BE6"/>
    <w:rsid w:val="345773D0"/>
    <w:rsid w:val="3468A8CB"/>
    <w:rsid w:val="34DCAFC2"/>
    <w:rsid w:val="3548769A"/>
    <w:rsid w:val="3813E0A6"/>
    <w:rsid w:val="3CA4BC7B"/>
    <w:rsid w:val="3D7D1679"/>
    <w:rsid w:val="3FAC2F58"/>
    <w:rsid w:val="40078C79"/>
    <w:rsid w:val="42DADA7A"/>
    <w:rsid w:val="439E45EC"/>
    <w:rsid w:val="439EDEC7"/>
    <w:rsid w:val="45BC1447"/>
    <w:rsid w:val="463DF696"/>
    <w:rsid w:val="47523567"/>
    <w:rsid w:val="485AA8AE"/>
    <w:rsid w:val="490AD15B"/>
    <w:rsid w:val="4AAA2CF2"/>
    <w:rsid w:val="4BC9BA5A"/>
    <w:rsid w:val="4DC38320"/>
    <w:rsid w:val="4E440FF1"/>
    <w:rsid w:val="501F4431"/>
    <w:rsid w:val="507FA4C8"/>
    <w:rsid w:val="509BF1F5"/>
    <w:rsid w:val="5200437B"/>
    <w:rsid w:val="554BDB20"/>
    <w:rsid w:val="55C70FEC"/>
    <w:rsid w:val="55DB5848"/>
    <w:rsid w:val="565B36C6"/>
    <w:rsid w:val="56737378"/>
    <w:rsid w:val="569021CE"/>
    <w:rsid w:val="58E304CD"/>
    <w:rsid w:val="5A079FEF"/>
    <w:rsid w:val="5A5064D8"/>
    <w:rsid w:val="5CDD8D56"/>
    <w:rsid w:val="60612428"/>
    <w:rsid w:val="615FFD32"/>
    <w:rsid w:val="61EE7CD8"/>
    <w:rsid w:val="6613D576"/>
    <w:rsid w:val="6654EA9E"/>
    <w:rsid w:val="66F377EA"/>
    <w:rsid w:val="6A0EBCCA"/>
    <w:rsid w:val="6C3974F6"/>
    <w:rsid w:val="6E93CB2D"/>
    <w:rsid w:val="6F710449"/>
    <w:rsid w:val="71C9B19D"/>
    <w:rsid w:val="72978AF7"/>
    <w:rsid w:val="74A07A1D"/>
    <w:rsid w:val="78DF7C68"/>
    <w:rsid w:val="793E2998"/>
    <w:rsid w:val="79F6AB8F"/>
    <w:rsid w:val="7A034BDE"/>
    <w:rsid w:val="7C3D1F49"/>
    <w:rsid w:val="7C428394"/>
    <w:rsid w:val="7CA82B02"/>
    <w:rsid w:val="7DA6A0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58BB4"/>
  <w15:docId w15:val="{13107934-CCED-4963-801B-67A465C5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75A7B"/>
    <w:pPr>
      <w:spacing w:after="200" w:line="276" w:lineRule="auto"/>
    </w:pPr>
    <w:rPr>
      <w:rFonts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qFormat/>
    <w:rsid w:val="002821F9"/>
    <w:rPr>
      <w:rFonts w:ascii="Cambria" w:eastAsia="Times New Roman" w:hAnsi="Cambria" w:cs="Times New Roman"/>
      <w:color w:val="17365D"/>
      <w:spacing w:val="5"/>
      <w:kern w:val="2"/>
      <w:sz w:val="52"/>
      <w:szCs w:val="52"/>
    </w:rPr>
  </w:style>
  <w:style w:type="character" w:customStyle="1" w:styleId="Heading1Char">
    <w:name w:val="Heading 1 Char"/>
    <w:basedOn w:val="DefaultParagraphFont"/>
    <w:link w:val="Heading1"/>
    <w:uiPriority w:val="9"/>
    <w:qFormat/>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821F9"/>
    <w:rPr>
      <w:rFonts w:asciiTheme="majorHAnsi" w:eastAsiaTheme="majorEastAsia" w:hAnsiTheme="majorHAnsi" w:cstheme="majorBidi"/>
      <w:b/>
      <w:bCs/>
      <w:color w:val="4F81BD" w:themeColor="accent1"/>
      <w:sz w:val="26"/>
      <w:szCs w:val="26"/>
    </w:rPr>
  </w:style>
  <w:style w:type="character" w:customStyle="1" w:styleId="InternetLink">
    <w:name w:val="Internet Link"/>
    <w:basedOn w:val="DefaultParagraphFont"/>
    <w:uiPriority w:val="99"/>
    <w:unhideWhenUsed/>
    <w:rsid w:val="00CF3AE1"/>
    <w:rPr>
      <w:color w:val="0000FF" w:themeColor="hyperlink"/>
      <w:u w:val="single"/>
    </w:rPr>
  </w:style>
  <w:style w:type="character" w:customStyle="1" w:styleId="BalloonTextChar">
    <w:name w:val="Balloon Text Char"/>
    <w:basedOn w:val="DefaultParagraphFont"/>
    <w:link w:val="BalloonText"/>
    <w:uiPriority w:val="99"/>
    <w:semiHidden/>
    <w:qFormat/>
    <w:rsid w:val="00CF3AE1"/>
    <w:rPr>
      <w:rFonts w:ascii="Tahoma" w:eastAsia="Calibri" w:hAnsi="Tahoma" w:cs="Tahoma"/>
      <w:sz w:val="16"/>
      <w:szCs w:val="16"/>
    </w:rPr>
  </w:style>
  <w:style w:type="character" w:customStyle="1" w:styleId="Heading3Char">
    <w:name w:val="Heading 3 Char"/>
    <w:basedOn w:val="DefaultParagraphFont"/>
    <w:link w:val="Heading3"/>
    <w:uiPriority w:val="9"/>
    <w:qFormat/>
    <w:rsid w:val="00841B44"/>
    <w:rPr>
      <w:rFonts w:asciiTheme="majorHAnsi" w:eastAsiaTheme="majorEastAsia" w:hAnsiTheme="majorHAnsi" w:cstheme="majorBidi"/>
      <w:b/>
      <w:bCs/>
      <w:color w:val="4F81BD" w:themeColor="accent1"/>
    </w:rPr>
  </w:style>
  <w:style w:type="character" w:customStyle="1" w:styleId="FootnoteTextChar">
    <w:name w:val="Footnote Text Char"/>
    <w:basedOn w:val="DefaultParagraphFont"/>
    <w:link w:val="FootnoteText"/>
    <w:uiPriority w:val="99"/>
    <w:semiHidden/>
    <w:qFormat/>
    <w:rsid w:val="00841B44"/>
    <w:rPr>
      <w:sz w:val="20"/>
      <w:szCs w:val="20"/>
    </w:rPr>
  </w:style>
  <w:style w:type="character" w:styleId="FootnoteReference">
    <w:name w:val="footnote reference"/>
    <w:basedOn w:val="DefaultParagraphFont"/>
    <w:uiPriority w:val="99"/>
    <w:semiHidden/>
    <w:unhideWhenUsed/>
    <w:qFormat/>
    <w:rsid w:val="00841B44"/>
    <w:rPr>
      <w:vertAlign w:val="superscript"/>
    </w:rPr>
  </w:style>
  <w:style w:type="character" w:styleId="CommentReference">
    <w:name w:val="annotation reference"/>
    <w:basedOn w:val="DefaultParagraphFont"/>
    <w:uiPriority w:val="99"/>
    <w:semiHidden/>
    <w:unhideWhenUsed/>
    <w:qFormat/>
    <w:rsid w:val="00841B44"/>
    <w:rPr>
      <w:sz w:val="16"/>
      <w:szCs w:val="16"/>
    </w:rPr>
  </w:style>
  <w:style w:type="character" w:customStyle="1" w:styleId="CommentTextChar">
    <w:name w:val="Comment Text Char"/>
    <w:basedOn w:val="DefaultParagraphFont"/>
    <w:link w:val="CommentText"/>
    <w:uiPriority w:val="99"/>
    <w:qFormat/>
    <w:rsid w:val="00841B44"/>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841B44"/>
    <w:rPr>
      <w:rFonts w:ascii="Calibri" w:eastAsia="Calibri" w:hAnsi="Calibri" w:cs="Times New Roman"/>
      <w:b/>
      <w:bCs/>
      <w:sz w:val="20"/>
      <w:szCs w:val="20"/>
    </w:rPr>
  </w:style>
  <w:style w:type="character" w:customStyle="1" w:styleId="HeaderChar">
    <w:name w:val="Header Char"/>
    <w:basedOn w:val="DefaultParagraphFont"/>
    <w:link w:val="Header"/>
    <w:uiPriority w:val="99"/>
    <w:qFormat/>
    <w:rsid w:val="00416566"/>
    <w:rPr>
      <w:rFonts w:ascii="Calibri" w:eastAsia="Calibri" w:hAnsi="Calibri" w:cs="Times New Roman"/>
    </w:rPr>
  </w:style>
  <w:style w:type="character" w:customStyle="1" w:styleId="FooterChar">
    <w:name w:val="Footer Char"/>
    <w:basedOn w:val="DefaultParagraphFont"/>
    <w:link w:val="Footer"/>
    <w:uiPriority w:val="99"/>
    <w:qFormat/>
    <w:rsid w:val="00416566"/>
    <w:rPr>
      <w:rFonts w:ascii="Calibri" w:eastAsia="Calibri" w:hAnsi="Calibri" w:cs="Times New Roman"/>
    </w:rPr>
  </w:style>
  <w:style w:type="character" w:customStyle="1" w:styleId="Heading4Char">
    <w:name w:val="Heading 4 Char"/>
    <w:basedOn w:val="DefaultParagraphFont"/>
    <w:link w:val="Heading4"/>
    <w:uiPriority w:val="9"/>
    <w:qFormat/>
    <w:rsid w:val="00EA33D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qFormat/>
    <w:rsid w:val="009E3407"/>
    <w:rPr>
      <w:color w:val="800080" w:themeColor="followedHyperlink"/>
      <w:u w:val="single"/>
    </w:rPr>
  </w:style>
  <w:style w:type="character" w:customStyle="1" w:styleId="Mention1">
    <w:name w:val="Mention1"/>
    <w:basedOn w:val="DefaultParagraphFont"/>
    <w:uiPriority w:val="99"/>
    <w:semiHidden/>
    <w:unhideWhenUsed/>
    <w:qFormat/>
    <w:rsid w:val="0025260C"/>
    <w:rPr>
      <w:color w:val="2B579A"/>
      <w:shd w:val="clear" w:color="auto" w:fill="E6E6E6"/>
    </w:rPr>
  </w:style>
  <w:style w:type="character" w:styleId="Mention">
    <w:name w:val="Mention"/>
    <w:basedOn w:val="DefaultParagraphFont"/>
    <w:uiPriority w:val="99"/>
    <w:semiHidden/>
    <w:unhideWhenUsed/>
    <w:qFormat/>
    <w:rsid w:val="004636C7"/>
    <w:rPr>
      <w:color w:val="2B579A"/>
      <w:shd w:val="clear" w:color="auto" w:fill="E6E6E6"/>
    </w:rPr>
  </w:style>
  <w:style w:type="character" w:customStyle="1" w:styleId="UnresolvedMention1">
    <w:name w:val="Unresolved Mention1"/>
    <w:basedOn w:val="DefaultParagraphFont"/>
    <w:uiPriority w:val="99"/>
    <w:semiHidden/>
    <w:unhideWhenUsed/>
    <w:qFormat/>
    <w:rsid w:val="00E221F6"/>
    <w:rPr>
      <w:color w:val="808080"/>
      <w:shd w:val="clear" w:color="auto" w:fill="E6E6E6"/>
    </w:rPr>
  </w:style>
  <w:style w:type="character" w:styleId="UnresolvedMention">
    <w:name w:val="Unresolved Mention"/>
    <w:basedOn w:val="DefaultParagraphFont"/>
    <w:uiPriority w:val="99"/>
    <w:semiHidden/>
    <w:unhideWhenUsed/>
    <w:qFormat/>
    <w:rsid w:val="00A97A7B"/>
    <w:rPr>
      <w:color w:val="808080"/>
      <w:shd w:val="clear" w:color="auto" w:fill="E6E6E6"/>
    </w:rPr>
  </w:style>
  <w:style w:type="character" w:customStyle="1" w:styleId="SubtitleChar">
    <w:name w:val="Subtitle Char"/>
    <w:basedOn w:val="DefaultParagraphFont"/>
    <w:link w:val="Subtitle"/>
    <w:uiPriority w:val="11"/>
    <w:qFormat/>
    <w:rsid w:val="00F0565F"/>
    <w:rPr>
      <w:rFonts w:eastAsiaTheme="minorEastAsia"/>
      <w:color w:val="5A5A5A" w:themeColor="text1" w:themeTint="A5"/>
      <w:spacing w:val="15"/>
    </w:rPr>
  </w:style>
  <w:style w:type="character" w:customStyle="1" w:styleId="EndnoteTextChar">
    <w:name w:val="Endnote Text Char"/>
    <w:basedOn w:val="DefaultParagraphFont"/>
    <w:link w:val="EndnoteText"/>
    <w:uiPriority w:val="99"/>
    <w:semiHidden/>
    <w:qFormat/>
    <w:rsid w:val="000409B9"/>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0409B9"/>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Calibri"/>
      <w:b/>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
      <w:sz w:val="52"/>
      <w:szCs w:val="52"/>
    </w:rPr>
  </w:style>
  <w:style w:type="paragraph" w:styleId="TOCHeading">
    <w:name w:val="TOC Heading"/>
    <w:basedOn w:val="Heading1"/>
    <w:next w:val="Normal"/>
    <w:uiPriority w:val="39"/>
    <w:unhideWhenUsed/>
    <w:qFormat/>
    <w:rsid w:val="00CF3AE1"/>
    <w:rPr>
      <w:lang w:val="en-US"/>
    </w:rPr>
  </w:style>
  <w:style w:type="paragraph" w:styleId="TOC1">
    <w:name w:val="toc 1"/>
    <w:basedOn w:val="Normal"/>
    <w:next w:val="Normal"/>
    <w:autoRedefine/>
    <w:uiPriority w:val="39"/>
    <w:unhideWhenUsed/>
    <w:rsid w:val="00D57AFD"/>
    <w:pPr>
      <w:spacing w:before="120" w:after="120"/>
    </w:pPr>
    <w:rPr>
      <w:rFonts w:cstheme="minorHAnsi"/>
      <w:b/>
      <w:bCs/>
      <w:caps/>
      <w:sz w:val="20"/>
      <w:szCs w:val="20"/>
    </w:rPr>
  </w:style>
  <w:style w:type="paragraph" w:styleId="TOC2">
    <w:name w:val="toc 2"/>
    <w:basedOn w:val="Normal"/>
    <w:next w:val="Normal"/>
    <w:autoRedefine/>
    <w:uiPriority w:val="39"/>
    <w:unhideWhenUsed/>
    <w:rsid w:val="00D57AFD"/>
    <w:pPr>
      <w:spacing w:after="0"/>
      <w:ind w:left="220"/>
    </w:pPr>
    <w:rPr>
      <w:rFonts w:cstheme="minorHAnsi"/>
      <w:smallCaps/>
      <w:sz w:val="20"/>
      <w:szCs w:val="20"/>
    </w:rPr>
  </w:style>
  <w:style w:type="paragraph" w:styleId="BalloonText">
    <w:name w:val="Balloon Text"/>
    <w:basedOn w:val="Normal"/>
    <w:link w:val="BalloonTextChar"/>
    <w:uiPriority w:val="99"/>
    <w:semiHidden/>
    <w:unhideWhenUsed/>
    <w:qFormat/>
    <w:rsid w:val="00CF3AE1"/>
    <w:pPr>
      <w:spacing w:after="0" w:line="240" w:lineRule="auto"/>
    </w:pPr>
    <w:rPr>
      <w:rFonts w:ascii="Tahoma" w:hAnsi="Tahoma" w:cs="Tahoma"/>
      <w:sz w:val="16"/>
      <w:szCs w:val="16"/>
    </w:rPr>
  </w:style>
  <w:style w:type="paragraph" w:styleId="ListParagraph">
    <w:name w:val="List Paragraph"/>
    <w:basedOn w:val="Normal"/>
    <w:uiPriority w:val="34"/>
    <w:qFormat/>
    <w:rsid w:val="000730FF"/>
    <w:pPr>
      <w:ind w:left="720"/>
      <w:contextualSpacing/>
    </w:pPr>
    <w:rPr>
      <w:rFonts w:cstheme="minorBidi"/>
    </w:rPr>
  </w:style>
  <w:style w:type="paragraph" w:styleId="FootnoteText">
    <w:name w:val="footnote text"/>
    <w:basedOn w:val="Normal"/>
    <w:link w:val="FootnoteTextChar"/>
  </w:style>
  <w:style w:type="paragraph" w:styleId="CommentText">
    <w:name w:val="annotation text"/>
    <w:basedOn w:val="Normal"/>
    <w:link w:val="CommentTextChar"/>
    <w:uiPriority w:val="99"/>
    <w:unhideWhenUsed/>
    <w:qFormat/>
    <w:rsid w:val="00841B4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41B44"/>
    <w:rPr>
      <w:b/>
      <w:bCs/>
    </w:rPr>
  </w:style>
  <w:style w:type="paragraph" w:styleId="TOC3">
    <w:name w:val="toc 3"/>
    <w:basedOn w:val="Normal"/>
    <w:next w:val="Normal"/>
    <w:autoRedefine/>
    <w:uiPriority w:val="39"/>
    <w:unhideWhenUsed/>
    <w:rsid w:val="003E264F"/>
    <w:pPr>
      <w:spacing w:after="0"/>
      <w:ind w:left="440"/>
    </w:pPr>
    <w:rPr>
      <w:rFonts w:cstheme="minorHAnsi"/>
      <w:i/>
      <w:iCs/>
      <w:sz w:val="20"/>
      <w:szCs w:val="20"/>
    </w:r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paragraph" w:styleId="Revision">
    <w:name w:val="Revision"/>
    <w:uiPriority w:val="99"/>
    <w:semiHidden/>
    <w:qFormat/>
    <w:rsid w:val="004A265D"/>
    <w:rPr>
      <w:rFonts w:cs="Times New Roman"/>
    </w:rPr>
  </w:style>
  <w:style w:type="paragraph" w:styleId="TOC4">
    <w:name w:val="toc 4"/>
    <w:basedOn w:val="Normal"/>
    <w:next w:val="Normal"/>
    <w:autoRedefine/>
    <w:uiPriority w:val="39"/>
    <w:unhideWhenUsed/>
    <w:rsid w:val="00AA2420"/>
    <w:pPr>
      <w:spacing w:after="0"/>
      <w:ind w:left="660"/>
    </w:pPr>
    <w:rPr>
      <w:rFonts w:cstheme="minorHAnsi"/>
      <w:sz w:val="18"/>
      <w:szCs w:val="18"/>
    </w:rPr>
  </w:style>
  <w:style w:type="paragraph" w:styleId="TOC5">
    <w:name w:val="toc 5"/>
    <w:basedOn w:val="Normal"/>
    <w:next w:val="Normal"/>
    <w:autoRedefine/>
    <w:uiPriority w:val="39"/>
    <w:unhideWhenUsed/>
    <w:rsid w:val="00AA2420"/>
    <w:pPr>
      <w:spacing w:after="0"/>
      <w:ind w:left="880"/>
    </w:pPr>
    <w:rPr>
      <w:rFonts w:cstheme="minorHAnsi"/>
      <w:sz w:val="18"/>
      <w:szCs w:val="18"/>
    </w:rPr>
  </w:style>
  <w:style w:type="paragraph" w:styleId="TOC6">
    <w:name w:val="toc 6"/>
    <w:basedOn w:val="Normal"/>
    <w:next w:val="Normal"/>
    <w:autoRedefine/>
    <w:uiPriority w:val="39"/>
    <w:unhideWhenUsed/>
    <w:rsid w:val="00AA2420"/>
    <w:pPr>
      <w:spacing w:after="0"/>
      <w:ind w:left="1100"/>
    </w:pPr>
    <w:rPr>
      <w:rFonts w:cstheme="minorHAnsi"/>
      <w:sz w:val="18"/>
      <w:szCs w:val="18"/>
    </w:rPr>
  </w:style>
  <w:style w:type="paragraph" w:styleId="TOC7">
    <w:name w:val="toc 7"/>
    <w:basedOn w:val="Normal"/>
    <w:next w:val="Normal"/>
    <w:autoRedefine/>
    <w:uiPriority w:val="39"/>
    <w:unhideWhenUsed/>
    <w:rsid w:val="00AA2420"/>
    <w:pPr>
      <w:spacing w:after="0"/>
      <w:ind w:left="1320"/>
    </w:pPr>
    <w:rPr>
      <w:rFonts w:cstheme="minorHAnsi"/>
      <w:sz w:val="18"/>
      <w:szCs w:val="18"/>
    </w:rPr>
  </w:style>
  <w:style w:type="paragraph" w:styleId="TOC8">
    <w:name w:val="toc 8"/>
    <w:basedOn w:val="Normal"/>
    <w:next w:val="Normal"/>
    <w:autoRedefine/>
    <w:uiPriority w:val="39"/>
    <w:unhideWhenUsed/>
    <w:rsid w:val="00AA2420"/>
    <w:pPr>
      <w:spacing w:after="0"/>
      <w:ind w:left="1540"/>
    </w:pPr>
    <w:rPr>
      <w:rFonts w:cstheme="minorHAnsi"/>
      <w:sz w:val="18"/>
      <w:szCs w:val="18"/>
    </w:rPr>
  </w:style>
  <w:style w:type="paragraph" w:styleId="TOC9">
    <w:name w:val="toc 9"/>
    <w:basedOn w:val="Normal"/>
    <w:next w:val="Normal"/>
    <w:autoRedefine/>
    <w:uiPriority w:val="39"/>
    <w:unhideWhenUsed/>
    <w:rsid w:val="00AA2420"/>
    <w:pPr>
      <w:spacing w:after="0"/>
      <w:ind w:left="1760"/>
    </w:pPr>
    <w:rPr>
      <w:rFonts w:cstheme="minorHAnsi"/>
      <w:sz w:val="18"/>
      <w:szCs w:val="18"/>
    </w:rPr>
  </w:style>
  <w:style w:type="paragraph" w:styleId="Subtitle">
    <w:name w:val="Subtitle"/>
    <w:basedOn w:val="Normal"/>
    <w:next w:val="Normal"/>
    <w:link w:val="SubtitleChar"/>
    <w:uiPriority w:val="11"/>
    <w:qFormat/>
    <w:rsid w:val="00F0565F"/>
    <w:pPr>
      <w:spacing w:after="160"/>
    </w:pPr>
    <w:rPr>
      <w:rFonts w:eastAsiaTheme="minorEastAsia" w:cstheme="minorBidi"/>
      <w:color w:val="5A5A5A" w:themeColor="text1" w:themeTint="A5"/>
      <w:spacing w:val="15"/>
    </w:rPr>
  </w:style>
  <w:style w:type="paragraph" w:styleId="EndnoteText">
    <w:name w:val="endnote text"/>
    <w:basedOn w:val="Normal"/>
    <w:link w:val="EndnoteTextChar"/>
    <w:uiPriority w:val="99"/>
    <w:semiHidden/>
    <w:unhideWhenUsed/>
    <w:qFormat/>
    <w:rsid w:val="000409B9"/>
    <w:pPr>
      <w:spacing w:after="0" w:line="240" w:lineRule="auto"/>
    </w:pPr>
    <w:rPr>
      <w:sz w:val="20"/>
      <w:szCs w:val="20"/>
    </w:rPr>
  </w:style>
  <w:style w:type="paragraph" w:customStyle="1" w:styleId="FrameContents">
    <w:name w:val="Frame Contents"/>
    <w:basedOn w:val="Normal"/>
    <w:qFormat/>
  </w:style>
  <w:style w:type="table" w:styleId="TableGrid">
    <w:name w:val="Table Grid"/>
    <w:basedOn w:val="TableNormal"/>
    <w:uiPriority w:val="59"/>
    <w:rsid w:val="003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D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368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723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65F62"/>
    <w:rPr>
      <w:color w:val="0563C1"/>
      <w:u w:val="single"/>
    </w:rPr>
  </w:style>
  <w:style w:type="paragraph" w:styleId="NormalWeb">
    <w:name w:val="Normal (Web)"/>
    <w:basedOn w:val="Normal"/>
    <w:uiPriority w:val="99"/>
    <w:semiHidden/>
    <w:unhideWhenUsed/>
    <w:rsid w:val="00A65F62"/>
    <w:pPr>
      <w:spacing w:before="100" w:beforeAutospacing="1" w:after="142" w:line="288"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3020">
      <w:bodyDiv w:val="1"/>
      <w:marLeft w:val="0"/>
      <w:marRight w:val="0"/>
      <w:marTop w:val="0"/>
      <w:marBottom w:val="0"/>
      <w:divBdr>
        <w:top w:val="none" w:sz="0" w:space="0" w:color="auto"/>
        <w:left w:val="none" w:sz="0" w:space="0" w:color="auto"/>
        <w:bottom w:val="none" w:sz="0" w:space="0" w:color="auto"/>
        <w:right w:val="none" w:sz="0" w:space="0" w:color="auto"/>
      </w:divBdr>
    </w:div>
    <w:div w:id="16068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raisal.nes.scot.nhs.uk/" TargetMode="Externa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gmc-uk.org/-/media/documents/taking-revalidation-forward---improving-the-process-of-relicensing-for-doctors_pdf-68683704.pdf" TargetMode="External"/><Relationship Id="rId17" Type="http://schemas.openxmlformats.org/officeDocument/2006/relationships/diagramData" Target="diagrams/data1.xml"/><Relationship Id="rId25" Type="http://schemas.openxmlformats.org/officeDocument/2006/relationships/hyperlink" Target="mailto:SOAR@nes.scot.nhs.uk" TargetMode="External"/><Relationship Id="rId2" Type="http://schemas.openxmlformats.org/officeDocument/2006/relationships/customXml" Target="../customXml/item2.xml"/><Relationship Id="rId16" Type="http://schemas.openxmlformats.org/officeDocument/2006/relationships/hyperlink" Target="http://www.appraisal.nes.scot.nhs.uk/i-want-access-to/marqa-reports.aspx"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18-19/index.html" TargetMode="External"/><Relationship Id="rId24" Type="http://schemas.openxmlformats.org/officeDocument/2006/relationships/hyperlink" Target="http://gs.statcounter.com/browser-market-share" TargetMode="External"/><Relationship Id="rId5" Type="http://schemas.openxmlformats.org/officeDocument/2006/relationships/numbering" Target="numbering.xml"/><Relationship Id="rId15" Type="http://schemas.openxmlformats.org/officeDocument/2006/relationships/hyperlink" Target="http://www.appraisal.nes.scot.nhs.uk/i-want-access-to/appraiser-conferences.aspx" TargetMode="External"/><Relationship Id="rId23" Type="http://schemas.openxmlformats.org/officeDocument/2006/relationships/hyperlink" Target="https://www.ehealth.scot/wp-content/uploads/2019/01/NHSScotland-ICT-Infrastructure-Standard-and-2021-Target-Operating-Model-.._.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praisal.nes.scot.nhs.uk/i-want-access-to/appraiser-conferences/20192020.aspx" TargetMode="External"/><Relationship Id="rId22" Type="http://schemas.openxmlformats.org/officeDocument/2006/relationships/hyperlink" Target="http://www.appraisal.nes.scot.nhs.uk/help-me-with/soar/about-soar/deployhistory.aspx" TargetMode="Externa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376DD-0CC3-4449-9828-90F254B0E04E}"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BC82E9EE-3207-4DC3-95A9-961A1F8E340D}">
      <dgm:prSet phldrT="[Text]" custT="1"/>
      <dgm:spPr/>
      <dgm:t>
        <a:bodyPr/>
        <a:lstStyle/>
        <a:p>
          <a:r>
            <a:rPr lang="en-US" sz="900"/>
            <a:t>Apr 2018</a:t>
          </a:r>
        </a:p>
      </dgm:t>
    </dgm:pt>
    <dgm:pt modelId="{DE0771D3-4570-41D5-A53A-B4057C4F8616}" type="parTrans" cxnId="{B66611F0-8307-433C-9FFC-7E04CD4EF527}">
      <dgm:prSet/>
      <dgm:spPr/>
      <dgm:t>
        <a:bodyPr/>
        <a:lstStyle/>
        <a:p>
          <a:endParaRPr lang="en-US"/>
        </a:p>
      </dgm:t>
    </dgm:pt>
    <dgm:pt modelId="{BC542993-81D9-4706-B06E-4C7473A99BD6}" type="sibTrans" cxnId="{B66611F0-8307-433C-9FFC-7E04CD4EF527}">
      <dgm:prSet/>
      <dgm:spPr/>
      <dgm:t>
        <a:bodyPr/>
        <a:lstStyle/>
        <a:p>
          <a:endParaRPr lang="en-US"/>
        </a:p>
      </dgm:t>
    </dgm:pt>
    <dgm:pt modelId="{C2E5C892-0B30-4CE5-84A3-3026E4AD8BCF}">
      <dgm:prSet phldrT="[Text]" custT="1"/>
      <dgm:spPr/>
      <dgm:t>
        <a:bodyPr/>
        <a:lstStyle/>
        <a:p>
          <a:r>
            <a:rPr lang="en-US" sz="900"/>
            <a:t>SLA renewed</a:t>
          </a:r>
        </a:p>
      </dgm:t>
    </dgm:pt>
    <dgm:pt modelId="{C8BAEF32-6BE8-4004-BA64-F63125FF4401}" type="parTrans" cxnId="{4AE690CD-7983-4A00-B890-3CC2A7DAE96D}">
      <dgm:prSet/>
      <dgm:spPr/>
      <dgm:t>
        <a:bodyPr/>
        <a:lstStyle/>
        <a:p>
          <a:endParaRPr lang="en-US"/>
        </a:p>
      </dgm:t>
    </dgm:pt>
    <dgm:pt modelId="{42DD9181-A91D-4C98-B1EA-EFCFB7547B24}" type="sibTrans" cxnId="{4AE690CD-7983-4A00-B890-3CC2A7DAE96D}">
      <dgm:prSet/>
      <dgm:spPr/>
      <dgm:t>
        <a:bodyPr/>
        <a:lstStyle/>
        <a:p>
          <a:endParaRPr lang="en-US"/>
        </a:p>
      </dgm:t>
    </dgm:pt>
    <dgm:pt modelId="{DB513E5A-2351-442F-B293-CB2EE809B33F}">
      <dgm:prSet phldrT="[Text]" custT="1"/>
      <dgm:spPr/>
      <dgm:t>
        <a:bodyPr/>
        <a:lstStyle/>
        <a:p>
          <a:r>
            <a:rPr lang="en-US" sz="900"/>
            <a:t>WASP MSF renewed</a:t>
          </a:r>
        </a:p>
      </dgm:t>
    </dgm:pt>
    <dgm:pt modelId="{3D94F900-933A-408C-9D53-33D25484EB29}" type="parTrans" cxnId="{B39AF37C-6227-4574-883A-E95F981F6425}">
      <dgm:prSet/>
      <dgm:spPr/>
      <dgm:t>
        <a:bodyPr/>
        <a:lstStyle/>
        <a:p>
          <a:endParaRPr lang="en-US"/>
        </a:p>
      </dgm:t>
    </dgm:pt>
    <dgm:pt modelId="{9635E20E-A562-4882-A32E-1DD7042C9D55}" type="sibTrans" cxnId="{B39AF37C-6227-4574-883A-E95F981F6425}">
      <dgm:prSet/>
      <dgm:spPr/>
      <dgm:t>
        <a:bodyPr/>
        <a:lstStyle/>
        <a:p>
          <a:endParaRPr lang="en-US"/>
        </a:p>
      </dgm:t>
    </dgm:pt>
    <dgm:pt modelId="{B9C3A1FE-7E0F-40AE-BC2A-2D4BEF987928}">
      <dgm:prSet phldrT="[Text]" custT="1"/>
      <dgm:spPr/>
      <dgm:t>
        <a:bodyPr/>
        <a:lstStyle/>
        <a:p>
          <a:r>
            <a:rPr lang="en-US" sz="900"/>
            <a:t>CPD change</a:t>
          </a:r>
        </a:p>
      </dgm:t>
    </dgm:pt>
    <dgm:pt modelId="{64688713-B7FB-4B87-85B9-576FE487E976}" type="parTrans" cxnId="{0BA3ED7F-7972-4271-8184-2925A01A75D0}">
      <dgm:prSet/>
      <dgm:spPr/>
      <dgm:t>
        <a:bodyPr/>
        <a:lstStyle/>
        <a:p>
          <a:endParaRPr lang="en-GB"/>
        </a:p>
      </dgm:t>
    </dgm:pt>
    <dgm:pt modelId="{738D6D69-DF7B-4095-8373-5188879913A7}" type="sibTrans" cxnId="{0BA3ED7F-7972-4271-8184-2925A01A75D0}">
      <dgm:prSet/>
      <dgm:spPr/>
      <dgm:t>
        <a:bodyPr/>
        <a:lstStyle/>
        <a:p>
          <a:endParaRPr lang="en-GB"/>
        </a:p>
      </dgm:t>
    </dgm:pt>
    <dgm:pt modelId="{B8DFC0CB-ED05-4FA1-98B4-E2593DDFBB18}">
      <dgm:prSet phldrT="[Text]" custT="1"/>
      <dgm:spPr/>
      <dgm:t>
        <a:bodyPr/>
        <a:lstStyle/>
        <a:p>
          <a:r>
            <a:rPr lang="en-US" sz="700"/>
            <a:t>May</a:t>
          </a:r>
          <a:endParaRPr lang="en-US" sz="900"/>
        </a:p>
      </dgm:t>
    </dgm:pt>
    <dgm:pt modelId="{40659197-2703-4C83-A774-6C6248ED6BA2}" type="parTrans" cxnId="{5C3D248F-3AB9-4496-82F5-30B1FE2F01D0}">
      <dgm:prSet/>
      <dgm:spPr/>
      <dgm:t>
        <a:bodyPr/>
        <a:lstStyle/>
        <a:p>
          <a:endParaRPr lang="en-GB"/>
        </a:p>
      </dgm:t>
    </dgm:pt>
    <dgm:pt modelId="{30D4B97A-0B19-4667-8161-2718BA0385E6}" type="sibTrans" cxnId="{5C3D248F-3AB9-4496-82F5-30B1FE2F01D0}">
      <dgm:prSet/>
      <dgm:spPr/>
      <dgm:t>
        <a:bodyPr/>
        <a:lstStyle/>
        <a:p>
          <a:endParaRPr lang="en-GB"/>
        </a:p>
      </dgm:t>
    </dgm:pt>
    <dgm:pt modelId="{CF25DC85-6320-4E8F-9F63-9596C092C5A6}">
      <dgm:prSet phldrT="[Text]" custT="1"/>
      <dgm:spPr/>
      <dgm:t>
        <a:bodyPr/>
        <a:lstStyle/>
        <a:p>
          <a:r>
            <a:rPr lang="en-US" sz="700"/>
            <a:t> </a:t>
          </a:r>
        </a:p>
      </dgm:t>
    </dgm:pt>
    <dgm:pt modelId="{BEE7749D-B2C6-425B-A332-1669B26D03DE}" type="parTrans" cxnId="{E24D4B3A-BF0E-4CD9-8E91-E057ED45003D}">
      <dgm:prSet/>
      <dgm:spPr/>
      <dgm:t>
        <a:bodyPr/>
        <a:lstStyle/>
        <a:p>
          <a:endParaRPr lang="en-GB"/>
        </a:p>
      </dgm:t>
    </dgm:pt>
    <dgm:pt modelId="{7CF38A28-B9E9-42E0-890A-714C99B5E525}" type="sibTrans" cxnId="{E24D4B3A-BF0E-4CD9-8E91-E057ED45003D}">
      <dgm:prSet/>
      <dgm:spPr/>
      <dgm:t>
        <a:bodyPr/>
        <a:lstStyle/>
        <a:p>
          <a:endParaRPr lang="en-GB"/>
        </a:p>
      </dgm:t>
    </dgm:pt>
    <dgm:pt modelId="{161EB008-B4D4-4CB8-9D65-65FCF318642E}">
      <dgm:prSet phldrT="[Text]" custT="1"/>
      <dgm:spPr/>
      <dgm:t>
        <a:bodyPr/>
        <a:lstStyle/>
        <a:p>
          <a:r>
            <a:rPr lang="en-US" sz="700"/>
            <a:t> </a:t>
          </a:r>
        </a:p>
      </dgm:t>
    </dgm:pt>
    <dgm:pt modelId="{FE59E2A3-36C3-4197-A5B0-1391EDDE7B48}" type="parTrans" cxnId="{6D73FC7E-EBAA-43CC-A1F8-66061212DC88}">
      <dgm:prSet/>
      <dgm:spPr/>
      <dgm:t>
        <a:bodyPr/>
        <a:lstStyle/>
        <a:p>
          <a:endParaRPr lang="en-GB"/>
        </a:p>
      </dgm:t>
    </dgm:pt>
    <dgm:pt modelId="{370155CD-B212-4D94-BBA0-CC658D6E1C76}" type="sibTrans" cxnId="{6D73FC7E-EBAA-43CC-A1F8-66061212DC88}">
      <dgm:prSet/>
      <dgm:spPr/>
      <dgm:t>
        <a:bodyPr/>
        <a:lstStyle/>
        <a:p>
          <a:endParaRPr lang="en-GB"/>
        </a:p>
      </dgm:t>
    </dgm:pt>
    <dgm:pt modelId="{3F399A28-8967-48FF-959B-4EB5BA398DAF}">
      <dgm:prSet phldrT="[Text]" custT="1"/>
      <dgm:spPr/>
      <dgm:t>
        <a:bodyPr/>
        <a:lstStyle/>
        <a:p>
          <a:r>
            <a:rPr lang="en-US" sz="700"/>
            <a:t> </a:t>
          </a:r>
        </a:p>
      </dgm:t>
    </dgm:pt>
    <dgm:pt modelId="{CE2DACFA-5615-4463-AFE9-8057791012D8}" type="parTrans" cxnId="{9C5B8887-86AC-4507-A822-505C6B9A53A8}">
      <dgm:prSet/>
      <dgm:spPr/>
      <dgm:t>
        <a:bodyPr/>
        <a:lstStyle/>
        <a:p>
          <a:endParaRPr lang="en-GB"/>
        </a:p>
      </dgm:t>
    </dgm:pt>
    <dgm:pt modelId="{21F13EA3-325E-41C0-A48B-27C8AC59F931}" type="sibTrans" cxnId="{9C5B8887-86AC-4507-A822-505C6B9A53A8}">
      <dgm:prSet/>
      <dgm:spPr/>
      <dgm:t>
        <a:bodyPr/>
        <a:lstStyle/>
        <a:p>
          <a:endParaRPr lang="en-GB"/>
        </a:p>
      </dgm:t>
    </dgm:pt>
    <dgm:pt modelId="{4178E1FF-7F83-46F1-A5DD-6D02946B3DEC}">
      <dgm:prSet phldrT="[Text]" custT="1"/>
      <dgm:spPr/>
      <dgm:t>
        <a:bodyPr/>
        <a:lstStyle/>
        <a:p>
          <a:r>
            <a:rPr lang="en-US" sz="700"/>
            <a:t>June</a:t>
          </a:r>
          <a:endParaRPr lang="en-US" sz="900"/>
        </a:p>
      </dgm:t>
    </dgm:pt>
    <dgm:pt modelId="{7DEB3E30-A4FB-455E-A683-28771B52B556}" type="parTrans" cxnId="{B9D08E30-25AC-4355-9EBD-6FDA837D1A9A}">
      <dgm:prSet/>
      <dgm:spPr/>
      <dgm:t>
        <a:bodyPr/>
        <a:lstStyle/>
        <a:p>
          <a:endParaRPr lang="en-GB"/>
        </a:p>
      </dgm:t>
    </dgm:pt>
    <dgm:pt modelId="{B1503752-B720-46E4-9E0D-8E6D499476A4}" type="sibTrans" cxnId="{B9D08E30-25AC-4355-9EBD-6FDA837D1A9A}">
      <dgm:prSet/>
      <dgm:spPr/>
      <dgm:t>
        <a:bodyPr/>
        <a:lstStyle/>
        <a:p>
          <a:endParaRPr lang="en-GB"/>
        </a:p>
      </dgm:t>
    </dgm:pt>
    <dgm:pt modelId="{217D1078-9B80-4407-8ED1-63D8C3027496}">
      <dgm:prSet phldrT="[Text]" custT="1"/>
      <dgm:spPr/>
      <dgm:t>
        <a:bodyPr/>
        <a:lstStyle/>
        <a:p>
          <a:r>
            <a:rPr lang="en-US" sz="900"/>
            <a:t>Auto-save</a:t>
          </a:r>
        </a:p>
      </dgm:t>
    </dgm:pt>
    <dgm:pt modelId="{55EEF55C-EF99-463C-873C-7E999CD03530}" type="parTrans" cxnId="{42357101-3AB3-4179-B3BA-C981C76E85B2}">
      <dgm:prSet/>
      <dgm:spPr/>
      <dgm:t>
        <a:bodyPr/>
        <a:lstStyle/>
        <a:p>
          <a:endParaRPr lang="en-GB"/>
        </a:p>
      </dgm:t>
    </dgm:pt>
    <dgm:pt modelId="{EE7E8DA4-5449-44A3-9A8A-7FFC2AD6D820}" type="sibTrans" cxnId="{42357101-3AB3-4179-B3BA-C981C76E85B2}">
      <dgm:prSet/>
      <dgm:spPr/>
      <dgm:t>
        <a:bodyPr/>
        <a:lstStyle/>
        <a:p>
          <a:endParaRPr lang="en-GB"/>
        </a:p>
      </dgm:t>
    </dgm:pt>
    <dgm:pt modelId="{0D50A6F4-F861-477D-B578-7876BC31AF94}">
      <dgm:prSet phldrT="[Text]" custT="1"/>
      <dgm:spPr/>
      <dgm:t>
        <a:bodyPr/>
        <a:lstStyle/>
        <a:p>
          <a:r>
            <a:rPr lang="en-US" sz="700"/>
            <a:t>Oct</a:t>
          </a:r>
          <a:endParaRPr lang="en-US" sz="900"/>
        </a:p>
      </dgm:t>
    </dgm:pt>
    <dgm:pt modelId="{33A82570-73E9-4E96-AC40-B8E626F0EB1E}" type="parTrans" cxnId="{D7BB31A4-7377-49FF-B934-08AA3C551CFF}">
      <dgm:prSet/>
      <dgm:spPr/>
      <dgm:t>
        <a:bodyPr/>
        <a:lstStyle/>
        <a:p>
          <a:endParaRPr lang="en-GB"/>
        </a:p>
      </dgm:t>
    </dgm:pt>
    <dgm:pt modelId="{2F8A1731-2604-4EF5-AF29-D5021B324A06}" type="sibTrans" cxnId="{D7BB31A4-7377-49FF-B934-08AA3C551CFF}">
      <dgm:prSet/>
      <dgm:spPr/>
      <dgm:t>
        <a:bodyPr/>
        <a:lstStyle/>
        <a:p>
          <a:endParaRPr lang="en-GB"/>
        </a:p>
      </dgm:t>
    </dgm:pt>
    <dgm:pt modelId="{F937ADF2-4B71-4F2F-A0FB-2CC16F8977B7}">
      <dgm:prSet phldrT="[Text]" custT="1"/>
      <dgm:spPr/>
      <dgm:t>
        <a:bodyPr/>
        <a:lstStyle/>
        <a:p>
          <a:r>
            <a:rPr lang="en-US" sz="900"/>
            <a:t>Team change</a:t>
          </a:r>
        </a:p>
      </dgm:t>
    </dgm:pt>
    <dgm:pt modelId="{4B767F87-5ABB-4ED8-8D30-1FEF6006CD1D}" type="parTrans" cxnId="{DEBCDC36-DA0C-41C3-8807-2BD39575A819}">
      <dgm:prSet/>
      <dgm:spPr/>
      <dgm:t>
        <a:bodyPr/>
        <a:lstStyle/>
        <a:p>
          <a:endParaRPr lang="en-GB"/>
        </a:p>
      </dgm:t>
    </dgm:pt>
    <dgm:pt modelId="{5A8CAD9C-BF44-4480-BE4C-D1661D32E567}" type="sibTrans" cxnId="{DEBCDC36-DA0C-41C3-8807-2BD39575A819}">
      <dgm:prSet/>
      <dgm:spPr/>
      <dgm:t>
        <a:bodyPr/>
        <a:lstStyle/>
        <a:p>
          <a:endParaRPr lang="en-GB"/>
        </a:p>
      </dgm:t>
    </dgm:pt>
    <dgm:pt modelId="{80E287D7-C1F4-42DF-BAE5-8E39A69A0243}">
      <dgm:prSet phldrT="[Text]" custT="1"/>
      <dgm:spPr/>
      <dgm:t>
        <a:bodyPr/>
        <a:lstStyle/>
        <a:p>
          <a:r>
            <a:rPr lang="en-US" sz="700"/>
            <a:t>Nov</a:t>
          </a:r>
          <a:endParaRPr lang="en-US" sz="900"/>
        </a:p>
      </dgm:t>
    </dgm:pt>
    <dgm:pt modelId="{DAF76FB0-00BE-4B88-A804-B6C09937C199}" type="parTrans" cxnId="{61C72656-906F-4AE5-94E9-2772DA3157EA}">
      <dgm:prSet/>
      <dgm:spPr/>
      <dgm:t>
        <a:bodyPr/>
        <a:lstStyle/>
        <a:p>
          <a:endParaRPr lang="en-GB"/>
        </a:p>
      </dgm:t>
    </dgm:pt>
    <dgm:pt modelId="{DFD2E6AC-7374-422C-81F3-6861AF0AE717}" type="sibTrans" cxnId="{61C72656-906F-4AE5-94E9-2772DA3157EA}">
      <dgm:prSet/>
      <dgm:spPr/>
      <dgm:t>
        <a:bodyPr/>
        <a:lstStyle/>
        <a:p>
          <a:endParaRPr lang="en-GB"/>
        </a:p>
      </dgm:t>
    </dgm:pt>
    <dgm:pt modelId="{5F8CE0E9-D6D2-4A38-A058-311311DAC4BF}">
      <dgm:prSet phldrT="[Text]" custT="1"/>
      <dgm:spPr/>
      <dgm:t>
        <a:bodyPr/>
        <a:lstStyle/>
        <a:p>
          <a:r>
            <a:rPr lang="en-US" sz="900"/>
            <a:t>ROT</a:t>
          </a:r>
        </a:p>
      </dgm:t>
    </dgm:pt>
    <dgm:pt modelId="{A58F8989-A87A-41B3-AD76-3EBFF2320CCA}" type="parTrans" cxnId="{600B08B9-12F2-448B-B640-A1F3D7512AE2}">
      <dgm:prSet/>
      <dgm:spPr/>
      <dgm:t>
        <a:bodyPr/>
        <a:lstStyle/>
        <a:p>
          <a:endParaRPr lang="en-GB"/>
        </a:p>
      </dgm:t>
    </dgm:pt>
    <dgm:pt modelId="{5A9AE04F-C0BF-475C-B0C1-F5E9AEB0D6CE}" type="sibTrans" cxnId="{600B08B9-12F2-448B-B640-A1F3D7512AE2}">
      <dgm:prSet/>
      <dgm:spPr/>
      <dgm:t>
        <a:bodyPr/>
        <a:lstStyle/>
        <a:p>
          <a:endParaRPr lang="en-GB"/>
        </a:p>
      </dgm:t>
    </dgm:pt>
    <dgm:pt modelId="{30F6D504-A1A9-47FC-8DBD-C66BBB1A8778}">
      <dgm:prSet phldrT="[Text]" custT="1"/>
      <dgm:spPr/>
      <dgm:t>
        <a:bodyPr/>
        <a:lstStyle/>
        <a:p>
          <a:r>
            <a:rPr lang="en-US" sz="900"/>
            <a:t>Jan 2019</a:t>
          </a:r>
        </a:p>
      </dgm:t>
    </dgm:pt>
    <dgm:pt modelId="{98668D8B-B242-44C5-971B-4BF55E6B750E}" type="parTrans" cxnId="{00D68BEC-69BD-40F3-B608-59E33DC976C2}">
      <dgm:prSet/>
      <dgm:spPr/>
      <dgm:t>
        <a:bodyPr/>
        <a:lstStyle/>
        <a:p>
          <a:endParaRPr lang="en-GB"/>
        </a:p>
      </dgm:t>
    </dgm:pt>
    <dgm:pt modelId="{FED0B5BB-A655-4FB6-8EF4-5BE9CE9DE982}" type="sibTrans" cxnId="{00D68BEC-69BD-40F3-B608-59E33DC976C2}">
      <dgm:prSet/>
      <dgm:spPr/>
      <dgm:t>
        <a:bodyPr/>
        <a:lstStyle/>
        <a:p>
          <a:endParaRPr lang="en-GB"/>
        </a:p>
      </dgm:t>
    </dgm:pt>
    <dgm:pt modelId="{25587870-22F1-4737-9AEB-D2CA0B6142B2}">
      <dgm:prSet phldrT="[Text]" custT="1"/>
      <dgm:spPr/>
      <dgm:t>
        <a:bodyPr/>
        <a:lstStyle/>
        <a:p>
          <a:r>
            <a:rPr lang="en-US" sz="900"/>
            <a:t>Turas SSO</a:t>
          </a:r>
        </a:p>
      </dgm:t>
    </dgm:pt>
    <dgm:pt modelId="{F659E409-0B30-4D86-B015-D5F1A12F6136}" type="parTrans" cxnId="{B1720E2A-058F-477E-B6A5-724912A7D02E}">
      <dgm:prSet/>
      <dgm:spPr/>
      <dgm:t>
        <a:bodyPr/>
        <a:lstStyle/>
        <a:p>
          <a:endParaRPr lang="en-GB"/>
        </a:p>
      </dgm:t>
    </dgm:pt>
    <dgm:pt modelId="{BFBB9CDF-E9B4-44FF-B3A2-72C571954F4A}" type="sibTrans" cxnId="{B1720E2A-058F-477E-B6A5-724912A7D02E}">
      <dgm:prSet/>
      <dgm:spPr/>
      <dgm:t>
        <a:bodyPr/>
        <a:lstStyle/>
        <a:p>
          <a:endParaRPr lang="en-GB"/>
        </a:p>
      </dgm:t>
    </dgm:pt>
    <dgm:pt modelId="{913E92BC-BB55-49E1-A702-317E20E75FC2}">
      <dgm:prSet phldrT="[Text]" custT="1"/>
      <dgm:spPr/>
      <dgm:t>
        <a:bodyPr/>
        <a:lstStyle/>
        <a:p>
          <a:r>
            <a:rPr lang="en-US" sz="700"/>
            <a:t>Feb</a:t>
          </a:r>
          <a:endParaRPr lang="en-US" sz="900"/>
        </a:p>
      </dgm:t>
    </dgm:pt>
    <dgm:pt modelId="{F09849F7-92CE-41C9-BAA5-B0A981AF0814}" type="parTrans" cxnId="{F0F38131-C7DF-4839-9EE1-F9BC98A5B788}">
      <dgm:prSet/>
      <dgm:spPr/>
      <dgm:t>
        <a:bodyPr/>
        <a:lstStyle/>
        <a:p>
          <a:endParaRPr lang="en-GB"/>
        </a:p>
      </dgm:t>
    </dgm:pt>
    <dgm:pt modelId="{4DB60521-EC70-4045-A22A-772150F8027D}" type="sibTrans" cxnId="{F0F38131-C7DF-4839-9EE1-F9BC98A5B788}">
      <dgm:prSet/>
      <dgm:spPr/>
      <dgm:t>
        <a:bodyPr/>
        <a:lstStyle/>
        <a:p>
          <a:endParaRPr lang="en-GB"/>
        </a:p>
      </dgm:t>
    </dgm:pt>
    <dgm:pt modelId="{B2ECF054-127C-46E6-872D-9B9C47F33BBF}">
      <dgm:prSet phldrT="[Text]" custT="1"/>
      <dgm:spPr/>
      <dgm:t>
        <a:bodyPr/>
        <a:lstStyle/>
        <a:p>
          <a:r>
            <a:rPr lang="en-US" sz="900"/>
            <a:t>PDP change</a:t>
          </a:r>
        </a:p>
      </dgm:t>
    </dgm:pt>
    <dgm:pt modelId="{B0B8BD7B-7F3A-4A8B-B408-9911003FD482}" type="parTrans" cxnId="{65B70D98-F54F-43A0-A640-14327CEF52EC}">
      <dgm:prSet/>
      <dgm:spPr/>
      <dgm:t>
        <a:bodyPr/>
        <a:lstStyle/>
        <a:p>
          <a:endParaRPr lang="en-GB"/>
        </a:p>
      </dgm:t>
    </dgm:pt>
    <dgm:pt modelId="{97ECBCA7-5653-4285-BA82-156DE073BBA5}" type="sibTrans" cxnId="{65B70D98-F54F-43A0-A640-14327CEF52EC}">
      <dgm:prSet/>
      <dgm:spPr/>
      <dgm:t>
        <a:bodyPr/>
        <a:lstStyle/>
        <a:p>
          <a:endParaRPr lang="en-GB"/>
        </a:p>
      </dgm:t>
    </dgm:pt>
    <dgm:pt modelId="{72C52E96-3D06-4DBC-8590-CFD1C092B20D}">
      <dgm:prSet phldrT="[Text]" custT="1"/>
      <dgm:spPr/>
      <dgm:t>
        <a:bodyPr/>
        <a:lstStyle/>
        <a:p>
          <a:r>
            <a:rPr lang="en-US" sz="900"/>
            <a:t>March 2019</a:t>
          </a:r>
        </a:p>
      </dgm:t>
    </dgm:pt>
    <dgm:pt modelId="{207A1F62-A3DF-4D98-9835-9A01F81531A8}" type="parTrans" cxnId="{916E8B5A-4BE8-4154-B569-7F5662AD82C1}">
      <dgm:prSet/>
      <dgm:spPr/>
      <dgm:t>
        <a:bodyPr/>
        <a:lstStyle/>
        <a:p>
          <a:endParaRPr lang="en-GB"/>
        </a:p>
      </dgm:t>
    </dgm:pt>
    <dgm:pt modelId="{B5F87ADD-D99E-4189-90AE-949E07C5F5AA}" type="sibTrans" cxnId="{916E8B5A-4BE8-4154-B569-7F5662AD82C1}">
      <dgm:prSet/>
      <dgm:spPr/>
      <dgm:t>
        <a:bodyPr/>
        <a:lstStyle/>
        <a:p>
          <a:endParaRPr lang="en-GB"/>
        </a:p>
      </dgm:t>
    </dgm:pt>
    <dgm:pt modelId="{C83D02EE-D622-42CE-A9E3-581327AC05A9}">
      <dgm:prSet phldrT="[Text]" custT="1"/>
      <dgm:spPr/>
      <dgm:t>
        <a:bodyPr/>
        <a:lstStyle/>
        <a:p>
          <a:r>
            <a:rPr lang="en-US" sz="900"/>
            <a:t>Web hosting move to Azure</a:t>
          </a:r>
        </a:p>
      </dgm:t>
    </dgm:pt>
    <dgm:pt modelId="{02162726-974F-4040-ADAA-F4DC4277EE00}" type="parTrans" cxnId="{50A1D705-A436-4270-B5AB-2E8D828A09B3}">
      <dgm:prSet/>
      <dgm:spPr/>
      <dgm:t>
        <a:bodyPr/>
        <a:lstStyle/>
        <a:p>
          <a:endParaRPr lang="en-GB"/>
        </a:p>
      </dgm:t>
    </dgm:pt>
    <dgm:pt modelId="{D11F95D5-26C7-4A18-8277-6FE6B449B96A}" type="sibTrans" cxnId="{50A1D705-A436-4270-B5AB-2E8D828A09B3}">
      <dgm:prSet/>
      <dgm:spPr/>
      <dgm:t>
        <a:bodyPr/>
        <a:lstStyle/>
        <a:p>
          <a:endParaRPr lang="en-GB"/>
        </a:p>
      </dgm:t>
    </dgm:pt>
    <dgm:pt modelId="{74A5E14E-1B71-4041-859A-806CE56AB3E0}" type="pres">
      <dgm:prSet presAssocID="{123376DD-0CC3-4449-9828-90F254B0E04E}" presName="CompostProcess" presStyleCnt="0">
        <dgm:presLayoutVars>
          <dgm:dir/>
          <dgm:resizeHandles val="exact"/>
        </dgm:presLayoutVars>
      </dgm:prSet>
      <dgm:spPr/>
    </dgm:pt>
    <dgm:pt modelId="{4DCFF315-32A4-4383-B7FA-67508EA36C9F}" type="pres">
      <dgm:prSet presAssocID="{123376DD-0CC3-4449-9828-90F254B0E04E}" presName="arrow" presStyleLbl="bgShp" presStyleIdx="0" presStyleCnt="1" custScaleX="117647" custScaleY="100000" custLinFactNeighborY="4403"/>
      <dgm:spPr>
        <a:blipFill rotWithShape="0">
          <a:blip xmlns:r="http://schemas.openxmlformats.org/officeDocument/2006/relationships" r:embed="rId1"/>
          <a:stretch>
            <a:fillRect/>
          </a:stretch>
        </a:blipFill>
      </dgm:spPr>
    </dgm:pt>
    <dgm:pt modelId="{37CC0ED0-16E4-4BF3-B104-74EB174D6A83}" type="pres">
      <dgm:prSet presAssocID="{123376DD-0CC3-4449-9828-90F254B0E04E}" presName="linearProcess" presStyleCnt="0"/>
      <dgm:spPr/>
    </dgm:pt>
    <dgm:pt modelId="{5911B107-0872-48EB-902E-7D3B4D4C73AF}" type="pres">
      <dgm:prSet presAssocID="{BC82E9EE-3207-4DC3-95A9-961A1F8E340D}" presName="textNode" presStyleLbl="node1" presStyleIdx="0" presStyleCnt="11" custScaleX="356373" custScaleY="97690" custLinFactNeighborY="3906">
        <dgm:presLayoutVars>
          <dgm:bulletEnabled val="1"/>
        </dgm:presLayoutVars>
      </dgm:prSet>
      <dgm:spPr/>
    </dgm:pt>
    <dgm:pt modelId="{178A848C-6DEE-4C09-A010-39A13E009931}" type="pres">
      <dgm:prSet presAssocID="{BC542993-81D9-4706-B06E-4C7473A99BD6}" presName="sibTrans" presStyleCnt="0"/>
      <dgm:spPr/>
    </dgm:pt>
    <dgm:pt modelId="{F998D55D-FAB3-496A-8435-C88477F79576}" type="pres">
      <dgm:prSet presAssocID="{B8DFC0CB-ED05-4FA1-98B4-E2593DDFBB18}" presName="textNode" presStyleLbl="node1" presStyleIdx="1" presStyleCnt="11" custScaleX="249575" custScaleY="64153" custLinFactNeighborY="3906">
        <dgm:presLayoutVars>
          <dgm:bulletEnabled val="1"/>
        </dgm:presLayoutVars>
      </dgm:prSet>
      <dgm:spPr/>
    </dgm:pt>
    <dgm:pt modelId="{EFFE39EE-FE4E-41CE-B31C-5D22F8E869B2}" type="pres">
      <dgm:prSet presAssocID="{30D4B97A-0B19-4667-8161-2718BA0385E6}" presName="sibTrans" presStyleCnt="0"/>
      <dgm:spPr/>
    </dgm:pt>
    <dgm:pt modelId="{F7D751E1-4BCE-4F51-B9A0-7AB998502E65}" type="pres">
      <dgm:prSet presAssocID="{4178E1FF-7F83-46F1-A5DD-6D02946B3DEC}" presName="textNode" presStyleLbl="node1" presStyleIdx="2" presStyleCnt="11" custScaleX="269600" custScaleY="64153" custLinFactNeighborY="3906">
        <dgm:presLayoutVars>
          <dgm:bulletEnabled val="1"/>
        </dgm:presLayoutVars>
      </dgm:prSet>
      <dgm:spPr/>
    </dgm:pt>
    <dgm:pt modelId="{C478B82A-7119-42E7-8C79-CB09B7FD6CBF}" type="pres">
      <dgm:prSet presAssocID="{B1503752-B720-46E4-9E0D-8E6D499476A4}" presName="sibTrans" presStyleCnt="0"/>
      <dgm:spPr/>
    </dgm:pt>
    <dgm:pt modelId="{A5315232-9CE3-4990-9889-52DEE70466FA}" type="pres">
      <dgm:prSet presAssocID="{CF25DC85-6320-4E8F-9F63-9596C092C5A6}" presName="textNode" presStyleLbl="node1" presStyleIdx="3" presStyleCnt="11" custScaleX="31737" custScaleY="39352" custLinFactNeighborY="3906">
        <dgm:presLayoutVars>
          <dgm:bulletEnabled val="1"/>
        </dgm:presLayoutVars>
      </dgm:prSet>
      <dgm:spPr/>
    </dgm:pt>
    <dgm:pt modelId="{5826297F-AEDB-4924-AB11-42C5D82C2258}" type="pres">
      <dgm:prSet presAssocID="{7CF38A28-B9E9-42E0-890A-714C99B5E525}" presName="sibTrans" presStyleCnt="0"/>
      <dgm:spPr/>
    </dgm:pt>
    <dgm:pt modelId="{5C490E90-E433-4A6E-88D2-7E18BE9BC418}" type="pres">
      <dgm:prSet presAssocID="{161EB008-B4D4-4CB8-9D65-65FCF318642E}" presName="textNode" presStyleLbl="node1" presStyleIdx="4" presStyleCnt="11" custScaleX="31737" custScaleY="39352" custLinFactNeighborY="3906">
        <dgm:presLayoutVars>
          <dgm:bulletEnabled val="1"/>
        </dgm:presLayoutVars>
      </dgm:prSet>
      <dgm:spPr/>
    </dgm:pt>
    <dgm:pt modelId="{649EA4CB-312F-4726-BE35-3EF9F6080E1F}" type="pres">
      <dgm:prSet presAssocID="{370155CD-B212-4D94-BBA0-CC658D6E1C76}" presName="sibTrans" presStyleCnt="0"/>
      <dgm:spPr/>
    </dgm:pt>
    <dgm:pt modelId="{0E57D8E3-0131-4DF6-B19F-E1C87BB91461}" type="pres">
      <dgm:prSet presAssocID="{0D50A6F4-F861-477D-B578-7876BC31AF94}" presName="textNode" presStyleLbl="node1" presStyleIdx="5" presStyleCnt="11" custScaleX="257312" custScaleY="64153" custLinFactNeighborY="3906">
        <dgm:presLayoutVars>
          <dgm:bulletEnabled val="1"/>
        </dgm:presLayoutVars>
      </dgm:prSet>
      <dgm:spPr/>
    </dgm:pt>
    <dgm:pt modelId="{BE06E38E-4C44-4991-A2A3-C6AD11CCB651}" type="pres">
      <dgm:prSet presAssocID="{2F8A1731-2604-4EF5-AF29-D5021B324A06}" presName="sibTrans" presStyleCnt="0"/>
      <dgm:spPr/>
    </dgm:pt>
    <dgm:pt modelId="{66FE0C54-2028-4021-AA7B-C935FF94FDC9}" type="pres">
      <dgm:prSet presAssocID="{80E287D7-C1F4-42DF-BAE5-8E39A69A0243}" presName="textNode" presStyleLbl="node1" presStyleIdx="6" presStyleCnt="11" custScaleX="251484" custScaleY="64153" custLinFactNeighborY="3906">
        <dgm:presLayoutVars>
          <dgm:bulletEnabled val="1"/>
        </dgm:presLayoutVars>
      </dgm:prSet>
      <dgm:spPr/>
    </dgm:pt>
    <dgm:pt modelId="{62576251-8FE6-43CA-A954-291459B87B92}" type="pres">
      <dgm:prSet presAssocID="{DFD2E6AC-7374-422C-81F3-6861AF0AE717}" presName="sibTrans" presStyleCnt="0"/>
      <dgm:spPr/>
    </dgm:pt>
    <dgm:pt modelId="{1FB22A3D-0F7B-4186-80AB-C6042A3041D5}" type="pres">
      <dgm:prSet presAssocID="{3F399A28-8967-48FF-959B-4EB5BA398DAF}" presName="textNode" presStyleLbl="node1" presStyleIdx="7" presStyleCnt="11" custScaleX="31737" custScaleY="39352" custLinFactNeighborY="3906">
        <dgm:presLayoutVars>
          <dgm:bulletEnabled val="1"/>
        </dgm:presLayoutVars>
      </dgm:prSet>
      <dgm:spPr/>
    </dgm:pt>
    <dgm:pt modelId="{F564ABD4-E500-457A-BBAF-CF7417167898}" type="pres">
      <dgm:prSet presAssocID="{21F13EA3-325E-41C0-A48B-27C8AC59F931}" presName="sibTrans" presStyleCnt="0"/>
      <dgm:spPr/>
    </dgm:pt>
    <dgm:pt modelId="{3A62AABE-D6DC-472D-B804-1F7B711AE485}" type="pres">
      <dgm:prSet presAssocID="{30F6D504-A1A9-47FC-8DBD-C66BBB1A8778}" presName="textNode" presStyleLbl="node1" presStyleIdx="8" presStyleCnt="11" custScaleX="219614" custScaleY="93846" custLinFactNeighborY="3906">
        <dgm:presLayoutVars>
          <dgm:bulletEnabled val="1"/>
        </dgm:presLayoutVars>
      </dgm:prSet>
      <dgm:spPr/>
    </dgm:pt>
    <dgm:pt modelId="{8190CC19-2E66-4B75-A734-627CFE1106B1}" type="pres">
      <dgm:prSet presAssocID="{FED0B5BB-A655-4FB6-8EF4-5BE9CE9DE982}" presName="sibTrans" presStyleCnt="0"/>
      <dgm:spPr/>
    </dgm:pt>
    <dgm:pt modelId="{A083F1B3-D7BB-4904-8FB1-79DB996CC7EC}" type="pres">
      <dgm:prSet presAssocID="{913E92BC-BB55-49E1-A702-317E20E75FC2}" presName="textNode" presStyleLbl="node1" presStyleIdx="9" presStyleCnt="11" custScaleX="273243" custScaleY="64153" custLinFactNeighborY="3906">
        <dgm:presLayoutVars>
          <dgm:bulletEnabled val="1"/>
        </dgm:presLayoutVars>
      </dgm:prSet>
      <dgm:spPr/>
    </dgm:pt>
    <dgm:pt modelId="{AB7C0A65-F350-4FD6-81E9-739C7B521733}" type="pres">
      <dgm:prSet presAssocID="{4DB60521-EC70-4045-A22A-772150F8027D}" presName="sibTrans" presStyleCnt="0"/>
      <dgm:spPr/>
    </dgm:pt>
    <dgm:pt modelId="{CC8584B3-3266-41CF-9F36-8C5DD896D3BA}" type="pres">
      <dgm:prSet presAssocID="{72C52E96-3D06-4DBC-8590-CFD1C092B20D}" presName="textNode" presStyleLbl="node1" presStyleIdx="10" presStyleCnt="11" custScaleX="311778" custScaleY="96748" custLinFactNeighborY="3906">
        <dgm:presLayoutVars>
          <dgm:bulletEnabled val="1"/>
        </dgm:presLayoutVars>
      </dgm:prSet>
      <dgm:spPr/>
    </dgm:pt>
  </dgm:ptLst>
  <dgm:cxnLst>
    <dgm:cxn modelId="{42357101-3AB3-4179-B3BA-C981C76E85B2}" srcId="{4178E1FF-7F83-46F1-A5DD-6D02946B3DEC}" destId="{217D1078-9B80-4407-8ED1-63D8C3027496}" srcOrd="0" destOrd="0" parTransId="{55EEF55C-EF99-463C-873C-7E999CD03530}" sibTransId="{EE7E8DA4-5449-44A3-9A8A-7FFC2AD6D820}"/>
    <dgm:cxn modelId="{50A1D705-A436-4270-B5AB-2E8D828A09B3}" srcId="{72C52E96-3D06-4DBC-8590-CFD1C092B20D}" destId="{C83D02EE-D622-42CE-A9E3-581327AC05A9}" srcOrd="0" destOrd="0" parTransId="{02162726-974F-4040-ADAA-F4DC4277EE00}" sibTransId="{D11F95D5-26C7-4A18-8277-6FE6B449B96A}"/>
    <dgm:cxn modelId="{8ED9F11B-9976-4AA6-92E6-C8C46D9119D7}" type="presOf" srcId="{25587870-22F1-4737-9AEB-D2CA0B6142B2}" destId="{3A62AABE-D6DC-472D-B804-1F7B711AE485}" srcOrd="0" destOrd="1" presId="urn:microsoft.com/office/officeart/2005/8/layout/hProcess9"/>
    <dgm:cxn modelId="{B1720E2A-058F-477E-B6A5-724912A7D02E}" srcId="{30F6D504-A1A9-47FC-8DBD-C66BBB1A8778}" destId="{25587870-22F1-4737-9AEB-D2CA0B6142B2}" srcOrd="0" destOrd="0" parTransId="{F659E409-0B30-4D86-B015-D5F1A12F6136}" sibTransId="{BFBB9CDF-E9B4-44FF-B3A2-72C571954F4A}"/>
    <dgm:cxn modelId="{B9D08E30-25AC-4355-9EBD-6FDA837D1A9A}" srcId="{123376DD-0CC3-4449-9828-90F254B0E04E}" destId="{4178E1FF-7F83-46F1-A5DD-6D02946B3DEC}" srcOrd="2" destOrd="0" parTransId="{7DEB3E30-A4FB-455E-A683-28771B52B556}" sibTransId="{B1503752-B720-46E4-9E0D-8E6D499476A4}"/>
    <dgm:cxn modelId="{F0F38131-C7DF-4839-9EE1-F9BC98A5B788}" srcId="{123376DD-0CC3-4449-9828-90F254B0E04E}" destId="{913E92BC-BB55-49E1-A702-317E20E75FC2}" srcOrd="9" destOrd="0" parTransId="{F09849F7-92CE-41C9-BAA5-B0A981AF0814}" sibTransId="{4DB60521-EC70-4045-A22A-772150F8027D}"/>
    <dgm:cxn modelId="{C7D27D33-4E13-46CA-B4E2-49AED72DD191}" type="presOf" srcId="{72C52E96-3D06-4DBC-8590-CFD1C092B20D}" destId="{CC8584B3-3266-41CF-9F36-8C5DD896D3BA}" srcOrd="0" destOrd="0" presId="urn:microsoft.com/office/officeart/2005/8/layout/hProcess9"/>
    <dgm:cxn modelId="{DEBCDC36-DA0C-41C3-8807-2BD39575A819}" srcId="{0D50A6F4-F861-477D-B578-7876BC31AF94}" destId="{F937ADF2-4B71-4F2F-A0FB-2CC16F8977B7}" srcOrd="0" destOrd="0" parTransId="{4B767F87-5ABB-4ED8-8D30-1FEF6006CD1D}" sibTransId="{5A8CAD9C-BF44-4480-BE4C-D1661D32E567}"/>
    <dgm:cxn modelId="{E24D4B3A-BF0E-4CD9-8E91-E057ED45003D}" srcId="{123376DD-0CC3-4449-9828-90F254B0E04E}" destId="{CF25DC85-6320-4E8F-9F63-9596C092C5A6}" srcOrd="3" destOrd="0" parTransId="{BEE7749D-B2C6-425B-A332-1669B26D03DE}" sibTransId="{7CF38A28-B9E9-42E0-890A-714C99B5E525}"/>
    <dgm:cxn modelId="{BCCBF13E-58EB-446D-949C-579EDA619461}" type="presOf" srcId="{5F8CE0E9-D6D2-4A38-A058-311311DAC4BF}" destId="{66FE0C54-2028-4021-AA7B-C935FF94FDC9}" srcOrd="0" destOrd="1" presId="urn:microsoft.com/office/officeart/2005/8/layout/hProcess9"/>
    <dgm:cxn modelId="{AB45F563-B115-496D-996F-B8F79F6C768D}" type="presOf" srcId="{3F399A28-8967-48FF-959B-4EB5BA398DAF}" destId="{1FB22A3D-0F7B-4186-80AB-C6042A3041D5}" srcOrd="0" destOrd="0" presId="urn:microsoft.com/office/officeart/2005/8/layout/hProcess9"/>
    <dgm:cxn modelId="{01651C68-9C61-4E5A-8730-DB47CD11C3BB}" type="presOf" srcId="{B8DFC0CB-ED05-4FA1-98B4-E2593DDFBB18}" destId="{F998D55D-FAB3-496A-8435-C88477F79576}" srcOrd="0" destOrd="0" presId="urn:microsoft.com/office/officeart/2005/8/layout/hProcess9"/>
    <dgm:cxn modelId="{99C0AA50-DEA3-45C2-AEA0-4D204B4B3209}" type="presOf" srcId="{BC82E9EE-3207-4DC3-95A9-961A1F8E340D}" destId="{5911B107-0872-48EB-902E-7D3B4D4C73AF}" srcOrd="0" destOrd="0" presId="urn:microsoft.com/office/officeart/2005/8/layout/hProcess9"/>
    <dgm:cxn modelId="{CD2E5951-6748-4018-84E9-15C907C89B35}" type="presOf" srcId="{F937ADF2-4B71-4F2F-A0FB-2CC16F8977B7}" destId="{0E57D8E3-0131-4DF6-B19F-E1C87BB91461}" srcOrd="0" destOrd="1" presId="urn:microsoft.com/office/officeart/2005/8/layout/hProcess9"/>
    <dgm:cxn modelId="{61C72656-906F-4AE5-94E9-2772DA3157EA}" srcId="{123376DD-0CC3-4449-9828-90F254B0E04E}" destId="{80E287D7-C1F4-42DF-BAE5-8E39A69A0243}" srcOrd="6" destOrd="0" parTransId="{DAF76FB0-00BE-4B88-A804-B6C09937C199}" sibTransId="{DFD2E6AC-7374-422C-81F3-6861AF0AE717}"/>
    <dgm:cxn modelId="{916E8B5A-4BE8-4154-B569-7F5662AD82C1}" srcId="{123376DD-0CC3-4449-9828-90F254B0E04E}" destId="{72C52E96-3D06-4DBC-8590-CFD1C092B20D}" srcOrd="10" destOrd="0" parTransId="{207A1F62-A3DF-4D98-9835-9A01F81531A8}" sibTransId="{B5F87ADD-D99E-4189-90AE-949E07C5F5AA}"/>
    <dgm:cxn modelId="{B39AF37C-6227-4574-883A-E95F981F6425}" srcId="{BC82E9EE-3207-4DC3-95A9-961A1F8E340D}" destId="{DB513E5A-2351-442F-B293-CB2EE809B33F}" srcOrd="1" destOrd="0" parTransId="{3D94F900-933A-408C-9D53-33D25484EB29}" sibTransId="{9635E20E-A562-4882-A32E-1DD7042C9D55}"/>
    <dgm:cxn modelId="{6D73FC7E-EBAA-43CC-A1F8-66061212DC88}" srcId="{123376DD-0CC3-4449-9828-90F254B0E04E}" destId="{161EB008-B4D4-4CB8-9D65-65FCF318642E}" srcOrd="4" destOrd="0" parTransId="{FE59E2A3-36C3-4197-A5B0-1391EDDE7B48}" sibTransId="{370155CD-B212-4D94-BBA0-CC658D6E1C76}"/>
    <dgm:cxn modelId="{0BA3ED7F-7972-4271-8184-2925A01A75D0}" srcId="{B8DFC0CB-ED05-4FA1-98B4-E2593DDFBB18}" destId="{B9C3A1FE-7E0F-40AE-BC2A-2D4BEF987928}" srcOrd="0" destOrd="0" parTransId="{64688713-B7FB-4B87-85B9-576FE487E976}" sibTransId="{738D6D69-DF7B-4095-8373-5188879913A7}"/>
    <dgm:cxn modelId="{15EB8C82-0453-42F7-BCFE-38B76490059F}" type="presOf" srcId="{4178E1FF-7F83-46F1-A5DD-6D02946B3DEC}" destId="{F7D751E1-4BCE-4F51-B9A0-7AB998502E65}" srcOrd="0" destOrd="0" presId="urn:microsoft.com/office/officeart/2005/8/layout/hProcess9"/>
    <dgm:cxn modelId="{D9EA5087-EDA2-4D24-A432-CEAE3DF9A997}" type="presOf" srcId="{80E287D7-C1F4-42DF-BAE5-8E39A69A0243}" destId="{66FE0C54-2028-4021-AA7B-C935FF94FDC9}" srcOrd="0" destOrd="0" presId="urn:microsoft.com/office/officeart/2005/8/layout/hProcess9"/>
    <dgm:cxn modelId="{9C5B8887-86AC-4507-A822-505C6B9A53A8}" srcId="{123376DD-0CC3-4449-9828-90F254B0E04E}" destId="{3F399A28-8967-48FF-959B-4EB5BA398DAF}" srcOrd="7" destOrd="0" parTransId="{CE2DACFA-5615-4463-AFE9-8057791012D8}" sibTransId="{21F13EA3-325E-41C0-A48B-27C8AC59F931}"/>
    <dgm:cxn modelId="{5C3D248F-3AB9-4496-82F5-30B1FE2F01D0}" srcId="{123376DD-0CC3-4449-9828-90F254B0E04E}" destId="{B8DFC0CB-ED05-4FA1-98B4-E2593DDFBB18}" srcOrd="1" destOrd="0" parTransId="{40659197-2703-4C83-A774-6C6248ED6BA2}" sibTransId="{30D4B97A-0B19-4667-8161-2718BA0385E6}"/>
    <dgm:cxn modelId="{DB59DF91-E2A5-4D0E-8BA8-BCA54D22F814}" type="presOf" srcId="{DB513E5A-2351-442F-B293-CB2EE809B33F}" destId="{5911B107-0872-48EB-902E-7D3B4D4C73AF}" srcOrd="0" destOrd="2" presId="urn:microsoft.com/office/officeart/2005/8/layout/hProcess9"/>
    <dgm:cxn modelId="{65B70D98-F54F-43A0-A640-14327CEF52EC}" srcId="{913E92BC-BB55-49E1-A702-317E20E75FC2}" destId="{B2ECF054-127C-46E6-872D-9B9C47F33BBF}" srcOrd="0" destOrd="0" parTransId="{B0B8BD7B-7F3A-4A8B-B408-9911003FD482}" sibTransId="{97ECBCA7-5653-4285-BA82-156DE073BBA5}"/>
    <dgm:cxn modelId="{683DFF98-46CE-40F8-9A7B-7E57AE2A33AA}" type="presOf" srcId="{CF25DC85-6320-4E8F-9F63-9596C092C5A6}" destId="{A5315232-9CE3-4990-9889-52DEE70466FA}" srcOrd="0" destOrd="0" presId="urn:microsoft.com/office/officeart/2005/8/layout/hProcess9"/>
    <dgm:cxn modelId="{C98A82A0-4566-442C-BF91-699278AFE29F}" type="presOf" srcId="{B9C3A1FE-7E0F-40AE-BC2A-2D4BEF987928}" destId="{F998D55D-FAB3-496A-8435-C88477F79576}" srcOrd="0" destOrd="1" presId="urn:microsoft.com/office/officeart/2005/8/layout/hProcess9"/>
    <dgm:cxn modelId="{D7BB31A4-7377-49FF-B934-08AA3C551CFF}" srcId="{123376DD-0CC3-4449-9828-90F254B0E04E}" destId="{0D50A6F4-F861-477D-B578-7876BC31AF94}" srcOrd="5" destOrd="0" parTransId="{33A82570-73E9-4E96-AC40-B8E626F0EB1E}" sibTransId="{2F8A1731-2604-4EF5-AF29-D5021B324A06}"/>
    <dgm:cxn modelId="{64D73AAF-3A2F-4AFF-97F9-DD5B9BAF54CB}" type="presOf" srcId="{30F6D504-A1A9-47FC-8DBD-C66BBB1A8778}" destId="{3A62AABE-D6DC-472D-B804-1F7B711AE485}" srcOrd="0" destOrd="0" presId="urn:microsoft.com/office/officeart/2005/8/layout/hProcess9"/>
    <dgm:cxn modelId="{348930B7-04BA-47EE-9DA7-F5043D0A86A5}" type="presOf" srcId="{161EB008-B4D4-4CB8-9D65-65FCF318642E}" destId="{5C490E90-E433-4A6E-88D2-7E18BE9BC418}" srcOrd="0" destOrd="0" presId="urn:microsoft.com/office/officeart/2005/8/layout/hProcess9"/>
    <dgm:cxn modelId="{600B08B9-12F2-448B-B640-A1F3D7512AE2}" srcId="{80E287D7-C1F4-42DF-BAE5-8E39A69A0243}" destId="{5F8CE0E9-D6D2-4A38-A058-311311DAC4BF}" srcOrd="0" destOrd="0" parTransId="{A58F8989-A87A-41B3-AD76-3EBFF2320CCA}" sibTransId="{5A9AE04F-C0BF-475C-B0C1-F5E9AEB0D6CE}"/>
    <dgm:cxn modelId="{39B915C7-DC01-43EA-BD58-CCB7E83DAE02}" type="presOf" srcId="{0D50A6F4-F861-477D-B578-7876BC31AF94}" destId="{0E57D8E3-0131-4DF6-B19F-E1C87BB91461}" srcOrd="0" destOrd="0" presId="urn:microsoft.com/office/officeart/2005/8/layout/hProcess9"/>
    <dgm:cxn modelId="{F4E32DCB-B4FF-4F51-8DDC-C8C3519DC7B9}" type="presOf" srcId="{B2ECF054-127C-46E6-872D-9B9C47F33BBF}" destId="{A083F1B3-D7BB-4904-8FB1-79DB996CC7EC}" srcOrd="0" destOrd="1" presId="urn:microsoft.com/office/officeart/2005/8/layout/hProcess9"/>
    <dgm:cxn modelId="{4AE690CD-7983-4A00-B890-3CC2A7DAE96D}" srcId="{BC82E9EE-3207-4DC3-95A9-961A1F8E340D}" destId="{C2E5C892-0B30-4CE5-84A3-3026E4AD8BCF}" srcOrd="0" destOrd="0" parTransId="{C8BAEF32-6BE8-4004-BA64-F63125FF4401}" sibTransId="{42DD9181-A91D-4C98-B1EA-EFCFB7547B24}"/>
    <dgm:cxn modelId="{068AB8D6-3ED9-448D-AC93-FAA9C70B0050}" type="presOf" srcId="{123376DD-0CC3-4449-9828-90F254B0E04E}" destId="{74A5E14E-1B71-4041-859A-806CE56AB3E0}" srcOrd="0" destOrd="0" presId="urn:microsoft.com/office/officeart/2005/8/layout/hProcess9"/>
    <dgm:cxn modelId="{0FED45D8-F1B5-4E4B-B51E-7E3EAC2DD10A}" type="presOf" srcId="{C83D02EE-D622-42CE-A9E3-581327AC05A9}" destId="{CC8584B3-3266-41CF-9F36-8C5DD896D3BA}" srcOrd="0" destOrd="1" presId="urn:microsoft.com/office/officeart/2005/8/layout/hProcess9"/>
    <dgm:cxn modelId="{0300D8DD-17A0-4649-8CF3-8E7F714E3AE2}" type="presOf" srcId="{913E92BC-BB55-49E1-A702-317E20E75FC2}" destId="{A083F1B3-D7BB-4904-8FB1-79DB996CC7EC}" srcOrd="0" destOrd="0" presId="urn:microsoft.com/office/officeart/2005/8/layout/hProcess9"/>
    <dgm:cxn modelId="{00D68BEC-69BD-40F3-B608-59E33DC976C2}" srcId="{123376DD-0CC3-4449-9828-90F254B0E04E}" destId="{30F6D504-A1A9-47FC-8DBD-C66BBB1A8778}" srcOrd="8" destOrd="0" parTransId="{98668D8B-B242-44C5-971B-4BF55E6B750E}" sibTransId="{FED0B5BB-A655-4FB6-8EF4-5BE9CE9DE982}"/>
    <dgm:cxn modelId="{B66611F0-8307-433C-9FFC-7E04CD4EF527}" srcId="{123376DD-0CC3-4449-9828-90F254B0E04E}" destId="{BC82E9EE-3207-4DC3-95A9-961A1F8E340D}" srcOrd="0" destOrd="0" parTransId="{DE0771D3-4570-41D5-A53A-B4057C4F8616}" sibTransId="{BC542993-81D9-4706-B06E-4C7473A99BD6}"/>
    <dgm:cxn modelId="{FB39F4F2-02FA-4689-B82C-0EEB78E8BB1F}" type="presOf" srcId="{217D1078-9B80-4407-8ED1-63D8C3027496}" destId="{F7D751E1-4BCE-4F51-B9A0-7AB998502E65}" srcOrd="0" destOrd="1" presId="urn:microsoft.com/office/officeart/2005/8/layout/hProcess9"/>
    <dgm:cxn modelId="{EF4BE5F4-7AF9-4DEF-8260-1FDF0DEECEE4}" type="presOf" srcId="{C2E5C892-0B30-4CE5-84A3-3026E4AD8BCF}" destId="{5911B107-0872-48EB-902E-7D3B4D4C73AF}" srcOrd="0" destOrd="1" presId="urn:microsoft.com/office/officeart/2005/8/layout/hProcess9"/>
    <dgm:cxn modelId="{A2784EFC-3A4F-493D-B2B1-2E876388F310}" type="presParOf" srcId="{74A5E14E-1B71-4041-859A-806CE56AB3E0}" destId="{4DCFF315-32A4-4383-B7FA-67508EA36C9F}" srcOrd="0" destOrd="0" presId="urn:microsoft.com/office/officeart/2005/8/layout/hProcess9"/>
    <dgm:cxn modelId="{1DB29079-9937-41D5-AB9A-8CB9E634D33A}" type="presParOf" srcId="{74A5E14E-1B71-4041-859A-806CE56AB3E0}" destId="{37CC0ED0-16E4-4BF3-B104-74EB174D6A83}" srcOrd="1" destOrd="0" presId="urn:microsoft.com/office/officeart/2005/8/layout/hProcess9"/>
    <dgm:cxn modelId="{91949871-4DF3-4300-BEDD-7BF6C9EC611B}" type="presParOf" srcId="{37CC0ED0-16E4-4BF3-B104-74EB174D6A83}" destId="{5911B107-0872-48EB-902E-7D3B4D4C73AF}" srcOrd="0" destOrd="0" presId="urn:microsoft.com/office/officeart/2005/8/layout/hProcess9"/>
    <dgm:cxn modelId="{23FD0A96-5144-41FB-A69E-62C05E3F68C4}" type="presParOf" srcId="{37CC0ED0-16E4-4BF3-B104-74EB174D6A83}" destId="{178A848C-6DEE-4C09-A010-39A13E009931}" srcOrd="1" destOrd="0" presId="urn:microsoft.com/office/officeart/2005/8/layout/hProcess9"/>
    <dgm:cxn modelId="{478FF8F6-BF9B-4D24-B111-EC9432FB81B1}" type="presParOf" srcId="{37CC0ED0-16E4-4BF3-B104-74EB174D6A83}" destId="{F998D55D-FAB3-496A-8435-C88477F79576}" srcOrd="2" destOrd="0" presId="urn:microsoft.com/office/officeart/2005/8/layout/hProcess9"/>
    <dgm:cxn modelId="{1F3E0B8C-6422-428B-9E24-3BAC9BECD12C}" type="presParOf" srcId="{37CC0ED0-16E4-4BF3-B104-74EB174D6A83}" destId="{EFFE39EE-FE4E-41CE-B31C-5D22F8E869B2}" srcOrd="3" destOrd="0" presId="urn:microsoft.com/office/officeart/2005/8/layout/hProcess9"/>
    <dgm:cxn modelId="{89B9004D-66E7-476D-AD0E-3A85DEB62D5B}" type="presParOf" srcId="{37CC0ED0-16E4-4BF3-B104-74EB174D6A83}" destId="{F7D751E1-4BCE-4F51-B9A0-7AB998502E65}" srcOrd="4" destOrd="0" presId="urn:microsoft.com/office/officeart/2005/8/layout/hProcess9"/>
    <dgm:cxn modelId="{E37D67B7-D1B3-4E3D-B803-79F91584A09E}" type="presParOf" srcId="{37CC0ED0-16E4-4BF3-B104-74EB174D6A83}" destId="{C478B82A-7119-42E7-8C79-CB09B7FD6CBF}" srcOrd="5" destOrd="0" presId="urn:microsoft.com/office/officeart/2005/8/layout/hProcess9"/>
    <dgm:cxn modelId="{830B5D67-81BF-492D-8585-C67E4CDD824C}" type="presParOf" srcId="{37CC0ED0-16E4-4BF3-B104-74EB174D6A83}" destId="{A5315232-9CE3-4990-9889-52DEE70466FA}" srcOrd="6" destOrd="0" presId="urn:microsoft.com/office/officeart/2005/8/layout/hProcess9"/>
    <dgm:cxn modelId="{BDDD3E1C-25FD-4279-BE81-E32910F1E002}" type="presParOf" srcId="{37CC0ED0-16E4-4BF3-B104-74EB174D6A83}" destId="{5826297F-AEDB-4924-AB11-42C5D82C2258}" srcOrd="7" destOrd="0" presId="urn:microsoft.com/office/officeart/2005/8/layout/hProcess9"/>
    <dgm:cxn modelId="{1EAF1455-A0D1-45FA-8C55-CC1DCC5FDD38}" type="presParOf" srcId="{37CC0ED0-16E4-4BF3-B104-74EB174D6A83}" destId="{5C490E90-E433-4A6E-88D2-7E18BE9BC418}" srcOrd="8" destOrd="0" presId="urn:microsoft.com/office/officeart/2005/8/layout/hProcess9"/>
    <dgm:cxn modelId="{3F0E0B6E-EC6D-462C-9A98-E7338FF92F4D}" type="presParOf" srcId="{37CC0ED0-16E4-4BF3-B104-74EB174D6A83}" destId="{649EA4CB-312F-4726-BE35-3EF9F6080E1F}" srcOrd="9" destOrd="0" presId="urn:microsoft.com/office/officeart/2005/8/layout/hProcess9"/>
    <dgm:cxn modelId="{74EF1D53-796C-46A8-B7C0-46F94B5DC38C}" type="presParOf" srcId="{37CC0ED0-16E4-4BF3-B104-74EB174D6A83}" destId="{0E57D8E3-0131-4DF6-B19F-E1C87BB91461}" srcOrd="10" destOrd="0" presId="urn:microsoft.com/office/officeart/2005/8/layout/hProcess9"/>
    <dgm:cxn modelId="{653B3165-6427-4F4C-BB42-4F6EF709511E}" type="presParOf" srcId="{37CC0ED0-16E4-4BF3-B104-74EB174D6A83}" destId="{BE06E38E-4C44-4991-A2A3-C6AD11CCB651}" srcOrd="11" destOrd="0" presId="urn:microsoft.com/office/officeart/2005/8/layout/hProcess9"/>
    <dgm:cxn modelId="{9556659D-EA62-46D1-947D-C1A7101F8C57}" type="presParOf" srcId="{37CC0ED0-16E4-4BF3-B104-74EB174D6A83}" destId="{66FE0C54-2028-4021-AA7B-C935FF94FDC9}" srcOrd="12" destOrd="0" presId="urn:microsoft.com/office/officeart/2005/8/layout/hProcess9"/>
    <dgm:cxn modelId="{D9D6425A-E087-45F1-8537-45E2E902C975}" type="presParOf" srcId="{37CC0ED0-16E4-4BF3-B104-74EB174D6A83}" destId="{62576251-8FE6-43CA-A954-291459B87B92}" srcOrd="13" destOrd="0" presId="urn:microsoft.com/office/officeart/2005/8/layout/hProcess9"/>
    <dgm:cxn modelId="{1D3A89F2-C3B0-46BB-92C1-84658E72079D}" type="presParOf" srcId="{37CC0ED0-16E4-4BF3-B104-74EB174D6A83}" destId="{1FB22A3D-0F7B-4186-80AB-C6042A3041D5}" srcOrd="14" destOrd="0" presId="urn:microsoft.com/office/officeart/2005/8/layout/hProcess9"/>
    <dgm:cxn modelId="{363F5526-749C-4D29-A95F-F4C4B02D00E0}" type="presParOf" srcId="{37CC0ED0-16E4-4BF3-B104-74EB174D6A83}" destId="{F564ABD4-E500-457A-BBAF-CF7417167898}" srcOrd="15" destOrd="0" presId="urn:microsoft.com/office/officeart/2005/8/layout/hProcess9"/>
    <dgm:cxn modelId="{B0B812D3-1732-43CA-AE91-44BFC8B25AD6}" type="presParOf" srcId="{37CC0ED0-16E4-4BF3-B104-74EB174D6A83}" destId="{3A62AABE-D6DC-472D-B804-1F7B711AE485}" srcOrd="16" destOrd="0" presId="urn:microsoft.com/office/officeart/2005/8/layout/hProcess9"/>
    <dgm:cxn modelId="{FC62065A-864F-4F17-91D5-914E73102965}" type="presParOf" srcId="{37CC0ED0-16E4-4BF3-B104-74EB174D6A83}" destId="{8190CC19-2E66-4B75-A734-627CFE1106B1}" srcOrd="17" destOrd="0" presId="urn:microsoft.com/office/officeart/2005/8/layout/hProcess9"/>
    <dgm:cxn modelId="{E5F92B73-CDBF-4520-AE91-A74FF68BB3D8}" type="presParOf" srcId="{37CC0ED0-16E4-4BF3-B104-74EB174D6A83}" destId="{A083F1B3-D7BB-4904-8FB1-79DB996CC7EC}" srcOrd="18" destOrd="0" presId="urn:microsoft.com/office/officeart/2005/8/layout/hProcess9"/>
    <dgm:cxn modelId="{ED6D90C5-5052-4F86-99D4-8B34E424FBE5}" type="presParOf" srcId="{37CC0ED0-16E4-4BF3-B104-74EB174D6A83}" destId="{AB7C0A65-F350-4FD6-81E9-739C7B521733}" srcOrd="19" destOrd="0" presId="urn:microsoft.com/office/officeart/2005/8/layout/hProcess9"/>
    <dgm:cxn modelId="{3398D9F2-ED9E-4C86-ACAD-30CDE9DA7F72}" type="presParOf" srcId="{37CC0ED0-16E4-4BF3-B104-74EB174D6A83}" destId="{CC8584B3-3266-41CF-9F36-8C5DD896D3BA}" srcOrd="20"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FF315-32A4-4383-B7FA-67508EA36C9F}">
      <dsp:nvSpPr>
        <dsp:cNvPr id="0" name=""/>
        <dsp:cNvSpPr/>
      </dsp:nvSpPr>
      <dsp:spPr>
        <a:xfrm>
          <a:off x="1" y="0"/>
          <a:ext cx="5487032" cy="2626360"/>
        </a:xfrm>
        <a:prstGeom prst="rightArrow">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dsp:style>
    </dsp:sp>
    <dsp:sp modelId="{5911B107-0872-48EB-902E-7D3B4D4C73AF}">
      <dsp:nvSpPr>
        <dsp:cNvPr id="0" name=""/>
        <dsp:cNvSpPr/>
      </dsp:nvSpPr>
      <dsp:spPr>
        <a:xfrm>
          <a:off x="212040" y="841076"/>
          <a:ext cx="736191" cy="10262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Apr 2018</a:t>
          </a:r>
        </a:p>
        <a:p>
          <a:pPr marL="57150" lvl="1" indent="-57150" algn="l" defTabSz="400050">
            <a:lnSpc>
              <a:spcPct val="90000"/>
            </a:lnSpc>
            <a:spcBef>
              <a:spcPct val="0"/>
            </a:spcBef>
            <a:spcAft>
              <a:spcPct val="15000"/>
            </a:spcAft>
            <a:buChar char="•"/>
          </a:pPr>
          <a:r>
            <a:rPr lang="en-US" sz="900" kern="1200"/>
            <a:t>SLA renewed</a:t>
          </a:r>
        </a:p>
        <a:p>
          <a:pPr marL="57150" lvl="1" indent="-57150" algn="l" defTabSz="400050">
            <a:lnSpc>
              <a:spcPct val="90000"/>
            </a:lnSpc>
            <a:spcBef>
              <a:spcPct val="0"/>
            </a:spcBef>
            <a:spcAft>
              <a:spcPct val="15000"/>
            </a:spcAft>
            <a:buChar char="•"/>
          </a:pPr>
          <a:r>
            <a:rPr lang="en-US" sz="900" kern="1200"/>
            <a:t>WASP MSF renewed</a:t>
          </a:r>
        </a:p>
      </dsp:txBody>
      <dsp:txXfrm>
        <a:off x="247978" y="877014"/>
        <a:ext cx="664315" cy="954400"/>
      </dsp:txXfrm>
    </dsp:sp>
    <dsp:sp modelId="{F998D55D-FAB3-496A-8435-C88477F79576}">
      <dsp:nvSpPr>
        <dsp:cNvPr id="0" name=""/>
        <dsp:cNvSpPr/>
      </dsp:nvSpPr>
      <dsp:spPr>
        <a:xfrm>
          <a:off x="982661" y="1017236"/>
          <a:ext cx="515569" cy="673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May</a:t>
          </a:r>
          <a:endParaRPr lang="en-US" sz="900" kern="1200"/>
        </a:p>
        <a:p>
          <a:pPr marL="57150" lvl="1" indent="-57150" algn="l" defTabSz="400050">
            <a:lnSpc>
              <a:spcPct val="90000"/>
            </a:lnSpc>
            <a:spcBef>
              <a:spcPct val="0"/>
            </a:spcBef>
            <a:spcAft>
              <a:spcPct val="15000"/>
            </a:spcAft>
            <a:buChar char="•"/>
          </a:pPr>
          <a:r>
            <a:rPr lang="en-US" sz="900" kern="1200"/>
            <a:t>CPD change</a:t>
          </a:r>
        </a:p>
      </dsp:txBody>
      <dsp:txXfrm>
        <a:off x="1007829" y="1042404"/>
        <a:ext cx="465233" cy="623619"/>
      </dsp:txXfrm>
    </dsp:sp>
    <dsp:sp modelId="{F7D751E1-4BCE-4F51-B9A0-7AB998502E65}">
      <dsp:nvSpPr>
        <dsp:cNvPr id="0" name=""/>
        <dsp:cNvSpPr/>
      </dsp:nvSpPr>
      <dsp:spPr>
        <a:xfrm>
          <a:off x="1532661" y="1017236"/>
          <a:ext cx="556936" cy="673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June</a:t>
          </a:r>
          <a:endParaRPr lang="en-US" sz="900" kern="1200"/>
        </a:p>
        <a:p>
          <a:pPr marL="57150" lvl="1" indent="-57150" algn="l" defTabSz="400050">
            <a:lnSpc>
              <a:spcPct val="90000"/>
            </a:lnSpc>
            <a:spcBef>
              <a:spcPct val="0"/>
            </a:spcBef>
            <a:spcAft>
              <a:spcPct val="15000"/>
            </a:spcAft>
            <a:buChar char="•"/>
          </a:pPr>
          <a:r>
            <a:rPr lang="en-US" sz="900" kern="1200"/>
            <a:t>Auto-save</a:t>
          </a:r>
        </a:p>
      </dsp:txBody>
      <dsp:txXfrm>
        <a:off x="1559848" y="1044423"/>
        <a:ext cx="502562" cy="619581"/>
      </dsp:txXfrm>
    </dsp:sp>
    <dsp:sp modelId="{A5315232-9CE3-4990-9889-52DEE70466FA}">
      <dsp:nvSpPr>
        <dsp:cNvPr id="0" name=""/>
        <dsp:cNvSpPr/>
      </dsp:nvSpPr>
      <dsp:spPr>
        <a:xfrm>
          <a:off x="2124027" y="1147509"/>
          <a:ext cx="65561"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 </a:t>
          </a:r>
        </a:p>
      </dsp:txBody>
      <dsp:txXfrm>
        <a:off x="2127227" y="1150709"/>
        <a:ext cx="59161" cy="407010"/>
      </dsp:txXfrm>
    </dsp:sp>
    <dsp:sp modelId="{5C490E90-E433-4A6E-88D2-7E18BE9BC418}">
      <dsp:nvSpPr>
        <dsp:cNvPr id="0" name=""/>
        <dsp:cNvSpPr/>
      </dsp:nvSpPr>
      <dsp:spPr>
        <a:xfrm>
          <a:off x="2224019" y="1147509"/>
          <a:ext cx="65561"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 </a:t>
          </a:r>
        </a:p>
      </dsp:txBody>
      <dsp:txXfrm>
        <a:off x="2227219" y="1150709"/>
        <a:ext cx="59161" cy="407010"/>
      </dsp:txXfrm>
    </dsp:sp>
    <dsp:sp modelId="{0E57D8E3-0131-4DF6-B19F-E1C87BB91461}">
      <dsp:nvSpPr>
        <dsp:cNvPr id="0" name=""/>
        <dsp:cNvSpPr/>
      </dsp:nvSpPr>
      <dsp:spPr>
        <a:xfrm>
          <a:off x="2324011" y="1017236"/>
          <a:ext cx="531552" cy="673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Oct</a:t>
          </a:r>
          <a:endParaRPr lang="en-US" sz="900" kern="1200"/>
        </a:p>
        <a:p>
          <a:pPr marL="57150" lvl="1" indent="-57150" algn="l" defTabSz="400050">
            <a:lnSpc>
              <a:spcPct val="90000"/>
            </a:lnSpc>
            <a:spcBef>
              <a:spcPct val="0"/>
            </a:spcBef>
            <a:spcAft>
              <a:spcPct val="15000"/>
            </a:spcAft>
            <a:buChar char="•"/>
          </a:pPr>
          <a:r>
            <a:rPr lang="en-US" sz="900" kern="1200"/>
            <a:t>Team change</a:t>
          </a:r>
        </a:p>
      </dsp:txBody>
      <dsp:txXfrm>
        <a:off x="2349959" y="1043184"/>
        <a:ext cx="479656" cy="622059"/>
      </dsp:txXfrm>
    </dsp:sp>
    <dsp:sp modelId="{66FE0C54-2028-4021-AA7B-C935FF94FDC9}">
      <dsp:nvSpPr>
        <dsp:cNvPr id="0" name=""/>
        <dsp:cNvSpPr/>
      </dsp:nvSpPr>
      <dsp:spPr>
        <a:xfrm>
          <a:off x="2889993" y="1017236"/>
          <a:ext cx="519513" cy="673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Nov</a:t>
          </a:r>
          <a:endParaRPr lang="en-US" sz="900" kern="1200"/>
        </a:p>
        <a:p>
          <a:pPr marL="57150" lvl="1" indent="-57150" algn="l" defTabSz="400050">
            <a:lnSpc>
              <a:spcPct val="90000"/>
            </a:lnSpc>
            <a:spcBef>
              <a:spcPct val="0"/>
            </a:spcBef>
            <a:spcAft>
              <a:spcPct val="15000"/>
            </a:spcAft>
            <a:buChar char="•"/>
          </a:pPr>
          <a:r>
            <a:rPr lang="en-US" sz="900" kern="1200"/>
            <a:t>ROT</a:t>
          </a:r>
        </a:p>
      </dsp:txBody>
      <dsp:txXfrm>
        <a:off x="2915354" y="1042597"/>
        <a:ext cx="468791" cy="623233"/>
      </dsp:txXfrm>
    </dsp:sp>
    <dsp:sp modelId="{1FB22A3D-0F7B-4186-80AB-C6042A3041D5}">
      <dsp:nvSpPr>
        <dsp:cNvPr id="0" name=""/>
        <dsp:cNvSpPr/>
      </dsp:nvSpPr>
      <dsp:spPr>
        <a:xfrm>
          <a:off x="3443936" y="1147509"/>
          <a:ext cx="65561"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 </a:t>
          </a:r>
        </a:p>
      </dsp:txBody>
      <dsp:txXfrm>
        <a:off x="3447136" y="1150709"/>
        <a:ext cx="59161" cy="407010"/>
      </dsp:txXfrm>
    </dsp:sp>
    <dsp:sp modelId="{3A62AABE-D6DC-472D-B804-1F7B711AE485}">
      <dsp:nvSpPr>
        <dsp:cNvPr id="0" name=""/>
        <dsp:cNvSpPr/>
      </dsp:nvSpPr>
      <dsp:spPr>
        <a:xfrm>
          <a:off x="3543928" y="861267"/>
          <a:ext cx="453676" cy="9858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Jan 2019</a:t>
          </a:r>
        </a:p>
        <a:p>
          <a:pPr marL="57150" lvl="1" indent="-57150" algn="l" defTabSz="400050">
            <a:lnSpc>
              <a:spcPct val="90000"/>
            </a:lnSpc>
            <a:spcBef>
              <a:spcPct val="0"/>
            </a:spcBef>
            <a:spcAft>
              <a:spcPct val="15000"/>
            </a:spcAft>
            <a:buChar char="•"/>
          </a:pPr>
          <a:r>
            <a:rPr lang="en-US" sz="900" kern="1200"/>
            <a:t>Turas SSO</a:t>
          </a:r>
        </a:p>
      </dsp:txBody>
      <dsp:txXfrm>
        <a:off x="3566075" y="883414"/>
        <a:ext cx="409382" cy="941599"/>
      </dsp:txXfrm>
    </dsp:sp>
    <dsp:sp modelId="{A083F1B3-D7BB-4904-8FB1-79DB996CC7EC}">
      <dsp:nvSpPr>
        <dsp:cNvPr id="0" name=""/>
        <dsp:cNvSpPr/>
      </dsp:nvSpPr>
      <dsp:spPr>
        <a:xfrm>
          <a:off x="4032034" y="1017236"/>
          <a:ext cx="564462" cy="673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Feb</a:t>
          </a:r>
          <a:endParaRPr lang="en-US" sz="900" kern="1200"/>
        </a:p>
        <a:p>
          <a:pPr marL="57150" lvl="1" indent="-57150" algn="l" defTabSz="400050">
            <a:lnSpc>
              <a:spcPct val="90000"/>
            </a:lnSpc>
            <a:spcBef>
              <a:spcPct val="0"/>
            </a:spcBef>
            <a:spcAft>
              <a:spcPct val="15000"/>
            </a:spcAft>
            <a:buChar char="•"/>
          </a:pPr>
          <a:r>
            <a:rPr lang="en-US" sz="900" kern="1200"/>
            <a:t>PDP change</a:t>
          </a:r>
        </a:p>
      </dsp:txBody>
      <dsp:txXfrm>
        <a:off x="4059589" y="1044791"/>
        <a:ext cx="509352" cy="618845"/>
      </dsp:txXfrm>
    </dsp:sp>
    <dsp:sp modelId="{CC8584B3-3266-41CF-9F36-8C5DD896D3BA}">
      <dsp:nvSpPr>
        <dsp:cNvPr id="0" name=""/>
        <dsp:cNvSpPr/>
      </dsp:nvSpPr>
      <dsp:spPr>
        <a:xfrm>
          <a:off x="4630926" y="846024"/>
          <a:ext cx="644067" cy="10163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March 2019</a:t>
          </a:r>
        </a:p>
        <a:p>
          <a:pPr marL="57150" lvl="1" indent="-57150" algn="l" defTabSz="400050">
            <a:lnSpc>
              <a:spcPct val="90000"/>
            </a:lnSpc>
            <a:spcBef>
              <a:spcPct val="0"/>
            </a:spcBef>
            <a:spcAft>
              <a:spcPct val="15000"/>
            </a:spcAft>
            <a:buChar char="•"/>
          </a:pPr>
          <a:r>
            <a:rPr lang="en-US" sz="900" kern="1200"/>
            <a:t>Web hosting move to Azure</a:t>
          </a:r>
        </a:p>
      </dsp:txBody>
      <dsp:txXfrm>
        <a:off x="4662367" y="877465"/>
        <a:ext cx="581185" cy="95349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1" ma:contentTypeDescription="Create a new document." ma:contentTypeScope="" ma:versionID="d6a98f2ecdc492dbcb361b254c8e97f9">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daa0fa8af8daecb2258c9cba23036aa8"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387A0-8B30-452E-9FDE-B0CF40A35773}">
  <ds:schemaRefs>
    <ds:schemaRef ds:uri="http://purl.org/dc/terms/"/>
    <ds:schemaRef ds:uri="http://schemas.microsoft.com/office/2006/metadata/properties"/>
    <ds:schemaRef ds:uri="5549f3f6-b7db-40ce-a15f-c10d2fdae267"/>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0cf4b3a6-91e3-43a9-a28b-3e6e49204d49"/>
    <ds:schemaRef ds:uri="http://schemas.openxmlformats.org/package/2006/metadata/core-properties"/>
  </ds:schemaRefs>
</ds:datastoreItem>
</file>

<file path=customXml/itemProps2.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3.xml><?xml version="1.0" encoding="utf-8"?>
<ds:datastoreItem xmlns:ds="http://schemas.openxmlformats.org/officeDocument/2006/customXml" ds:itemID="{4BCEE4F7-157D-442D-9733-DF88D749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EB874-D841-4135-87FF-110975AB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29</Pages>
  <Words>8214</Words>
  <Characters>46821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54926</CharactersWithSpaces>
  <SharedDoc>false</SharedDoc>
  <HLinks>
    <vt:vector size="60" baseType="variant">
      <vt:variant>
        <vt:i4>262206</vt:i4>
      </vt:variant>
      <vt:variant>
        <vt:i4>63</vt:i4>
      </vt:variant>
      <vt:variant>
        <vt:i4>0</vt:i4>
      </vt:variant>
      <vt:variant>
        <vt:i4>5</vt:i4>
      </vt:variant>
      <vt:variant>
        <vt:lpwstr>mailto:SOAR@nes.scot.nhs.uk</vt:lpwstr>
      </vt:variant>
      <vt:variant>
        <vt:lpwstr/>
      </vt:variant>
      <vt:variant>
        <vt:i4>7929906</vt:i4>
      </vt:variant>
      <vt:variant>
        <vt:i4>60</vt:i4>
      </vt:variant>
      <vt:variant>
        <vt:i4>0</vt:i4>
      </vt:variant>
      <vt:variant>
        <vt:i4>5</vt:i4>
      </vt:variant>
      <vt:variant>
        <vt:lpwstr>http://gs.statcounter.com/browser-market-share</vt:lpwstr>
      </vt:variant>
      <vt:variant>
        <vt:lpwstr>monthly-201804-201903</vt:lpwstr>
      </vt:variant>
      <vt:variant>
        <vt:i4>6684703</vt:i4>
      </vt:variant>
      <vt:variant>
        <vt:i4>57</vt:i4>
      </vt:variant>
      <vt:variant>
        <vt:i4>0</vt:i4>
      </vt:variant>
      <vt:variant>
        <vt:i4>5</vt:i4>
      </vt:variant>
      <vt:variant>
        <vt:lpwstr>https://www.ehealth.scot/wp-content/uploads/2019/01/NHSScotland-ICT-Infrastructure-Standard-and-2021-Target-Operating-Model-.._.pdf</vt:lpwstr>
      </vt:variant>
      <vt:variant>
        <vt:lpwstr/>
      </vt:variant>
      <vt:variant>
        <vt:i4>4587590</vt:i4>
      </vt:variant>
      <vt:variant>
        <vt:i4>54</vt:i4>
      </vt:variant>
      <vt:variant>
        <vt:i4>0</vt:i4>
      </vt:variant>
      <vt:variant>
        <vt:i4>5</vt:i4>
      </vt:variant>
      <vt:variant>
        <vt:lpwstr>http://www.appraisal.nes.scot.nhs.uk/help-me-with/soar/about-soar/deployhistory.aspx</vt:lpwstr>
      </vt:variant>
      <vt:variant>
        <vt:lpwstr/>
      </vt:variant>
      <vt:variant>
        <vt:i4>5439496</vt:i4>
      </vt:variant>
      <vt:variant>
        <vt:i4>51</vt:i4>
      </vt:variant>
      <vt:variant>
        <vt:i4>0</vt:i4>
      </vt:variant>
      <vt:variant>
        <vt:i4>5</vt:i4>
      </vt:variant>
      <vt:variant>
        <vt:lpwstr>http://www.appraisal.nes.scot.nhs.uk/i-want-access-to/marqa-reports.aspx</vt:lpwstr>
      </vt:variant>
      <vt:variant>
        <vt:lpwstr/>
      </vt:variant>
      <vt:variant>
        <vt:i4>4390937</vt:i4>
      </vt:variant>
      <vt:variant>
        <vt:i4>48</vt:i4>
      </vt:variant>
      <vt:variant>
        <vt:i4>0</vt:i4>
      </vt:variant>
      <vt:variant>
        <vt:i4>5</vt:i4>
      </vt:variant>
      <vt:variant>
        <vt:lpwstr>http://www.appraisal.nes.scot.nhs.uk/i-want-access-to/appraiser-conferences.aspx</vt:lpwstr>
      </vt:variant>
      <vt:variant>
        <vt:lpwstr/>
      </vt:variant>
      <vt:variant>
        <vt:i4>5308502</vt:i4>
      </vt:variant>
      <vt:variant>
        <vt:i4>45</vt:i4>
      </vt:variant>
      <vt:variant>
        <vt:i4>0</vt:i4>
      </vt:variant>
      <vt:variant>
        <vt:i4>5</vt:i4>
      </vt:variant>
      <vt:variant>
        <vt:lpwstr>http://www.appraisal.nes.scot.nhs.uk/i-want-access-to/appraiser-conferences/20192020.aspx</vt:lpwstr>
      </vt:variant>
      <vt:variant>
        <vt:lpwstr/>
      </vt:variant>
      <vt:variant>
        <vt:i4>4587584</vt:i4>
      </vt:variant>
      <vt:variant>
        <vt:i4>42</vt:i4>
      </vt:variant>
      <vt:variant>
        <vt:i4>0</vt:i4>
      </vt:variant>
      <vt:variant>
        <vt:i4>5</vt:i4>
      </vt:variant>
      <vt:variant>
        <vt:lpwstr>http://www.appraisal.nes.scot.nhs.uk/</vt:lpwstr>
      </vt:variant>
      <vt:variant>
        <vt:lpwstr/>
      </vt:variant>
      <vt:variant>
        <vt:i4>6357086</vt:i4>
      </vt:variant>
      <vt:variant>
        <vt:i4>39</vt:i4>
      </vt:variant>
      <vt:variant>
        <vt:i4>0</vt:i4>
      </vt:variant>
      <vt:variant>
        <vt:i4>5</vt:i4>
      </vt:variant>
      <vt:variant>
        <vt:lpwstr>https://www.gmc-uk.org/-/media/documents/taking-revalidation-forward---improving-the-process-of-relicensing-for-doctors_pdf-68683704.pdf</vt:lpwstr>
      </vt:variant>
      <vt:variant>
        <vt:lpwstr/>
      </vt:variant>
      <vt:variant>
        <vt:i4>655361</vt:i4>
      </vt:variant>
      <vt:variant>
        <vt:i4>0</vt:i4>
      </vt:variant>
      <vt:variant>
        <vt:i4>0</vt:i4>
      </vt:variant>
      <vt:variant>
        <vt:i4>5</vt:i4>
      </vt:variant>
      <vt:variant>
        <vt:lpwstr>http://www.appraisal.nes.scot.nhs.uk/resources/AnnualReport-18-19/index.html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dc:description/>
  <cp:lastModifiedBy>William Liu</cp:lastModifiedBy>
  <cp:revision>247</cp:revision>
  <cp:lastPrinted>2017-06-16T09:44:00Z</cp:lastPrinted>
  <dcterms:created xsi:type="dcterms:W3CDTF">2019-07-23T10:00:00Z</dcterms:created>
  <dcterms:modified xsi:type="dcterms:W3CDTF">2019-08-14T13:19:00Z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NES</vt:lpwstr>
  </property>
  <property fmtid="{D5CDD505-2E9C-101B-9397-08002B2CF9AE}" pid="4" name="ContentTypeId">
    <vt:lpwstr>0x01010034BD96815014FC4DAAF3A159B430C409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