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C45DF" w14:textId="77777777" w:rsidR="003123E4" w:rsidRDefault="003123E4"/>
    <w:p w14:paraId="237154E1" w14:textId="77777777" w:rsidR="003123E4" w:rsidRDefault="003123E4"/>
    <w:p w14:paraId="4DD1FF8C" w14:textId="77777777" w:rsidR="003123E4" w:rsidRDefault="003123E4"/>
    <w:p w14:paraId="0C458676" w14:textId="77777777" w:rsidR="003123E4" w:rsidRDefault="0054229C">
      <w:pPr>
        <w:pStyle w:val="Title"/>
      </w:pPr>
      <w:r>
        <w:t>Scottish Medical Appraisers Survey</w:t>
      </w:r>
    </w:p>
    <w:p w14:paraId="62442638" w14:textId="77777777" w:rsidR="003123E4" w:rsidRDefault="0054229C">
      <w:pPr>
        <w:pStyle w:val="Subtitle"/>
      </w:pPr>
      <w:r>
        <w:t>2019/2020</w:t>
      </w:r>
    </w:p>
    <w:p w14:paraId="6B7B2BE0" w14:textId="77777777" w:rsidR="003123E4" w:rsidRDefault="003123E4"/>
    <w:p w14:paraId="6F4F220A" w14:textId="666FF7D9" w:rsidR="003123E4" w:rsidRDefault="0054229C">
      <w:r>
        <w:t xml:space="preserve">LAST UPDATED DATE: </w:t>
      </w:r>
      <w:r w:rsidR="00A03C2E">
        <w:t>1</w:t>
      </w:r>
      <w:r w:rsidR="002634A6">
        <w:t>6</w:t>
      </w:r>
      <w:r w:rsidR="00E71D51">
        <w:t>/</w:t>
      </w:r>
      <w:r w:rsidR="002634A6">
        <w:t>12</w:t>
      </w:r>
      <w:r w:rsidR="00E71D51">
        <w:t>/2</w:t>
      </w:r>
      <w:r w:rsidR="006D32C6">
        <w:t>02</w:t>
      </w:r>
      <w:r w:rsidR="00E71D51">
        <w:t>0</w:t>
      </w:r>
      <w:r>
        <w:br/>
        <w:t xml:space="preserve">LAST UPDATED BY: </w:t>
      </w:r>
      <w:r w:rsidR="009A70F9">
        <w:t>William Liu</w:t>
      </w:r>
      <w:r w:rsidR="004E003F">
        <w:t xml:space="preserve"> </w:t>
      </w:r>
    </w:p>
    <w:p w14:paraId="49D9C89A" w14:textId="52EFC612" w:rsidR="003123E4" w:rsidRDefault="0054229C" w:rsidP="00D0326F">
      <w:r w:rsidRPr="00D0326F">
        <w:t xml:space="preserve">VERSION: </w:t>
      </w:r>
      <w:r w:rsidR="003D66D4">
        <w:t>1</w:t>
      </w:r>
      <w:r w:rsidRPr="00D0326F">
        <w:t>.</w:t>
      </w:r>
      <w:r w:rsidR="003D66D4">
        <w:t>0</w:t>
      </w:r>
      <w:bookmarkStart w:id="0" w:name="_GoBack"/>
      <w:bookmarkEnd w:id="0"/>
      <w:r w:rsidR="002634A6">
        <w:t xml:space="preserve"> (Final)</w:t>
      </w:r>
    </w:p>
    <w:p w14:paraId="622177A9" w14:textId="38F875DF" w:rsidR="009B52DF" w:rsidRDefault="009B52DF" w:rsidP="00D0326F"/>
    <w:p w14:paraId="2ECEBFEF" w14:textId="2B984691" w:rsidR="009B52DF" w:rsidRDefault="009B52DF" w:rsidP="00D0326F">
      <w:r>
        <w:t>Authors:</w:t>
      </w:r>
    </w:p>
    <w:p w14:paraId="0BD7E7D8" w14:textId="32D6E881" w:rsidR="009B52DF" w:rsidRPr="006C3B64" w:rsidRDefault="009B52DF" w:rsidP="00D0326F">
      <w:pPr>
        <w:rPr>
          <w:i/>
          <w:iCs/>
        </w:rPr>
      </w:pPr>
      <w:r w:rsidRPr="006C3B64">
        <w:rPr>
          <w:b/>
          <w:bCs/>
        </w:rPr>
        <w:t>Professor Amjad Khan</w:t>
      </w:r>
      <w:r w:rsidR="00EA0B87" w:rsidRPr="006C3B64">
        <w:rPr>
          <w:b/>
          <w:bCs/>
        </w:rPr>
        <w:br/>
      </w:r>
      <w:r w:rsidR="00EA0B87" w:rsidRPr="006C3B64">
        <w:rPr>
          <w:i/>
          <w:iCs/>
        </w:rPr>
        <w:t>NES Lead for Medical Appraisal and Revalidation</w:t>
      </w:r>
    </w:p>
    <w:p w14:paraId="3C95D935" w14:textId="610B95A3" w:rsidR="009B52DF" w:rsidRPr="006C3B64" w:rsidRDefault="009B52DF" w:rsidP="00D0326F">
      <w:pPr>
        <w:rPr>
          <w:i/>
          <w:iCs/>
        </w:rPr>
      </w:pPr>
      <w:r w:rsidRPr="006C3B64">
        <w:rPr>
          <w:b/>
          <w:bCs/>
        </w:rPr>
        <w:t>Dr Christiane Shrimpton</w:t>
      </w:r>
      <w:r w:rsidR="00EA0B87" w:rsidRPr="006C3B64">
        <w:rPr>
          <w:b/>
          <w:bCs/>
        </w:rPr>
        <w:br/>
      </w:r>
      <w:r w:rsidR="00EA0B87" w:rsidRPr="006C3B64">
        <w:rPr>
          <w:i/>
          <w:iCs/>
        </w:rPr>
        <w:t>Associate Post</w:t>
      </w:r>
      <w:r w:rsidR="002272F3" w:rsidRPr="006C3B64">
        <w:rPr>
          <w:i/>
          <w:iCs/>
        </w:rPr>
        <w:t>graduate Dean for Medical Appraisal and Revalidation (NES)</w:t>
      </w:r>
    </w:p>
    <w:p w14:paraId="3BC9ECDF" w14:textId="697D38FF" w:rsidR="009B52DF" w:rsidRPr="006C3B64" w:rsidRDefault="009B52DF" w:rsidP="00D0326F">
      <w:pPr>
        <w:rPr>
          <w:i/>
          <w:iCs/>
        </w:rPr>
      </w:pPr>
      <w:r w:rsidRPr="006C3B64">
        <w:rPr>
          <w:b/>
          <w:bCs/>
        </w:rPr>
        <w:t>William Liu</w:t>
      </w:r>
      <w:r w:rsidR="002272F3" w:rsidRPr="006C3B64">
        <w:rPr>
          <w:b/>
          <w:bCs/>
        </w:rPr>
        <w:br/>
      </w:r>
      <w:r w:rsidR="002272F3" w:rsidRPr="006C3B64">
        <w:rPr>
          <w:i/>
          <w:iCs/>
        </w:rPr>
        <w:t>Training Manager for Medical Appraisal (NES)</w:t>
      </w:r>
    </w:p>
    <w:p w14:paraId="42F1963C" w14:textId="77777777" w:rsidR="003123E4" w:rsidRDefault="003123E4"/>
    <w:p w14:paraId="3D968A5D" w14:textId="407BD062" w:rsidR="003123E4" w:rsidRDefault="003123E4"/>
    <w:p w14:paraId="68F6098E" w14:textId="41D97124" w:rsidR="008C72FE" w:rsidRDefault="008C72FE">
      <w:r>
        <w:tab/>
      </w:r>
    </w:p>
    <w:p w14:paraId="5346E840" w14:textId="77777777" w:rsidR="003123E4" w:rsidRDefault="0054229C">
      <w:r>
        <w:br w:type="page"/>
      </w:r>
    </w:p>
    <w:bookmarkStart w:id="1" w:name="_Toc55808625" w:displacedByCustomXml="next"/>
    <w:sdt>
      <w:sdtPr>
        <w:rPr>
          <w:rFonts w:asciiTheme="minorHAnsi" w:eastAsiaTheme="minorHAnsi" w:hAnsiTheme="minorHAnsi" w:cstheme="minorBidi"/>
          <w:color w:val="auto"/>
          <w:sz w:val="22"/>
          <w:szCs w:val="22"/>
          <w:lang w:val="en-GB"/>
        </w:rPr>
        <w:id w:val="1747913575"/>
        <w:docPartObj>
          <w:docPartGallery w:val="Table of Contents"/>
          <w:docPartUnique/>
        </w:docPartObj>
      </w:sdtPr>
      <w:sdtEndPr/>
      <w:sdtContent>
        <w:p w14:paraId="7F1ABC99" w14:textId="77777777" w:rsidR="003123E4" w:rsidRDefault="0054229C">
          <w:pPr>
            <w:pStyle w:val="TOCHeading"/>
          </w:pPr>
          <w:r>
            <w:t>Contents</w:t>
          </w:r>
          <w:bookmarkEnd w:id="1"/>
        </w:p>
        <w:p w14:paraId="5FC83BA1" w14:textId="31C2542F" w:rsidR="00787E0E" w:rsidRDefault="006B2EBA">
          <w:pPr>
            <w:pStyle w:val="TOC1"/>
            <w:tabs>
              <w:tab w:val="right" w:leader="dot" w:pos="9016"/>
            </w:tabs>
            <w:rPr>
              <w:rFonts w:eastAsiaTheme="minorEastAsia"/>
              <w:noProof/>
              <w:lang w:eastAsia="en-GB"/>
            </w:rPr>
          </w:pPr>
          <w:r>
            <w:fldChar w:fldCharType="begin"/>
          </w:r>
          <w:r w:rsidR="00C20A15">
            <w:instrText xml:space="preserve"> TOC \o "1-2" \h \z \u </w:instrText>
          </w:r>
          <w:r>
            <w:fldChar w:fldCharType="separate"/>
          </w:r>
          <w:hyperlink w:anchor="_Toc55808625" w:history="1">
            <w:r w:rsidR="00787E0E" w:rsidRPr="00C60D3C">
              <w:rPr>
                <w:rStyle w:val="Hyperlink"/>
                <w:noProof/>
              </w:rPr>
              <w:t>Contents</w:t>
            </w:r>
            <w:r w:rsidR="00787E0E">
              <w:rPr>
                <w:noProof/>
                <w:webHidden/>
              </w:rPr>
              <w:tab/>
            </w:r>
            <w:r w:rsidR="00787E0E">
              <w:rPr>
                <w:noProof/>
                <w:webHidden/>
              </w:rPr>
              <w:fldChar w:fldCharType="begin"/>
            </w:r>
            <w:r w:rsidR="00787E0E">
              <w:rPr>
                <w:noProof/>
                <w:webHidden/>
              </w:rPr>
              <w:instrText xml:space="preserve"> PAGEREF _Toc55808625 \h </w:instrText>
            </w:r>
            <w:r w:rsidR="00787E0E">
              <w:rPr>
                <w:noProof/>
                <w:webHidden/>
              </w:rPr>
            </w:r>
            <w:r w:rsidR="00787E0E">
              <w:rPr>
                <w:noProof/>
                <w:webHidden/>
              </w:rPr>
              <w:fldChar w:fldCharType="separate"/>
            </w:r>
            <w:r w:rsidR="00787E0E">
              <w:rPr>
                <w:noProof/>
                <w:webHidden/>
              </w:rPr>
              <w:t>2</w:t>
            </w:r>
            <w:r w:rsidR="00787E0E">
              <w:rPr>
                <w:noProof/>
                <w:webHidden/>
              </w:rPr>
              <w:fldChar w:fldCharType="end"/>
            </w:r>
          </w:hyperlink>
        </w:p>
        <w:p w14:paraId="1FA47C23" w14:textId="03BE600C" w:rsidR="00787E0E" w:rsidRDefault="003D66D4">
          <w:pPr>
            <w:pStyle w:val="TOC1"/>
            <w:tabs>
              <w:tab w:val="right" w:leader="dot" w:pos="9016"/>
            </w:tabs>
            <w:rPr>
              <w:rFonts w:eastAsiaTheme="minorEastAsia"/>
              <w:noProof/>
              <w:lang w:eastAsia="en-GB"/>
            </w:rPr>
          </w:pPr>
          <w:hyperlink w:anchor="_Toc55808626" w:history="1">
            <w:r w:rsidR="00787E0E" w:rsidRPr="00C60D3C">
              <w:rPr>
                <w:rStyle w:val="Hyperlink"/>
                <w:noProof/>
              </w:rPr>
              <w:t>Background</w:t>
            </w:r>
            <w:r w:rsidR="00787E0E">
              <w:rPr>
                <w:noProof/>
                <w:webHidden/>
              </w:rPr>
              <w:tab/>
            </w:r>
            <w:r w:rsidR="00787E0E">
              <w:rPr>
                <w:noProof/>
                <w:webHidden/>
              </w:rPr>
              <w:fldChar w:fldCharType="begin"/>
            </w:r>
            <w:r w:rsidR="00787E0E">
              <w:rPr>
                <w:noProof/>
                <w:webHidden/>
              </w:rPr>
              <w:instrText xml:space="preserve"> PAGEREF _Toc55808626 \h </w:instrText>
            </w:r>
            <w:r w:rsidR="00787E0E">
              <w:rPr>
                <w:noProof/>
                <w:webHidden/>
              </w:rPr>
            </w:r>
            <w:r w:rsidR="00787E0E">
              <w:rPr>
                <w:noProof/>
                <w:webHidden/>
              </w:rPr>
              <w:fldChar w:fldCharType="separate"/>
            </w:r>
            <w:r w:rsidR="00787E0E">
              <w:rPr>
                <w:noProof/>
                <w:webHidden/>
              </w:rPr>
              <w:t>3</w:t>
            </w:r>
            <w:r w:rsidR="00787E0E">
              <w:rPr>
                <w:noProof/>
                <w:webHidden/>
              </w:rPr>
              <w:fldChar w:fldCharType="end"/>
            </w:r>
          </w:hyperlink>
        </w:p>
        <w:p w14:paraId="043B0CBB" w14:textId="7C9A2546" w:rsidR="00787E0E" w:rsidRDefault="003D66D4">
          <w:pPr>
            <w:pStyle w:val="TOC2"/>
            <w:tabs>
              <w:tab w:val="right" w:leader="dot" w:pos="9016"/>
            </w:tabs>
            <w:rPr>
              <w:rFonts w:eastAsiaTheme="minorEastAsia"/>
              <w:noProof/>
              <w:lang w:eastAsia="en-GB"/>
            </w:rPr>
          </w:pPr>
          <w:hyperlink w:anchor="_Toc55808627" w:history="1">
            <w:r w:rsidR="00787E0E" w:rsidRPr="00C60D3C">
              <w:rPr>
                <w:rStyle w:val="Hyperlink"/>
                <w:noProof/>
              </w:rPr>
              <w:t>What we did</w:t>
            </w:r>
            <w:r w:rsidR="00787E0E">
              <w:rPr>
                <w:noProof/>
                <w:webHidden/>
              </w:rPr>
              <w:tab/>
            </w:r>
            <w:r w:rsidR="00787E0E">
              <w:rPr>
                <w:noProof/>
                <w:webHidden/>
              </w:rPr>
              <w:fldChar w:fldCharType="begin"/>
            </w:r>
            <w:r w:rsidR="00787E0E">
              <w:rPr>
                <w:noProof/>
                <w:webHidden/>
              </w:rPr>
              <w:instrText xml:space="preserve"> PAGEREF _Toc55808627 \h </w:instrText>
            </w:r>
            <w:r w:rsidR="00787E0E">
              <w:rPr>
                <w:noProof/>
                <w:webHidden/>
              </w:rPr>
            </w:r>
            <w:r w:rsidR="00787E0E">
              <w:rPr>
                <w:noProof/>
                <w:webHidden/>
              </w:rPr>
              <w:fldChar w:fldCharType="separate"/>
            </w:r>
            <w:r w:rsidR="00787E0E">
              <w:rPr>
                <w:noProof/>
                <w:webHidden/>
              </w:rPr>
              <w:t>3</w:t>
            </w:r>
            <w:r w:rsidR="00787E0E">
              <w:rPr>
                <w:noProof/>
                <w:webHidden/>
              </w:rPr>
              <w:fldChar w:fldCharType="end"/>
            </w:r>
          </w:hyperlink>
        </w:p>
        <w:p w14:paraId="68641662" w14:textId="7A7AE582" w:rsidR="00787E0E" w:rsidRDefault="003D66D4">
          <w:pPr>
            <w:pStyle w:val="TOC2"/>
            <w:tabs>
              <w:tab w:val="right" w:leader="dot" w:pos="9016"/>
            </w:tabs>
            <w:rPr>
              <w:rFonts w:eastAsiaTheme="minorEastAsia"/>
              <w:noProof/>
              <w:lang w:eastAsia="en-GB"/>
            </w:rPr>
          </w:pPr>
          <w:hyperlink w:anchor="_Toc55808628" w:history="1">
            <w:r w:rsidR="00787E0E" w:rsidRPr="00C60D3C">
              <w:rPr>
                <w:rStyle w:val="Hyperlink"/>
                <w:noProof/>
              </w:rPr>
              <w:t>Survey</w:t>
            </w:r>
            <w:r w:rsidR="00787E0E">
              <w:rPr>
                <w:noProof/>
                <w:webHidden/>
              </w:rPr>
              <w:tab/>
            </w:r>
            <w:r w:rsidR="00787E0E">
              <w:rPr>
                <w:noProof/>
                <w:webHidden/>
              </w:rPr>
              <w:fldChar w:fldCharType="begin"/>
            </w:r>
            <w:r w:rsidR="00787E0E">
              <w:rPr>
                <w:noProof/>
                <w:webHidden/>
              </w:rPr>
              <w:instrText xml:space="preserve"> PAGEREF _Toc55808628 \h </w:instrText>
            </w:r>
            <w:r w:rsidR="00787E0E">
              <w:rPr>
                <w:noProof/>
                <w:webHidden/>
              </w:rPr>
            </w:r>
            <w:r w:rsidR="00787E0E">
              <w:rPr>
                <w:noProof/>
                <w:webHidden/>
              </w:rPr>
              <w:fldChar w:fldCharType="separate"/>
            </w:r>
            <w:r w:rsidR="00787E0E">
              <w:rPr>
                <w:noProof/>
                <w:webHidden/>
              </w:rPr>
              <w:t>3</w:t>
            </w:r>
            <w:r w:rsidR="00787E0E">
              <w:rPr>
                <w:noProof/>
                <w:webHidden/>
              </w:rPr>
              <w:fldChar w:fldCharType="end"/>
            </w:r>
          </w:hyperlink>
        </w:p>
        <w:p w14:paraId="62BB8D22" w14:textId="60CAAF2D" w:rsidR="00787E0E" w:rsidRDefault="003D66D4">
          <w:pPr>
            <w:pStyle w:val="TOC2"/>
            <w:tabs>
              <w:tab w:val="right" w:leader="dot" w:pos="9016"/>
            </w:tabs>
            <w:rPr>
              <w:rFonts w:eastAsiaTheme="minorEastAsia"/>
              <w:noProof/>
              <w:lang w:eastAsia="en-GB"/>
            </w:rPr>
          </w:pPr>
          <w:hyperlink w:anchor="_Toc55808629" w:history="1">
            <w:r w:rsidR="00787E0E" w:rsidRPr="00C60D3C">
              <w:rPr>
                <w:rStyle w:val="Hyperlink"/>
                <w:noProof/>
              </w:rPr>
              <w:t>Analysis</w:t>
            </w:r>
            <w:r w:rsidR="00787E0E">
              <w:rPr>
                <w:noProof/>
                <w:webHidden/>
              </w:rPr>
              <w:tab/>
            </w:r>
            <w:r w:rsidR="00787E0E">
              <w:rPr>
                <w:noProof/>
                <w:webHidden/>
              </w:rPr>
              <w:fldChar w:fldCharType="begin"/>
            </w:r>
            <w:r w:rsidR="00787E0E">
              <w:rPr>
                <w:noProof/>
                <w:webHidden/>
              </w:rPr>
              <w:instrText xml:space="preserve"> PAGEREF _Toc55808629 \h </w:instrText>
            </w:r>
            <w:r w:rsidR="00787E0E">
              <w:rPr>
                <w:noProof/>
                <w:webHidden/>
              </w:rPr>
            </w:r>
            <w:r w:rsidR="00787E0E">
              <w:rPr>
                <w:noProof/>
                <w:webHidden/>
              </w:rPr>
              <w:fldChar w:fldCharType="separate"/>
            </w:r>
            <w:r w:rsidR="00787E0E">
              <w:rPr>
                <w:noProof/>
                <w:webHidden/>
              </w:rPr>
              <w:t>4</w:t>
            </w:r>
            <w:r w:rsidR="00787E0E">
              <w:rPr>
                <w:noProof/>
                <w:webHidden/>
              </w:rPr>
              <w:fldChar w:fldCharType="end"/>
            </w:r>
          </w:hyperlink>
        </w:p>
        <w:p w14:paraId="502241E5" w14:textId="5C300605" w:rsidR="00787E0E" w:rsidRDefault="003D66D4">
          <w:pPr>
            <w:pStyle w:val="TOC1"/>
            <w:tabs>
              <w:tab w:val="right" w:leader="dot" w:pos="9016"/>
            </w:tabs>
            <w:rPr>
              <w:rFonts w:eastAsiaTheme="minorEastAsia"/>
              <w:noProof/>
              <w:lang w:eastAsia="en-GB"/>
            </w:rPr>
          </w:pPr>
          <w:hyperlink w:anchor="_Toc55808630" w:history="1">
            <w:r w:rsidR="00787E0E" w:rsidRPr="00C60D3C">
              <w:rPr>
                <w:rStyle w:val="Hyperlink"/>
                <w:noProof/>
              </w:rPr>
              <w:t>Findings</w:t>
            </w:r>
            <w:r w:rsidR="00787E0E">
              <w:rPr>
                <w:noProof/>
                <w:webHidden/>
              </w:rPr>
              <w:tab/>
            </w:r>
            <w:r w:rsidR="00787E0E">
              <w:rPr>
                <w:noProof/>
                <w:webHidden/>
              </w:rPr>
              <w:fldChar w:fldCharType="begin"/>
            </w:r>
            <w:r w:rsidR="00787E0E">
              <w:rPr>
                <w:noProof/>
                <w:webHidden/>
              </w:rPr>
              <w:instrText xml:space="preserve"> PAGEREF _Toc55808630 \h </w:instrText>
            </w:r>
            <w:r w:rsidR="00787E0E">
              <w:rPr>
                <w:noProof/>
                <w:webHidden/>
              </w:rPr>
            </w:r>
            <w:r w:rsidR="00787E0E">
              <w:rPr>
                <w:noProof/>
                <w:webHidden/>
              </w:rPr>
              <w:fldChar w:fldCharType="separate"/>
            </w:r>
            <w:r w:rsidR="00787E0E">
              <w:rPr>
                <w:noProof/>
                <w:webHidden/>
              </w:rPr>
              <w:t>5</w:t>
            </w:r>
            <w:r w:rsidR="00787E0E">
              <w:rPr>
                <w:noProof/>
                <w:webHidden/>
              </w:rPr>
              <w:fldChar w:fldCharType="end"/>
            </w:r>
          </w:hyperlink>
        </w:p>
        <w:p w14:paraId="4D46C149" w14:textId="11FDEF93" w:rsidR="00787E0E" w:rsidRDefault="003D66D4">
          <w:pPr>
            <w:pStyle w:val="TOC1"/>
            <w:tabs>
              <w:tab w:val="right" w:leader="dot" w:pos="9016"/>
            </w:tabs>
            <w:rPr>
              <w:rFonts w:eastAsiaTheme="minorEastAsia"/>
              <w:noProof/>
              <w:lang w:eastAsia="en-GB"/>
            </w:rPr>
          </w:pPr>
          <w:hyperlink w:anchor="_Toc55808631" w:history="1">
            <w:r w:rsidR="00787E0E" w:rsidRPr="00C60D3C">
              <w:rPr>
                <w:rStyle w:val="Hyperlink"/>
                <w:noProof/>
              </w:rPr>
              <w:t>Results</w:t>
            </w:r>
            <w:r w:rsidR="00787E0E">
              <w:rPr>
                <w:noProof/>
                <w:webHidden/>
              </w:rPr>
              <w:tab/>
            </w:r>
            <w:r w:rsidR="00787E0E">
              <w:rPr>
                <w:noProof/>
                <w:webHidden/>
              </w:rPr>
              <w:fldChar w:fldCharType="begin"/>
            </w:r>
            <w:r w:rsidR="00787E0E">
              <w:rPr>
                <w:noProof/>
                <w:webHidden/>
              </w:rPr>
              <w:instrText xml:space="preserve"> PAGEREF _Toc55808631 \h </w:instrText>
            </w:r>
            <w:r w:rsidR="00787E0E">
              <w:rPr>
                <w:noProof/>
                <w:webHidden/>
              </w:rPr>
            </w:r>
            <w:r w:rsidR="00787E0E">
              <w:rPr>
                <w:noProof/>
                <w:webHidden/>
              </w:rPr>
              <w:fldChar w:fldCharType="separate"/>
            </w:r>
            <w:r w:rsidR="00787E0E">
              <w:rPr>
                <w:noProof/>
                <w:webHidden/>
              </w:rPr>
              <w:t>6</w:t>
            </w:r>
            <w:r w:rsidR="00787E0E">
              <w:rPr>
                <w:noProof/>
                <w:webHidden/>
              </w:rPr>
              <w:fldChar w:fldCharType="end"/>
            </w:r>
          </w:hyperlink>
        </w:p>
        <w:p w14:paraId="2E71F838" w14:textId="53402D7E" w:rsidR="00787E0E" w:rsidRDefault="003D66D4">
          <w:pPr>
            <w:pStyle w:val="TOC2"/>
            <w:tabs>
              <w:tab w:val="right" w:leader="dot" w:pos="9016"/>
            </w:tabs>
            <w:rPr>
              <w:rFonts w:eastAsiaTheme="minorEastAsia"/>
              <w:noProof/>
              <w:lang w:eastAsia="en-GB"/>
            </w:rPr>
          </w:pPr>
          <w:hyperlink w:anchor="_Toc55808632" w:history="1">
            <w:r w:rsidR="00787E0E" w:rsidRPr="00C60D3C">
              <w:rPr>
                <w:rStyle w:val="Hyperlink"/>
                <w:noProof/>
              </w:rPr>
              <w:t>Demographics</w:t>
            </w:r>
            <w:r w:rsidR="00787E0E">
              <w:rPr>
                <w:noProof/>
                <w:webHidden/>
              </w:rPr>
              <w:tab/>
            </w:r>
            <w:r w:rsidR="00787E0E">
              <w:rPr>
                <w:noProof/>
                <w:webHidden/>
              </w:rPr>
              <w:fldChar w:fldCharType="begin"/>
            </w:r>
            <w:r w:rsidR="00787E0E">
              <w:rPr>
                <w:noProof/>
                <w:webHidden/>
              </w:rPr>
              <w:instrText xml:space="preserve"> PAGEREF _Toc55808632 \h </w:instrText>
            </w:r>
            <w:r w:rsidR="00787E0E">
              <w:rPr>
                <w:noProof/>
                <w:webHidden/>
              </w:rPr>
            </w:r>
            <w:r w:rsidR="00787E0E">
              <w:rPr>
                <w:noProof/>
                <w:webHidden/>
              </w:rPr>
              <w:fldChar w:fldCharType="separate"/>
            </w:r>
            <w:r w:rsidR="00787E0E">
              <w:rPr>
                <w:noProof/>
                <w:webHidden/>
              </w:rPr>
              <w:t>6</w:t>
            </w:r>
            <w:r w:rsidR="00787E0E">
              <w:rPr>
                <w:noProof/>
                <w:webHidden/>
              </w:rPr>
              <w:fldChar w:fldCharType="end"/>
            </w:r>
          </w:hyperlink>
        </w:p>
        <w:p w14:paraId="654C48FE" w14:textId="0ABECD8C" w:rsidR="00787E0E" w:rsidRDefault="003D66D4">
          <w:pPr>
            <w:pStyle w:val="TOC2"/>
            <w:tabs>
              <w:tab w:val="right" w:leader="dot" w:pos="9016"/>
            </w:tabs>
            <w:rPr>
              <w:rFonts w:eastAsiaTheme="minorEastAsia"/>
              <w:noProof/>
              <w:lang w:eastAsia="en-GB"/>
            </w:rPr>
          </w:pPr>
          <w:hyperlink w:anchor="_Toc55808633" w:history="1">
            <w:r w:rsidR="00787E0E" w:rsidRPr="00C60D3C">
              <w:rPr>
                <w:rStyle w:val="Hyperlink"/>
                <w:noProof/>
              </w:rPr>
              <w:t>Qualifications</w:t>
            </w:r>
            <w:r w:rsidR="00787E0E">
              <w:rPr>
                <w:noProof/>
                <w:webHidden/>
              </w:rPr>
              <w:tab/>
            </w:r>
            <w:r w:rsidR="00787E0E">
              <w:rPr>
                <w:noProof/>
                <w:webHidden/>
              </w:rPr>
              <w:fldChar w:fldCharType="begin"/>
            </w:r>
            <w:r w:rsidR="00787E0E">
              <w:rPr>
                <w:noProof/>
                <w:webHidden/>
              </w:rPr>
              <w:instrText xml:space="preserve"> PAGEREF _Toc55808633 \h </w:instrText>
            </w:r>
            <w:r w:rsidR="00787E0E">
              <w:rPr>
                <w:noProof/>
                <w:webHidden/>
              </w:rPr>
            </w:r>
            <w:r w:rsidR="00787E0E">
              <w:rPr>
                <w:noProof/>
                <w:webHidden/>
              </w:rPr>
              <w:fldChar w:fldCharType="separate"/>
            </w:r>
            <w:r w:rsidR="00787E0E">
              <w:rPr>
                <w:noProof/>
                <w:webHidden/>
              </w:rPr>
              <w:t>6</w:t>
            </w:r>
            <w:r w:rsidR="00787E0E">
              <w:rPr>
                <w:noProof/>
                <w:webHidden/>
              </w:rPr>
              <w:fldChar w:fldCharType="end"/>
            </w:r>
          </w:hyperlink>
        </w:p>
        <w:p w14:paraId="3A993182" w14:textId="7E9F9C37" w:rsidR="00787E0E" w:rsidRDefault="003D66D4">
          <w:pPr>
            <w:pStyle w:val="TOC2"/>
            <w:tabs>
              <w:tab w:val="right" w:leader="dot" w:pos="9016"/>
            </w:tabs>
            <w:rPr>
              <w:rFonts w:eastAsiaTheme="minorEastAsia"/>
              <w:noProof/>
              <w:lang w:eastAsia="en-GB"/>
            </w:rPr>
          </w:pPr>
          <w:hyperlink w:anchor="_Toc55808634" w:history="1">
            <w:r w:rsidR="00787E0E" w:rsidRPr="00C60D3C">
              <w:rPr>
                <w:rStyle w:val="Hyperlink"/>
                <w:noProof/>
              </w:rPr>
              <w:t>Clinical work</w:t>
            </w:r>
            <w:r w:rsidR="00787E0E">
              <w:rPr>
                <w:noProof/>
                <w:webHidden/>
              </w:rPr>
              <w:tab/>
            </w:r>
            <w:r w:rsidR="00787E0E">
              <w:rPr>
                <w:noProof/>
                <w:webHidden/>
              </w:rPr>
              <w:fldChar w:fldCharType="begin"/>
            </w:r>
            <w:r w:rsidR="00787E0E">
              <w:rPr>
                <w:noProof/>
                <w:webHidden/>
              </w:rPr>
              <w:instrText xml:space="preserve"> PAGEREF _Toc55808634 \h </w:instrText>
            </w:r>
            <w:r w:rsidR="00787E0E">
              <w:rPr>
                <w:noProof/>
                <w:webHidden/>
              </w:rPr>
            </w:r>
            <w:r w:rsidR="00787E0E">
              <w:rPr>
                <w:noProof/>
                <w:webHidden/>
              </w:rPr>
              <w:fldChar w:fldCharType="separate"/>
            </w:r>
            <w:r w:rsidR="00787E0E">
              <w:rPr>
                <w:noProof/>
                <w:webHidden/>
              </w:rPr>
              <w:t>8</w:t>
            </w:r>
            <w:r w:rsidR="00787E0E">
              <w:rPr>
                <w:noProof/>
                <w:webHidden/>
              </w:rPr>
              <w:fldChar w:fldCharType="end"/>
            </w:r>
          </w:hyperlink>
        </w:p>
        <w:p w14:paraId="220D1E06" w14:textId="3175C490" w:rsidR="00787E0E" w:rsidRDefault="003D66D4">
          <w:pPr>
            <w:pStyle w:val="TOC2"/>
            <w:tabs>
              <w:tab w:val="right" w:leader="dot" w:pos="9016"/>
            </w:tabs>
            <w:rPr>
              <w:rFonts w:eastAsiaTheme="minorEastAsia"/>
              <w:noProof/>
              <w:lang w:eastAsia="en-GB"/>
            </w:rPr>
          </w:pPr>
          <w:hyperlink w:anchor="_Toc55808635" w:history="1">
            <w:r w:rsidR="00787E0E" w:rsidRPr="00C60D3C">
              <w:rPr>
                <w:rStyle w:val="Hyperlink"/>
                <w:noProof/>
              </w:rPr>
              <w:t>Appraiser work</w:t>
            </w:r>
            <w:r w:rsidR="00787E0E">
              <w:rPr>
                <w:noProof/>
                <w:webHidden/>
              </w:rPr>
              <w:tab/>
            </w:r>
            <w:r w:rsidR="00787E0E">
              <w:rPr>
                <w:noProof/>
                <w:webHidden/>
              </w:rPr>
              <w:fldChar w:fldCharType="begin"/>
            </w:r>
            <w:r w:rsidR="00787E0E">
              <w:rPr>
                <w:noProof/>
                <w:webHidden/>
              </w:rPr>
              <w:instrText xml:space="preserve"> PAGEREF _Toc55808635 \h </w:instrText>
            </w:r>
            <w:r w:rsidR="00787E0E">
              <w:rPr>
                <w:noProof/>
                <w:webHidden/>
              </w:rPr>
            </w:r>
            <w:r w:rsidR="00787E0E">
              <w:rPr>
                <w:noProof/>
                <w:webHidden/>
              </w:rPr>
              <w:fldChar w:fldCharType="separate"/>
            </w:r>
            <w:r w:rsidR="00787E0E">
              <w:rPr>
                <w:noProof/>
                <w:webHidden/>
              </w:rPr>
              <w:t>10</w:t>
            </w:r>
            <w:r w:rsidR="00787E0E">
              <w:rPr>
                <w:noProof/>
                <w:webHidden/>
              </w:rPr>
              <w:fldChar w:fldCharType="end"/>
            </w:r>
          </w:hyperlink>
        </w:p>
        <w:p w14:paraId="6C457ED4" w14:textId="1323892F" w:rsidR="00787E0E" w:rsidRDefault="003D66D4">
          <w:pPr>
            <w:pStyle w:val="TOC2"/>
            <w:tabs>
              <w:tab w:val="right" w:leader="dot" w:pos="9016"/>
            </w:tabs>
            <w:rPr>
              <w:rFonts w:eastAsiaTheme="minorEastAsia"/>
              <w:noProof/>
              <w:lang w:eastAsia="en-GB"/>
            </w:rPr>
          </w:pPr>
          <w:hyperlink w:anchor="_Toc55808636" w:history="1">
            <w:r w:rsidR="00787E0E" w:rsidRPr="00C60D3C">
              <w:rPr>
                <w:rStyle w:val="Hyperlink"/>
                <w:noProof/>
              </w:rPr>
              <w:t>Reflecting on appraisal and appraiser</w:t>
            </w:r>
            <w:r w:rsidR="00787E0E">
              <w:rPr>
                <w:noProof/>
                <w:webHidden/>
              </w:rPr>
              <w:tab/>
            </w:r>
            <w:r w:rsidR="00787E0E">
              <w:rPr>
                <w:noProof/>
                <w:webHidden/>
              </w:rPr>
              <w:fldChar w:fldCharType="begin"/>
            </w:r>
            <w:r w:rsidR="00787E0E">
              <w:rPr>
                <w:noProof/>
                <w:webHidden/>
              </w:rPr>
              <w:instrText xml:space="preserve"> PAGEREF _Toc55808636 \h </w:instrText>
            </w:r>
            <w:r w:rsidR="00787E0E">
              <w:rPr>
                <w:noProof/>
                <w:webHidden/>
              </w:rPr>
            </w:r>
            <w:r w:rsidR="00787E0E">
              <w:rPr>
                <w:noProof/>
                <w:webHidden/>
              </w:rPr>
              <w:fldChar w:fldCharType="separate"/>
            </w:r>
            <w:r w:rsidR="00787E0E">
              <w:rPr>
                <w:noProof/>
                <w:webHidden/>
              </w:rPr>
              <w:t>12</w:t>
            </w:r>
            <w:r w:rsidR="00787E0E">
              <w:rPr>
                <w:noProof/>
                <w:webHidden/>
              </w:rPr>
              <w:fldChar w:fldCharType="end"/>
            </w:r>
          </w:hyperlink>
        </w:p>
        <w:p w14:paraId="411F8320" w14:textId="69629596" w:rsidR="00787E0E" w:rsidRDefault="003D66D4">
          <w:pPr>
            <w:pStyle w:val="TOC1"/>
            <w:tabs>
              <w:tab w:val="right" w:leader="dot" w:pos="9016"/>
            </w:tabs>
            <w:rPr>
              <w:rFonts w:eastAsiaTheme="minorEastAsia"/>
              <w:noProof/>
              <w:lang w:eastAsia="en-GB"/>
            </w:rPr>
          </w:pPr>
          <w:hyperlink w:anchor="_Toc55808637" w:history="1">
            <w:r w:rsidR="00787E0E" w:rsidRPr="00C60D3C">
              <w:rPr>
                <w:rStyle w:val="Hyperlink"/>
                <w:noProof/>
              </w:rPr>
              <w:t>Summary</w:t>
            </w:r>
            <w:r w:rsidR="00787E0E">
              <w:rPr>
                <w:noProof/>
                <w:webHidden/>
              </w:rPr>
              <w:tab/>
            </w:r>
            <w:r w:rsidR="00787E0E">
              <w:rPr>
                <w:noProof/>
                <w:webHidden/>
              </w:rPr>
              <w:fldChar w:fldCharType="begin"/>
            </w:r>
            <w:r w:rsidR="00787E0E">
              <w:rPr>
                <w:noProof/>
                <w:webHidden/>
              </w:rPr>
              <w:instrText xml:space="preserve"> PAGEREF _Toc55808637 \h </w:instrText>
            </w:r>
            <w:r w:rsidR="00787E0E">
              <w:rPr>
                <w:noProof/>
                <w:webHidden/>
              </w:rPr>
            </w:r>
            <w:r w:rsidR="00787E0E">
              <w:rPr>
                <w:noProof/>
                <w:webHidden/>
              </w:rPr>
              <w:fldChar w:fldCharType="separate"/>
            </w:r>
            <w:r w:rsidR="00787E0E">
              <w:rPr>
                <w:noProof/>
                <w:webHidden/>
              </w:rPr>
              <w:t>26</w:t>
            </w:r>
            <w:r w:rsidR="00787E0E">
              <w:rPr>
                <w:noProof/>
                <w:webHidden/>
              </w:rPr>
              <w:fldChar w:fldCharType="end"/>
            </w:r>
          </w:hyperlink>
        </w:p>
        <w:p w14:paraId="70F6430E" w14:textId="74952DEF" w:rsidR="00787E0E" w:rsidRDefault="003D66D4">
          <w:pPr>
            <w:pStyle w:val="TOC1"/>
            <w:tabs>
              <w:tab w:val="right" w:leader="dot" w:pos="9016"/>
            </w:tabs>
            <w:rPr>
              <w:rFonts w:eastAsiaTheme="minorEastAsia"/>
              <w:noProof/>
              <w:lang w:eastAsia="en-GB"/>
            </w:rPr>
          </w:pPr>
          <w:hyperlink w:anchor="_Toc55808638" w:history="1">
            <w:r w:rsidR="00787E0E" w:rsidRPr="00C60D3C">
              <w:rPr>
                <w:rStyle w:val="Hyperlink"/>
                <w:noProof/>
              </w:rPr>
              <w:t>Plan of action</w:t>
            </w:r>
            <w:r w:rsidR="00787E0E">
              <w:rPr>
                <w:noProof/>
                <w:webHidden/>
              </w:rPr>
              <w:tab/>
            </w:r>
            <w:r w:rsidR="00787E0E">
              <w:rPr>
                <w:noProof/>
                <w:webHidden/>
              </w:rPr>
              <w:fldChar w:fldCharType="begin"/>
            </w:r>
            <w:r w:rsidR="00787E0E">
              <w:rPr>
                <w:noProof/>
                <w:webHidden/>
              </w:rPr>
              <w:instrText xml:space="preserve"> PAGEREF _Toc55808638 \h </w:instrText>
            </w:r>
            <w:r w:rsidR="00787E0E">
              <w:rPr>
                <w:noProof/>
                <w:webHidden/>
              </w:rPr>
            </w:r>
            <w:r w:rsidR="00787E0E">
              <w:rPr>
                <w:noProof/>
                <w:webHidden/>
              </w:rPr>
              <w:fldChar w:fldCharType="separate"/>
            </w:r>
            <w:r w:rsidR="00787E0E">
              <w:rPr>
                <w:noProof/>
                <w:webHidden/>
              </w:rPr>
              <w:t>26</w:t>
            </w:r>
            <w:r w:rsidR="00787E0E">
              <w:rPr>
                <w:noProof/>
                <w:webHidden/>
              </w:rPr>
              <w:fldChar w:fldCharType="end"/>
            </w:r>
          </w:hyperlink>
        </w:p>
        <w:p w14:paraId="32776786" w14:textId="10D776E3" w:rsidR="00787E0E" w:rsidRDefault="003D66D4">
          <w:pPr>
            <w:pStyle w:val="TOC1"/>
            <w:tabs>
              <w:tab w:val="right" w:leader="dot" w:pos="9016"/>
            </w:tabs>
            <w:rPr>
              <w:rFonts w:eastAsiaTheme="minorEastAsia"/>
              <w:noProof/>
              <w:lang w:eastAsia="en-GB"/>
            </w:rPr>
          </w:pPr>
          <w:hyperlink w:anchor="_Toc55808639" w:history="1">
            <w:r w:rsidR="00787E0E" w:rsidRPr="00C60D3C">
              <w:rPr>
                <w:rStyle w:val="Hyperlink"/>
                <w:noProof/>
              </w:rPr>
              <w:t>Appendix</w:t>
            </w:r>
            <w:r w:rsidR="00787E0E">
              <w:rPr>
                <w:noProof/>
                <w:webHidden/>
              </w:rPr>
              <w:tab/>
            </w:r>
            <w:r w:rsidR="00787E0E">
              <w:rPr>
                <w:noProof/>
                <w:webHidden/>
              </w:rPr>
              <w:fldChar w:fldCharType="begin"/>
            </w:r>
            <w:r w:rsidR="00787E0E">
              <w:rPr>
                <w:noProof/>
                <w:webHidden/>
              </w:rPr>
              <w:instrText xml:space="preserve"> PAGEREF _Toc55808639 \h </w:instrText>
            </w:r>
            <w:r w:rsidR="00787E0E">
              <w:rPr>
                <w:noProof/>
                <w:webHidden/>
              </w:rPr>
            </w:r>
            <w:r w:rsidR="00787E0E">
              <w:rPr>
                <w:noProof/>
                <w:webHidden/>
              </w:rPr>
              <w:fldChar w:fldCharType="separate"/>
            </w:r>
            <w:r w:rsidR="00787E0E">
              <w:rPr>
                <w:noProof/>
                <w:webHidden/>
              </w:rPr>
              <w:t>27</w:t>
            </w:r>
            <w:r w:rsidR="00787E0E">
              <w:rPr>
                <w:noProof/>
                <w:webHidden/>
              </w:rPr>
              <w:fldChar w:fldCharType="end"/>
            </w:r>
          </w:hyperlink>
        </w:p>
        <w:p w14:paraId="29CB47D6" w14:textId="1E7C1E5E" w:rsidR="00787E0E" w:rsidRDefault="003D66D4">
          <w:pPr>
            <w:pStyle w:val="TOC2"/>
            <w:tabs>
              <w:tab w:val="right" w:leader="dot" w:pos="9016"/>
            </w:tabs>
            <w:rPr>
              <w:rFonts w:eastAsiaTheme="minorEastAsia"/>
              <w:noProof/>
              <w:lang w:eastAsia="en-GB"/>
            </w:rPr>
          </w:pPr>
          <w:hyperlink w:anchor="_Toc55808640" w:history="1">
            <w:r w:rsidR="00787E0E" w:rsidRPr="00C60D3C">
              <w:rPr>
                <w:rStyle w:val="Hyperlink"/>
                <w:noProof/>
              </w:rPr>
              <w:t>A:  Survey Questions</w:t>
            </w:r>
            <w:r w:rsidR="00787E0E">
              <w:rPr>
                <w:noProof/>
                <w:webHidden/>
              </w:rPr>
              <w:tab/>
            </w:r>
            <w:r w:rsidR="00787E0E">
              <w:rPr>
                <w:noProof/>
                <w:webHidden/>
              </w:rPr>
              <w:fldChar w:fldCharType="begin"/>
            </w:r>
            <w:r w:rsidR="00787E0E">
              <w:rPr>
                <w:noProof/>
                <w:webHidden/>
              </w:rPr>
              <w:instrText xml:space="preserve"> PAGEREF _Toc55808640 \h </w:instrText>
            </w:r>
            <w:r w:rsidR="00787E0E">
              <w:rPr>
                <w:noProof/>
                <w:webHidden/>
              </w:rPr>
            </w:r>
            <w:r w:rsidR="00787E0E">
              <w:rPr>
                <w:noProof/>
                <w:webHidden/>
              </w:rPr>
              <w:fldChar w:fldCharType="separate"/>
            </w:r>
            <w:r w:rsidR="00787E0E">
              <w:rPr>
                <w:noProof/>
                <w:webHidden/>
              </w:rPr>
              <w:t>27</w:t>
            </w:r>
            <w:r w:rsidR="00787E0E">
              <w:rPr>
                <w:noProof/>
                <w:webHidden/>
              </w:rPr>
              <w:fldChar w:fldCharType="end"/>
            </w:r>
          </w:hyperlink>
        </w:p>
        <w:p w14:paraId="78D3B42D" w14:textId="5CAFCFEA" w:rsidR="003123E4" w:rsidRDefault="006B2EBA">
          <w:r>
            <w:fldChar w:fldCharType="end"/>
          </w:r>
        </w:p>
      </w:sdtContent>
    </w:sdt>
    <w:p w14:paraId="6CB40A1F" w14:textId="77777777" w:rsidR="003123E4" w:rsidRDefault="0054229C">
      <w:r>
        <w:br w:type="page"/>
      </w:r>
    </w:p>
    <w:p w14:paraId="51F53721" w14:textId="77777777" w:rsidR="003123E4" w:rsidRDefault="0054229C">
      <w:pPr>
        <w:pStyle w:val="Heading1"/>
      </w:pPr>
      <w:bookmarkStart w:id="2" w:name="_Toc55808626"/>
      <w:r>
        <w:lastRenderedPageBreak/>
        <w:t>Background</w:t>
      </w:r>
      <w:bookmarkEnd w:id="2"/>
    </w:p>
    <w:p w14:paraId="4750CE2C" w14:textId="37A8EDC2" w:rsidR="003123E4" w:rsidRDefault="0054229C">
      <w:r>
        <w:t xml:space="preserve">In July 2019, the MARQA (Medical Appraisal &amp; Revalidation Quality Assurance) review panel was convened and met to discuss the 2018/2019 returns.  One of the early findings from the NHS Scotland submissions was </w:t>
      </w:r>
      <w:r w:rsidR="005C1A61">
        <w:t>that the</w:t>
      </w:r>
      <w:r>
        <w:t xml:space="preserve"> levels of support the </w:t>
      </w:r>
      <w:r w:rsidR="00B64666">
        <w:t>m</w:t>
      </w:r>
      <w:r>
        <w:t xml:space="preserve">edical </w:t>
      </w:r>
      <w:r w:rsidR="00B64666">
        <w:t>a</w:t>
      </w:r>
      <w:r>
        <w:t>ppraiser workforce received from their local health boards</w:t>
      </w:r>
      <w:r w:rsidR="005C1A61">
        <w:t xml:space="preserve"> showed significant variation</w:t>
      </w:r>
      <w:r>
        <w:t>.</w:t>
      </w:r>
    </w:p>
    <w:p w14:paraId="02023805" w14:textId="4BC48487" w:rsidR="003123E4" w:rsidRDefault="0054229C">
      <w:r>
        <w:t xml:space="preserve">The Medical Appraisal team at NES was keen to explore </w:t>
      </w:r>
      <w:r w:rsidR="0244F603">
        <w:t xml:space="preserve">this further to consider </w:t>
      </w:r>
      <w:r>
        <w:t>what could be done to improve this</w:t>
      </w:r>
      <w:r w:rsidR="00387FB3">
        <w:t xml:space="preserve"> and </w:t>
      </w:r>
      <w:r w:rsidR="00387FB3" w:rsidRPr="00387FB3">
        <w:t>how the level of support could be altered/changed</w:t>
      </w:r>
      <w:r>
        <w:t>.</w:t>
      </w:r>
    </w:p>
    <w:p w14:paraId="2A2BB69D" w14:textId="77777777" w:rsidR="003123E4" w:rsidRDefault="0054229C">
      <w:pPr>
        <w:pStyle w:val="Heading2"/>
      </w:pPr>
      <w:bookmarkStart w:id="3" w:name="_Toc55808627"/>
      <w:r>
        <w:t>What we did</w:t>
      </w:r>
      <w:bookmarkEnd w:id="3"/>
    </w:p>
    <w:p w14:paraId="6A09719D" w14:textId="3CEBAAE0" w:rsidR="003123E4" w:rsidRDefault="0054229C">
      <w:r>
        <w:t>Coinciding with the end of the RCGP Appraiser Surve</w:t>
      </w:r>
      <w:r w:rsidR="00D62931">
        <w:t>y</w:t>
      </w:r>
      <w:r w:rsidR="0098798A">
        <w:rPr>
          <w:rStyle w:val="FootnoteReference"/>
        </w:rPr>
        <w:footnoteReference w:id="2"/>
      </w:r>
      <w:r>
        <w:t xml:space="preserve"> which explored similar themes, we created a Scotland-specific survey which was sent out to all </w:t>
      </w:r>
      <w:r w:rsidR="00A91BBC">
        <w:t>m</w:t>
      </w:r>
      <w:r>
        <w:t xml:space="preserve">edical </w:t>
      </w:r>
      <w:r w:rsidR="00A91BBC">
        <w:t>a</w:t>
      </w:r>
      <w:r>
        <w:t>ppraisers working in NHS Scotland.</w:t>
      </w:r>
    </w:p>
    <w:p w14:paraId="075876F2" w14:textId="3DC0F465" w:rsidR="003123E4" w:rsidRDefault="0054229C">
      <w:r>
        <w:t xml:space="preserve">We wanted to gain a picture of the </w:t>
      </w:r>
      <w:r w:rsidR="00D62931">
        <w:t>appraise</w:t>
      </w:r>
      <w:r>
        <w:t xml:space="preserve">rs’ experience, workload, cross-specialty practices, their experience of </w:t>
      </w:r>
      <w:r w:rsidR="00D62931">
        <w:t>appraise</w:t>
      </w:r>
      <w:r>
        <w:t xml:space="preserve">r support, and their views on the impact of </w:t>
      </w:r>
      <w:r w:rsidR="007674D6">
        <w:t>a</w:t>
      </w:r>
      <w:r>
        <w:t>ppraisal.</w:t>
      </w:r>
    </w:p>
    <w:p w14:paraId="0882237C" w14:textId="7D7ED57F" w:rsidR="003123E4" w:rsidRDefault="0054229C">
      <w:r>
        <w:t>Unlike other surveys conducted in the past, we left room for free text comments in a number of areas in order for us to gain a better reflection of their views.</w:t>
      </w:r>
      <w:r w:rsidR="001B73FC">
        <w:t xml:space="preserve">  </w:t>
      </w:r>
      <w:r w:rsidR="00075F6B">
        <w:t>The f</w:t>
      </w:r>
      <w:r>
        <w:t>ull list of survey questions is</w:t>
      </w:r>
      <w:r w:rsidR="00075F6B">
        <w:t xml:space="preserve"> available</w:t>
      </w:r>
      <w:r>
        <w:t xml:space="preserve"> in Appendix A.</w:t>
      </w:r>
    </w:p>
    <w:p w14:paraId="0397F423" w14:textId="2FBF6EFB" w:rsidR="003123E4" w:rsidRDefault="0054229C" w:rsidP="000E3516">
      <w:pPr>
        <w:pStyle w:val="Heading2"/>
      </w:pPr>
      <w:bookmarkStart w:id="4" w:name="_Toc55808628"/>
      <w:r>
        <w:t>Survey</w:t>
      </w:r>
      <w:bookmarkEnd w:id="4"/>
    </w:p>
    <w:p w14:paraId="777D9D02" w14:textId="39D2F037" w:rsidR="003123E4" w:rsidRDefault="0054229C">
      <w:r>
        <w:t>The survey ran for 7 weeks from 20/11/2019 to 06/01/2020; with 281 respondents (circa 1</w:t>
      </w:r>
      <w:r w:rsidR="00B1067B">
        <w:t>4</w:t>
      </w:r>
      <w:r w:rsidR="008C5D96">
        <w:t>.3</w:t>
      </w:r>
      <w:r>
        <w:t xml:space="preserve">% of </w:t>
      </w:r>
      <w:r w:rsidR="00D62931">
        <w:t>appraise</w:t>
      </w:r>
      <w:r>
        <w:t xml:space="preserve">r workforce), of which 70 were from </w:t>
      </w:r>
      <w:r w:rsidR="00D62931">
        <w:t>primary care</w:t>
      </w:r>
      <w:r>
        <w:t xml:space="preserve"> and 205 from </w:t>
      </w:r>
      <w:r w:rsidR="00D62931">
        <w:t>secondary care</w:t>
      </w:r>
      <w:r>
        <w:t>.  Additionally, 6 respondents declared “Other” when asked which sector they worked in (e.g. Dental, Public Health, Academic etc).</w:t>
      </w:r>
    </w:p>
    <w:tbl>
      <w:tblPr>
        <w:tblStyle w:val="TableGrid"/>
        <w:tblW w:w="9016" w:type="dxa"/>
        <w:tblCellMar>
          <w:top w:w="85" w:type="dxa"/>
          <w:left w:w="80" w:type="dxa"/>
          <w:bottom w:w="85" w:type="dxa"/>
          <w:right w:w="85" w:type="dxa"/>
        </w:tblCellMar>
        <w:tblLook w:val="04A0" w:firstRow="1" w:lastRow="0" w:firstColumn="1" w:lastColumn="0" w:noHBand="0" w:noVBand="1"/>
      </w:tblPr>
      <w:tblGrid>
        <w:gridCol w:w="2122"/>
        <w:gridCol w:w="1723"/>
        <w:gridCol w:w="1724"/>
        <w:gridCol w:w="1723"/>
        <w:gridCol w:w="1724"/>
      </w:tblGrid>
      <w:tr w:rsidR="003123E4" w14:paraId="3B94A89B" w14:textId="77777777">
        <w:trPr>
          <w:trHeight w:val="720"/>
        </w:trPr>
        <w:tc>
          <w:tcPr>
            <w:tcW w:w="2122" w:type="dxa"/>
            <w:shd w:val="clear" w:color="auto" w:fill="A8D08D" w:themeFill="accent6" w:themeFillTint="99"/>
            <w:tcMar>
              <w:left w:w="80" w:type="dxa"/>
            </w:tcMar>
            <w:vAlign w:val="center"/>
          </w:tcPr>
          <w:p w14:paraId="28FD3BB5" w14:textId="77777777" w:rsidR="003123E4" w:rsidRDefault="0054229C">
            <w:pPr>
              <w:spacing w:after="0" w:line="240" w:lineRule="auto"/>
              <w:jc w:val="center"/>
              <w:rPr>
                <w:b/>
                <w:bCs/>
              </w:rPr>
            </w:pPr>
            <w:r>
              <w:rPr>
                <w:b/>
                <w:bCs/>
              </w:rPr>
              <w:t>Appraisers</w:t>
            </w:r>
          </w:p>
        </w:tc>
        <w:tc>
          <w:tcPr>
            <w:tcW w:w="1723" w:type="dxa"/>
            <w:shd w:val="clear" w:color="auto" w:fill="A8D08D" w:themeFill="accent6" w:themeFillTint="99"/>
            <w:tcMar>
              <w:left w:w="80" w:type="dxa"/>
            </w:tcMar>
            <w:vAlign w:val="center"/>
          </w:tcPr>
          <w:p w14:paraId="15E84A7A" w14:textId="77777777" w:rsidR="003123E4" w:rsidRDefault="0054229C">
            <w:pPr>
              <w:spacing w:after="0" w:line="240" w:lineRule="auto"/>
              <w:jc w:val="center"/>
              <w:rPr>
                <w:b/>
                <w:bCs/>
              </w:rPr>
            </w:pPr>
            <w:r>
              <w:rPr>
                <w:b/>
                <w:bCs/>
              </w:rPr>
              <w:t>On SOAR*</w:t>
            </w:r>
          </w:p>
        </w:tc>
        <w:tc>
          <w:tcPr>
            <w:tcW w:w="1724" w:type="dxa"/>
            <w:shd w:val="clear" w:color="auto" w:fill="A8D08D" w:themeFill="accent6" w:themeFillTint="99"/>
            <w:tcMar>
              <w:left w:w="80" w:type="dxa"/>
            </w:tcMar>
            <w:vAlign w:val="center"/>
          </w:tcPr>
          <w:p w14:paraId="0B7DD4E2" w14:textId="77777777" w:rsidR="003123E4" w:rsidRDefault="0054229C">
            <w:pPr>
              <w:spacing w:after="0" w:line="240" w:lineRule="auto"/>
              <w:jc w:val="center"/>
              <w:rPr>
                <w:b/>
                <w:bCs/>
              </w:rPr>
            </w:pPr>
            <w:r>
              <w:rPr>
                <w:b/>
                <w:bCs/>
              </w:rPr>
              <w:t>Respondents</w:t>
            </w:r>
          </w:p>
        </w:tc>
        <w:tc>
          <w:tcPr>
            <w:tcW w:w="1723" w:type="dxa"/>
            <w:shd w:val="clear" w:color="auto" w:fill="A8D08D" w:themeFill="accent6" w:themeFillTint="99"/>
            <w:tcMar>
              <w:top w:w="0" w:type="dxa"/>
              <w:left w:w="108" w:type="dxa"/>
              <w:bottom w:w="0" w:type="dxa"/>
              <w:right w:w="108" w:type="dxa"/>
            </w:tcMar>
            <w:vAlign w:val="center"/>
          </w:tcPr>
          <w:p w14:paraId="755C9C2B" w14:textId="77777777" w:rsidR="003123E4" w:rsidRDefault="0054229C">
            <w:pPr>
              <w:spacing w:after="0" w:line="240" w:lineRule="auto"/>
              <w:jc w:val="center"/>
              <w:rPr>
                <w:b/>
                <w:bCs/>
              </w:rPr>
            </w:pPr>
            <w:r>
              <w:rPr>
                <w:b/>
                <w:bCs/>
              </w:rPr>
              <w:t>% against SOAR</w:t>
            </w:r>
          </w:p>
        </w:tc>
        <w:tc>
          <w:tcPr>
            <w:tcW w:w="1724" w:type="dxa"/>
            <w:shd w:val="clear" w:color="auto" w:fill="A8D08D" w:themeFill="accent6" w:themeFillTint="99"/>
            <w:tcMar>
              <w:left w:w="80" w:type="dxa"/>
            </w:tcMar>
            <w:vAlign w:val="center"/>
          </w:tcPr>
          <w:p w14:paraId="7CE0150E" w14:textId="77777777" w:rsidR="003123E4" w:rsidRDefault="0054229C">
            <w:pPr>
              <w:spacing w:after="0" w:line="240" w:lineRule="auto"/>
              <w:jc w:val="center"/>
              <w:rPr>
                <w:b/>
                <w:bCs/>
              </w:rPr>
            </w:pPr>
            <w:r>
              <w:rPr>
                <w:b/>
                <w:bCs/>
              </w:rPr>
              <w:t>% against Total Respondents</w:t>
            </w:r>
          </w:p>
        </w:tc>
      </w:tr>
      <w:tr w:rsidR="003123E4" w14:paraId="666C77ED" w14:textId="77777777">
        <w:tc>
          <w:tcPr>
            <w:tcW w:w="2122" w:type="dxa"/>
            <w:shd w:val="clear" w:color="auto" w:fill="E2EFD9" w:themeFill="accent6" w:themeFillTint="33"/>
            <w:tcMar>
              <w:left w:w="80" w:type="dxa"/>
            </w:tcMar>
            <w:vAlign w:val="center"/>
          </w:tcPr>
          <w:p w14:paraId="51151926" w14:textId="77777777" w:rsidR="003123E4" w:rsidRDefault="0054229C">
            <w:pPr>
              <w:spacing w:after="0" w:line="240" w:lineRule="auto"/>
              <w:jc w:val="right"/>
              <w:rPr>
                <w:b/>
                <w:bCs/>
              </w:rPr>
            </w:pPr>
            <w:r>
              <w:rPr>
                <w:b/>
                <w:bCs/>
              </w:rPr>
              <w:t>Total</w:t>
            </w:r>
          </w:p>
        </w:tc>
        <w:tc>
          <w:tcPr>
            <w:tcW w:w="1723" w:type="dxa"/>
            <w:shd w:val="clear" w:color="auto" w:fill="E2EFD9" w:themeFill="accent6" w:themeFillTint="33"/>
            <w:tcMar>
              <w:left w:w="80" w:type="dxa"/>
            </w:tcMar>
            <w:vAlign w:val="center"/>
          </w:tcPr>
          <w:p w14:paraId="3172B4A7" w14:textId="77777777" w:rsidR="003123E4" w:rsidRDefault="008013E7">
            <w:pPr>
              <w:spacing w:after="0" w:line="240" w:lineRule="auto"/>
              <w:jc w:val="center"/>
            </w:pPr>
            <w:r>
              <w:t>1963</w:t>
            </w:r>
          </w:p>
        </w:tc>
        <w:tc>
          <w:tcPr>
            <w:tcW w:w="1724" w:type="dxa"/>
            <w:shd w:val="clear" w:color="auto" w:fill="E2EFD9" w:themeFill="accent6" w:themeFillTint="33"/>
            <w:tcMar>
              <w:left w:w="80" w:type="dxa"/>
            </w:tcMar>
            <w:vAlign w:val="center"/>
          </w:tcPr>
          <w:p w14:paraId="18892916" w14:textId="77777777" w:rsidR="003123E4" w:rsidRDefault="0054229C">
            <w:pPr>
              <w:spacing w:after="0" w:line="240" w:lineRule="auto"/>
              <w:jc w:val="center"/>
            </w:pPr>
            <w:r>
              <w:t>281</w:t>
            </w:r>
          </w:p>
        </w:tc>
        <w:tc>
          <w:tcPr>
            <w:tcW w:w="1723" w:type="dxa"/>
            <w:shd w:val="clear" w:color="auto" w:fill="E2EFD9" w:themeFill="accent6" w:themeFillTint="33"/>
            <w:tcMar>
              <w:top w:w="0" w:type="dxa"/>
              <w:left w:w="108" w:type="dxa"/>
              <w:bottom w:w="0" w:type="dxa"/>
              <w:right w:w="108" w:type="dxa"/>
            </w:tcMar>
            <w:vAlign w:val="center"/>
          </w:tcPr>
          <w:p w14:paraId="60F9F03B" w14:textId="5B789A87" w:rsidR="003123E4" w:rsidRDefault="0054229C">
            <w:pPr>
              <w:spacing w:after="0" w:line="240" w:lineRule="auto"/>
              <w:jc w:val="center"/>
            </w:pPr>
            <w:r>
              <w:t>1</w:t>
            </w:r>
            <w:r w:rsidR="00E92193">
              <w:t>4</w:t>
            </w:r>
            <w:r w:rsidR="008C5D96">
              <w:t>.3</w:t>
            </w:r>
            <w:r>
              <w:t>%</w:t>
            </w:r>
          </w:p>
        </w:tc>
        <w:tc>
          <w:tcPr>
            <w:tcW w:w="1724" w:type="dxa"/>
            <w:shd w:val="clear" w:color="auto" w:fill="E2EFD9" w:themeFill="accent6" w:themeFillTint="33"/>
            <w:tcMar>
              <w:left w:w="80" w:type="dxa"/>
            </w:tcMar>
            <w:vAlign w:val="center"/>
          </w:tcPr>
          <w:p w14:paraId="6F81ECF5" w14:textId="77777777" w:rsidR="003123E4" w:rsidRDefault="0054229C">
            <w:pPr>
              <w:spacing w:after="0" w:line="240" w:lineRule="auto"/>
              <w:jc w:val="center"/>
            </w:pPr>
            <w:r>
              <w:t>-</w:t>
            </w:r>
          </w:p>
        </w:tc>
      </w:tr>
      <w:tr w:rsidR="003123E4" w14:paraId="29BC91DC" w14:textId="77777777">
        <w:tc>
          <w:tcPr>
            <w:tcW w:w="2122" w:type="dxa"/>
            <w:shd w:val="clear" w:color="auto" w:fill="auto"/>
            <w:tcMar>
              <w:left w:w="80" w:type="dxa"/>
            </w:tcMar>
            <w:vAlign w:val="center"/>
          </w:tcPr>
          <w:p w14:paraId="6A41A1ED" w14:textId="77777777" w:rsidR="003123E4" w:rsidRDefault="0054229C">
            <w:pPr>
              <w:spacing w:after="0" w:line="240" w:lineRule="auto"/>
              <w:jc w:val="right"/>
              <w:rPr>
                <w:b/>
                <w:bCs/>
              </w:rPr>
            </w:pPr>
            <w:r>
              <w:rPr>
                <w:b/>
                <w:bCs/>
              </w:rPr>
              <w:t>Primary Care</w:t>
            </w:r>
          </w:p>
        </w:tc>
        <w:tc>
          <w:tcPr>
            <w:tcW w:w="1723" w:type="dxa"/>
            <w:shd w:val="clear" w:color="auto" w:fill="auto"/>
            <w:tcMar>
              <w:left w:w="80" w:type="dxa"/>
            </w:tcMar>
            <w:vAlign w:val="center"/>
          </w:tcPr>
          <w:p w14:paraId="72EDF156" w14:textId="77777777" w:rsidR="003123E4" w:rsidRDefault="0054229C">
            <w:pPr>
              <w:spacing w:after="0" w:line="240" w:lineRule="auto"/>
              <w:jc w:val="center"/>
            </w:pPr>
            <w:r>
              <w:t>299</w:t>
            </w:r>
            <w:r w:rsidR="00071B1C">
              <w:t>**</w:t>
            </w:r>
          </w:p>
        </w:tc>
        <w:tc>
          <w:tcPr>
            <w:tcW w:w="1724" w:type="dxa"/>
            <w:shd w:val="clear" w:color="auto" w:fill="auto"/>
            <w:tcMar>
              <w:left w:w="80" w:type="dxa"/>
            </w:tcMar>
            <w:vAlign w:val="center"/>
          </w:tcPr>
          <w:p w14:paraId="2D507431" w14:textId="77777777" w:rsidR="003123E4" w:rsidRDefault="0054229C">
            <w:pPr>
              <w:spacing w:after="0" w:line="240" w:lineRule="auto"/>
              <w:jc w:val="center"/>
            </w:pPr>
            <w:r>
              <w:t>70</w:t>
            </w:r>
          </w:p>
        </w:tc>
        <w:tc>
          <w:tcPr>
            <w:tcW w:w="1723" w:type="dxa"/>
            <w:shd w:val="clear" w:color="auto" w:fill="auto"/>
            <w:tcMar>
              <w:top w:w="0" w:type="dxa"/>
              <w:left w:w="108" w:type="dxa"/>
              <w:bottom w:w="0" w:type="dxa"/>
              <w:right w:w="108" w:type="dxa"/>
            </w:tcMar>
            <w:vAlign w:val="center"/>
          </w:tcPr>
          <w:p w14:paraId="028650B3" w14:textId="2811BF86" w:rsidR="003123E4" w:rsidRDefault="0054229C">
            <w:pPr>
              <w:spacing w:after="0" w:line="240" w:lineRule="auto"/>
              <w:jc w:val="center"/>
            </w:pPr>
            <w:r>
              <w:t>23</w:t>
            </w:r>
            <w:r w:rsidR="000D6D5E">
              <w:t>.4</w:t>
            </w:r>
            <w:r>
              <w:t>%</w:t>
            </w:r>
          </w:p>
        </w:tc>
        <w:tc>
          <w:tcPr>
            <w:tcW w:w="1724" w:type="dxa"/>
            <w:shd w:val="clear" w:color="auto" w:fill="auto"/>
            <w:tcMar>
              <w:left w:w="80" w:type="dxa"/>
            </w:tcMar>
            <w:vAlign w:val="center"/>
          </w:tcPr>
          <w:p w14:paraId="75D28EC8" w14:textId="6C56371C" w:rsidR="003123E4" w:rsidRDefault="0054229C">
            <w:pPr>
              <w:spacing w:after="0" w:line="240" w:lineRule="auto"/>
              <w:jc w:val="center"/>
            </w:pPr>
            <w:r>
              <w:t>2</w:t>
            </w:r>
            <w:r w:rsidR="00EE0818">
              <w:t>4.9</w:t>
            </w:r>
            <w:r>
              <w:t>%</w:t>
            </w:r>
          </w:p>
        </w:tc>
      </w:tr>
      <w:tr w:rsidR="003123E4" w14:paraId="77C26839" w14:textId="77777777">
        <w:tc>
          <w:tcPr>
            <w:tcW w:w="2122" w:type="dxa"/>
            <w:shd w:val="clear" w:color="auto" w:fill="auto"/>
            <w:tcMar>
              <w:left w:w="80" w:type="dxa"/>
            </w:tcMar>
            <w:vAlign w:val="center"/>
          </w:tcPr>
          <w:p w14:paraId="4234716D" w14:textId="77777777" w:rsidR="003123E4" w:rsidRDefault="0054229C">
            <w:pPr>
              <w:spacing w:after="0" w:line="240" w:lineRule="auto"/>
              <w:jc w:val="right"/>
              <w:rPr>
                <w:b/>
                <w:bCs/>
              </w:rPr>
            </w:pPr>
            <w:r>
              <w:rPr>
                <w:b/>
                <w:bCs/>
              </w:rPr>
              <w:t>Secondary Care</w:t>
            </w:r>
          </w:p>
        </w:tc>
        <w:tc>
          <w:tcPr>
            <w:tcW w:w="1723" w:type="dxa"/>
            <w:shd w:val="clear" w:color="auto" w:fill="auto"/>
            <w:tcMar>
              <w:left w:w="80" w:type="dxa"/>
            </w:tcMar>
            <w:vAlign w:val="center"/>
          </w:tcPr>
          <w:p w14:paraId="70F02787" w14:textId="77777777" w:rsidR="003123E4" w:rsidRDefault="0054229C">
            <w:pPr>
              <w:spacing w:after="0" w:line="240" w:lineRule="auto"/>
              <w:jc w:val="center"/>
            </w:pPr>
            <w:r>
              <w:t>1849</w:t>
            </w:r>
            <w:r w:rsidR="00071B1C">
              <w:t>**</w:t>
            </w:r>
          </w:p>
        </w:tc>
        <w:tc>
          <w:tcPr>
            <w:tcW w:w="1724" w:type="dxa"/>
            <w:shd w:val="clear" w:color="auto" w:fill="auto"/>
            <w:tcMar>
              <w:left w:w="80" w:type="dxa"/>
            </w:tcMar>
            <w:vAlign w:val="center"/>
          </w:tcPr>
          <w:p w14:paraId="48296A71" w14:textId="77777777" w:rsidR="003123E4" w:rsidRDefault="0054229C">
            <w:pPr>
              <w:spacing w:after="0" w:line="240" w:lineRule="auto"/>
              <w:jc w:val="center"/>
            </w:pPr>
            <w:r>
              <w:t>205</w:t>
            </w:r>
          </w:p>
        </w:tc>
        <w:tc>
          <w:tcPr>
            <w:tcW w:w="1723" w:type="dxa"/>
            <w:shd w:val="clear" w:color="auto" w:fill="auto"/>
            <w:tcMar>
              <w:top w:w="0" w:type="dxa"/>
              <w:left w:w="108" w:type="dxa"/>
              <w:bottom w:w="0" w:type="dxa"/>
              <w:right w:w="108" w:type="dxa"/>
            </w:tcMar>
            <w:vAlign w:val="center"/>
          </w:tcPr>
          <w:p w14:paraId="77E54963" w14:textId="20B573F0" w:rsidR="003123E4" w:rsidRDefault="0054229C">
            <w:pPr>
              <w:spacing w:after="0" w:line="240" w:lineRule="auto"/>
              <w:jc w:val="center"/>
            </w:pPr>
            <w:r>
              <w:t>11</w:t>
            </w:r>
            <w:r w:rsidR="00541A8C">
              <w:t>.1</w:t>
            </w:r>
            <w:r>
              <w:t>%</w:t>
            </w:r>
          </w:p>
        </w:tc>
        <w:tc>
          <w:tcPr>
            <w:tcW w:w="1724" w:type="dxa"/>
            <w:shd w:val="clear" w:color="auto" w:fill="auto"/>
            <w:tcMar>
              <w:left w:w="80" w:type="dxa"/>
            </w:tcMar>
            <w:vAlign w:val="center"/>
          </w:tcPr>
          <w:p w14:paraId="323D6116" w14:textId="428D11CD" w:rsidR="003123E4" w:rsidRDefault="0054229C">
            <w:pPr>
              <w:spacing w:after="0" w:line="240" w:lineRule="auto"/>
              <w:jc w:val="center"/>
            </w:pPr>
            <w:r>
              <w:t>7</w:t>
            </w:r>
            <w:r w:rsidR="001C450C">
              <w:t>2.9</w:t>
            </w:r>
            <w:r>
              <w:t>%</w:t>
            </w:r>
          </w:p>
        </w:tc>
      </w:tr>
      <w:tr w:rsidR="003123E4" w14:paraId="1128C91C" w14:textId="77777777">
        <w:tc>
          <w:tcPr>
            <w:tcW w:w="2122" w:type="dxa"/>
            <w:shd w:val="clear" w:color="auto" w:fill="EDEDED" w:themeFill="accent3" w:themeFillTint="33"/>
            <w:tcMar>
              <w:left w:w="80" w:type="dxa"/>
            </w:tcMar>
            <w:vAlign w:val="center"/>
          </w:tcPr>
          <w:p w14:paraId="78254DBC" w14:textId="77777777" w:rsidR="003123E4" w:rsidRDefault="0054229C">
            <w:pPr>
              <w:spacing w:after="0" w:line="240" w:lineRule="auto"/>
              <w:jc w:val="right"/>
              <w:rPr>
                <w:b/>
                <w:bCs/>
                <w:i/>
                <w:iCs/>
                <w:color w:val="7F7F7F" w:themeColor="text1" w:themeTint="80"/>
              </w:rPr>
            </w:pPr>
            <w:r>
              <w:rPr>
                <w:b/>
                <w:bCs/>
                <w:i/>
                <w:iCs/>
                <w:color w:val="7F7F7F" w:themeColor="text1" w:themeTint="80"/>
              </w:rPr>
              <w:t>Other***</w:t>
            </w:r>
          </w:p>
        </w:tc>
        <w:tc>
          <w:tcPr>
            <w:tcW w:w="1723" w:type="dxa"/>
            <w:shd w:val="clear" w:color="auto" w:fill="EDEDED" w:themeFill="accent3" w:themeFillTint="33"/>
            <w:tcMar>
              <w:left w:w="80" w:type="dxa"/>
            </w:tcMar>
            <w:vAlign w:val="center"/>
          </w:tcPr>
          <w:p w14:paraId="4A242F64" w14:textId="77777777" w:rsidR="003123E4" w:rsidRDefault="0054229C">
            <w:pPr>
              <w:spacing w:after="0" w:line="240" w:lineRule="auto"/>
              <w:jc w:val="center"/>
              <w:rPr>
                <w:i/>
                <w:iCs/>
                <w:color w:val="7F7F7F" w:themeColor="text1" w:themeTint="80"/>
              </w:rPr>
            </w:pPr>
            <w:r>
              <w:rPr>
                <w:i/>
                <w:iCs/>
                <w:color w:val="7F7F7F" w:themeColor="text1" w:themeTint="80"/>
              </w:rPr>
              <w:t>135</w:t>
            </w:r>
          </w:p>
        </w:tc>
        <w:tc>
          <w:tcPr>
            <w:tcW w:w="1724" w:type="dxa"/>
            <w:shd w:val="clear" w:color="auto" w:fill="EDEDED" w:themeFill="accent3" w:themeFillTint="33"/>
            <w:tcMar>
              <w:left w:w="80" w:type="dxa"/>
            </w:tcMar>
            <w:vAlign w:val="center"/>
          </w:tcPr>
          <w:p w14:paraId="693AE02C" w14:textId="77777777" w:rsidR="003123E4" w:rsidRDefault="0054229C">
            <w:pPr>
              <w:spacing w:after="0" w:line="240" w:lineRule="auto"/>
              <w:jc w:val="center"/>
              <w:rPr>
                <w:i/>
                <w:iCs/>
                <w:color w:val="7F7F7F" w:themeColor="text1" w:themeTint="80"/>
              </w:rPr>
            </w:pPr>
            <w:r>
              <w:rPr>
                <w:i/>
                <w:iCs/>
                <w:color w:val="7F7F7F" w:themeColor="text1" w:themeTint="80"/>
              </w:rPr>
              <w:t>6</w:t>
            </w:r>
          </w:p>
        </w:tc>
        <w:tc>
          <w:tcPr>
            <w:tcW w:w="1723" w:type="dxa"/>
            <w:shd w:val="clear" w:color="auto" w:fill="EDEDED" w:themeFill="accent3" w:themeFillTint="33"/>
            <w:tcMar>
              <w:top w:w="0" w:type="dxa"/>
              <w:left w:w="108" w:type="dxa"/>
              <w:bottom w:w="0" w:type="dxa"/>
              <w:right w:w="108" w:type="dxa"/>
            </w:tcMar>
            <w:vAlign w:val="center"/>
          </w:tcPr>
          <w:p w14:paraId="12B6F7D1" w14:textId="38F0BD37" w:rsidR="003123E4" w:rsidRDefault="00A128AF">
            <w:pPr>
              <w:spacing w:after="0" w:line="240" w:lineRule="auto"/>
              <w:jc w:val="center"/>
              <w:rPr>
                <w:i/>
                <w:iCs/>
                <w:color w:val="7F7F7F" w:themeColor="text1" w:themeTint="80"/>
              </w:rPr>
            </w:pPr>
            <w:r>
              <w:rPr>
                <w:i/>
                <w:iCs/>
                <w:color w:val="7F7F7F" w:themeColor="text1" w:themeTint="80"/>
              </w:rPr>
              <w:t>4.4</w:t>
            </w:r>
            <w:r w:rsidR="0054229C">
              <w:rPr>
                <w:i/>
                <w:iCs/>
                <w:color w:val="7F7F7F" w:themeColor="text1" w:themeTint="80"/>
              </w:rPr>
              <w:t>%</w:t>
            </w:r>
          </w:p>
        </w:tc>
        <w:tc>
          <w:tcPr>
            <w:tcW w:w="1724" w:type="dxa"/>
            <w:shd w:val="clear" w:color="auto" w:fill="EDEDED" w:themeFill="accent3" w:themeFillTint="33"/>
            <w:tcMar>
              <w:left w:w="80" w:type="dxa"/>
            </w:tcMar>
            <w:vAlign w:val="center"/>
          </w:tcPr>
          <w:p w14:paraId="104DBBC2" w14:textId="6ED95206" w:rsidR="003123E4" w:rsidRDefault="0054229C">
            <w:pPr>
              <w:spacing w:after="0" w:line="240" w:lineRule="auto"/>
              <w:jc w:val="center"/>
              <w:rPr>
                <w:i/>
                <w:iCs/>
                <w:color w:val="7F7F7F" w:themeColor="text1" w:themeTint="80"/>
              </w:rPr>
            </w:pPr>
            <w:r>
              <w:rPr>
                <w:i/>
                <w:iCs/>
                <w:color w:val="7F7F7F" w:themeColor="text1" w:themeTint="80"/>
              </w:rPr>
              <w:t>2</w:t>
            </w:r>
            <w:r w:rsidR="001C450C">
              <w:rPr>
                <w:i/>
                <w:iCs/>
                <w:color w:val="7F7F7F" w:themeColor="text1" w:themeTint="80"/>
              </w:rPr>
              <w:t>.1</w:t>
            </w:r>
            <w:r>
              <w:rPr>
                <w:i/>
                <w:iCs/>
                <w:color w:val="7F7F7F" w:themeColor="text1" w:themeTint="80"/>
              </w:rPr>
              <w:t>%</w:t>
            </w:r>
          </w:p>
        </w:tc>
      </w:tr>
    </w:tbl>
    <w:p w14:paraId="64B80386" w14:textId="77777777" w:rsidR="003123E4" w:rsidRDefault="0054229C">
      <w:pPr>
        <w:ind w:left="426"/>
        <w:rPr>
          <w:i/>
          <w:iCs/>
        </w:rPr>
      </w:pPr>
      <w:r>
        <w:rPr>
          <w:i/>
          <w:iCs/>
        </w:rPr>
        <w:t>* Data grab taken from March 2020.</w:t>
      </w:r>
    </w:p>
    <w:p w14:paraId="026C090B" w14:textId="05153DC0" w:rsidR="003123E4" w:rsidRDefault="0054229C" w:rsidP="49348852">
      <w:pPr>
        <w:ind w:left="426"/>
        <w:rPr>
          <w:i/>
          <w:iCs/>
        </w:rPr>
      </w:pPr>
      <w:r w:rsidRPr="49348852">
        <w:rPr>
          <w:i/>
          <w:iCs/>
        </w:rPr>
        <w:t xml:space="preserve">** Total number of </w:t>
      </w:r>
      <w:r w:rsidRPr="49348852">
        <w:rPr>
          <w:b/>
          <w:bCs/>
          <w:i/>
          <w:iCs/>
        </w:rPr>
        <w:t xml:space="preserve">individual </w:t>
      </w:r>
      <w:r w:rsidR="00D62931" w:rsidRPr="49348852">
        <w:rPr>
          <w:i/>
          <w:iCs/>
        </w:rPr>
        <w:t>appraise</w:t>
      </w:r>
      <w:r w:rsidRPr="49348852">
        <w:rPr>
          <w:i/>
          <w:iCs/>
        </w:rPr>
        <w:t xml:space="preserve">rs is 1963; </w:t>
      </w:r>
      <w:r w:rsidR="007A283E" w:rsidRPr="49348852">
        <w:rPr>
          <w:i/>
          <w:iCs/>
        </w:rPr>
        <w:t xml:space="preserve">but </w:t>
      </w:r>
      <w:r w:rsidRPr="49348852">
        <w:rPr>
          <w:i/>
          <w:iCs/>
        </w:rPr>
        <w:t xml:space="preserve">136 of them had both PC and SC </w:t>
      </w:r>
      <w:r w:rsidR="00D62931" w:rsidRPr="49348852">
        <w:rPr>
          <w:i/>
          <w:iCs/>
        </w:rPr>
        <w:t>appraise</w:t>
      </w:r>
      <w:r w:rsidRPr="49348852">
        <w:rPr>
          <w:i/>
          <w:iCs/>
        </w:rPr>
        <w:t>r roles on SOAR so they were counted at least twice (more if appraising in multiple health boards).</w:t>
      </w:r>
    </w:p>
    <w:p w14:paraId="05A3AAEA" w14:textId="524220AD" w:rsidR="005C1A61" w:rsidRDefault="0054229C">
      <w:pPr>
        <w:ind w:left="426"/>
        <w:rPr>
          <w:i/>
          <w:iCs/>
        </w:rPr>
      </w:pPr>
      <w:r>
        <w:rPr>
          <w:i/>
          <w:iCs/>
        </w:rPr>
        <w:t xml:space="preserve">*** SOAR was not designed for Dental or other disciplines’ appraisal process; but they were added to the system, with agreement of local ROs, by local teams and supported as “SC </w:t>
      </w:r>
      <w:r w:rsidR="00D62931">
        <w:rPr>
          <w:i/>
          <w:iCs/>
        </w:rPr>
        <w:t>appraise</w:t>
      </w:r>
      <w:r>
        <w:rPr>
          <w:i/>
          <w:iCs/>
        </w:rPr>
        <w:t xml:space="preserve">es”.  The standalone figure of 135 was obtained via manual count after filtering out exported raw data from the </w:t>
      </w:r>
      <w:r w:rsidR="00D62931">
        <w:rPr>
          <w:i/>
          <w:iCs/>
        </w:rPr>
        <w:t>secondary care</w:t>
      </w:r>
      <w:r>
        <w:rPr>
          <w:i/>
          <w:iCs/>
        </w:rPr>
        <w:t xml:space="preserve"> count.</w:t>
      </w:r>
    </w:p>
    <w:p w14:paraId="72E08429" w14:textId="77777777" w:rsidR="005C1A61" w:rsidRPr="005C1A61" w:rsidRDefault="006B2EBA" w:rsidP="000E3516">
      <w:pPr>
        <w:pStyle w:val="Heading2"/>
      </w:pPr>
      <w:bookmarkStart w:id="5" w:name="_Toc55808629"/>
      <w:r w:rsidRPr="006B2EBA">
        <w:lastRenderedPageBreak/>
        <w:t>Analysis</w:t>
      </w:r>
      <w:bookmarkEnd w:id="5"/>
    </w:p>
    <w:p w14:paraId="478913EE" w14:textId="576E1403" w:rsidR="009A463F" w:rsidRPr="0001789B" w:rsidRDefault="005C1A61" w:rsidP="0001789B">
      <w:r>
        <w:t xml:space="preserve">For each question we analysed the responses from the total number of participants as well as breaking it down by responses from </w:t>
      </w:r>
      <w:r w:rsidR="00D62931">
        <w:t>primary care</w:t>
      </w:r>
      <w:r>
        <w:t xml:space="preserve"> (PC) and </w:t>
      </w:r>
      <w:r w:rsidR="00D62931">
        <w:t>secondary care</w:t>
      </w:r>
      <w:r>
        <w:t xml:space="preserve"> (SC) </w:t>
      </w:r>
      <w:r w:rsidR="00D62931">
        <w:t>appraise</w:t>
      </w:r>
      <w:r>
        <w:t>rs separately.</w:t>
      </w:r>
      <w:r w:rsidR="00107ACB">
        <w:t xml:space="preserve"> Of the 281 respondents four </w:t>
      </w:r>
      <w:r w:rsidR="00D62931">
        <w:t>appraise</w:t>
      </w:r>
      <w:r w:rsidR="00107ACB">
        <w:t xml:space="preserve">rs stated that they appraised in both </w:t>
      </w:r>
      <w:r w:rsidR="00D62931">
        <w:t>p</w:t>
      </w:r>
      <w:r w:rsidR="00107ACB">
        <w:t xml:space="preserve">rimary and </w:t>
      </w:r>
      <w:r w:rsidR="00D62931">
        <w:t>secondary care</w:t>
      </w:r>
      <w:r w:rsidR="00107ACB">
        <w:t xml:space="preserve">, one </w:t>
      </w:r>
      <w:r w:rsidR="00D62931">
        <w:t>d</w:t>
      </w:r>
      <w:r w:rsidR="00107ACB">
        <w:t xml:space="preserve">ental </w:t>
      </w:r>
      <w:r w:rsidR="00D62931">
        <w:t>appraise</w:t>
      </w:r>
      <w:r w:rsidR="00107ACB">
        <w:t xml:space="preserve">r replied to the survey, and one </w:t>
      </w:r>
      <w:r w:rsidR="00D62931">
        <w:t>appraise</w:t>
      </w:r>
      <w:r w:rsidR="00107ACB">
        <w:t>r from</w:t>
      </w:r>
      <w:r w:rsidR="121F8091">
        <w:t xml:space="preserve"> the</w:t>
      </w:r>
      <w:r w:rsidR="00107ACB">
        <w:t xml:space="preserve"> FME</w:t>
      </w:r>
      <w:r w:rsidR="0001789B">
        <w:t xml:space="preserve"> (Forensic Medical Examiner) </w:t>
      </w:r>
      <w:r w:rsidR="003B3B4D">
        <w:t>Service</w:t>
      </w:r>
      <w:r w:rsidR="00107ACB">
        <w:t>.</w:t>
      </w:r>
    </w:p>
    <w:p w14:paraId="2A3B0FB9" w14:textId="2031D2DC" w:rsidR="00107ACB" w:rsidRPr="00107ACB" w:rsidRDefault="00107ACB" w:rsidP="0001789B">
      <w:r w:rsidRPr="0001789B">
        <w:t xml:space="preserve">For </w:t>
      </w:r>
      <w:r w:rsidR="00480D33" w:rsidRPr="0001789B">
        <w:t xml:space="preserve">the </w:t>
      </w:r>
      <w:r w:rsidRPr="0001789B">
        <w:t>purpose of thi</w:t>
      </w:r>
      <w:r w:rsidRPr="00107ACB">
        <w:t xml:space="preserve">s survey’s analysis, the 4 who stated they appraised in both </w:t>
      </w:r>
      <w:r w:rsidR="00D62931">
        <w:t>p</w:t>
      </w:r>
      <w:r w:rsidRPr="00107ACB">
        <w:t xml:space="preserve">rimary and </w:t>
      </w:r>
      <w:r w:rsidR="00D62931">
        <w:t>secondary care</w:t>
      </w:r>
      <w:r w:rsidRPr="00107ACB">
        <w:t xml:space="preserve"> will be counted as PC (as that will be their main </w:t>
      </w:r>
      <w:r w:rsidR="00D62931">
        <w:t>appraise</w:t>
      </w:r>
      <w:r w:rsidRPr="00107ACB">
        <w:t>r role), and the others as SC.</w:t>
      </w:r>
    </w:p>
    <w:p w14:paraId="36D6FA0F" w14:textId="77777777" w:rsidR="005C1A61" w:rsidRPr="00107ACB" w:rsidRDefault="005C1A61" w:rsidP="005C1A61">
      <w:pPr>
        <w:rPr>
          <w:iCs/>
        </w:rPr>
      </w:pPr>
      <w:r w:rsidRPr="00107ACB">
        <w:rPr>
          <w:iCs/>
        </w:rPr>
        <w:t>Where free text comments were provided, they were analysed and broken down into categories to help with the analysis.</w:t>
      </w:r>
    </w:p>
    <w:p w14:paraId="7043E0B9" w14:textId="77777777" w:rsidR="003123E4" w:rsidRDefault="0054229C">
      <w:pPr>
        <w:ind w:left="426"/>
        <w:rPr>
          <w:i/>
          <w:iCs/>
        </w:rPr>
      </w:pPr>
      <w:r>
        <w:br w:type="page"/>
      </w:r>
    </w:p>
    <w:p w14:paraId="7710F9C9" w14:textId="3EE0C14A" w:rsidR="003123E4" w:rsidRDefault="0054229C">
      <w:pPr>
        <w:pStyle w:val="Heading1"/>
      </w:pPr>
      <w:bookmarkStart w:id="6" w:name="_Toc55808630"/>
      <w:r>
        <w:lastRenderedPageBreak/>
        <w:t>Findings</w:t>
      </w:r>
      <w:bookmarkEnd w:id="6"/>
    </w:p>
    <w:p w14:paraId="621BAA64" w14:textId="77777777" w:rsidR="00CC2651" w:rsidRPr="00D0326F" w:rsidRDefault="00CC2651" w:rsidP="00D0326F">
      <w:r w:rsidRPr="00D0326F">
        <w:t>The vast majority of appraisers in this survey are senior clinicians with at least 20 years of experience since their qualification. There are significant differences in the appraiser cohorts between primary and secondary care and their perceptions of appraisals. Overall this cohort of appraisers felt appraisals have a positive impact on patient care and they provide support to colleagues. The picture of support for appraisers and what that includes was more variable. Appraisers made a number of suggestions towards improvements to the processes, what some of the current issues are and how they might be addressed. </w:t>
      </w:r>
    </w:p>
    <w:p w14:paraId="5A649E4F" w14:textId="77777777" w:rsidR="00CC2651" w:rsidRPr="00D0326F" w:rsidRDefault="00CC2651" w:rsidP="00D0326F">
      <w:r w:rsidRPr="00D0326F">
        <w:t>In summary the results showed:</w:t>
      </w:r>
    </w:p>
    <w:p w14:paraId="611A30B0" w14:textId="5621147B" w:rsidR="00CC2651" w:rsidRPr="00867147" w:rsidRDefault="00CC2651" w:rsidP="00867147">
      <w:pPr>
        <w:pStyle w:val="ListParagraph"/>
        <w:numPr>
          <w:ilvl w:val="0"/>
          <w:numId w:val="24"/>
        </w:numPr>
      </w:pPr>
      <w:r w:rsidRPr="00867147">
        <w:t>A higher proportion of primary care appraisers are female (62.2% in PC versus 47.3% SC) </w:t>
      </w:r>
    </w:p>
    <w:p w14:paraId="44CAB0AC" w14:textId="77777777" w:rsidR="00CC2651" w:rsidRPr="00867147" w:rsidRDefault="00CC2651" w:rsidP="00867147">
      <w:pPr>
        <w:pStyle w:val="ListParagraph"/>
        <w:numPr>
          <w:ilvl w:val="0"/>
          <w:numId w:val="24"/>
        </w:numPr>
      </w:pPr>
      <w:r w:rsidRPr="00867147">
        <w:t>More than 80% of appraisers had been qualified for more than 20 years </w:t>
      </w:r>
    </w:p>
    <w:p w14:paraId="2EE87D11" w14:textId="77777777" w:rsidR="00CC2651" w:rsidRPr="00867147" w:rsidRDefault="00CC2651" w:rsidP="00867147">
      <w:pPr>
        <w:pStyle w:val="ListParagraph"/>
        <w:numPr>
          <w:ilvl w:val="0"/>
          <w:numId w:val="24"/>
        </w:numPr>
      </w:pPr>
      <w:r w:rsidRPr="00867147">
        <w:t>Significantly more secondary care appraisers declared they work full time across their medical roles compared to primary care appraisers (73.9% in SC versus 31.1% in PC) </w:t>
      </w:r>
    </w:p>
    <w:p w14:paraId="2812D310" w14:textId="77777777" w:rsidR="00CC2651" w:rsidRPr="00867147" w:rsidRDefault="00CC2651" w:rsidP="00867147">
      <w:pPr>
        <w:pStyle w:val="ListParagraph"/>
        <w:numPr>
          <w:ilvl w:val="0"/>
          <w:numId w:val="24"/>
        </w:numPr>
      </w:pPr>
      <w:r w:rsidRPr="00867147">
        <w:t>A higher proportion of primary care appraisers had taken up the role within the last 3 years (37.8% in PC versus 21.7% in SC) </w:t>
      </w:r>
    </w:p>
    <w:p w14:paraId="7537D723" w14:textId="7F730A30" w:rsidR="00CC2651" w:rsidRPr="00867147" w:rsidRDefault="00CC2651" w:rsidP="00867147">
      <w:pPr>
        <w:pStyle w:val="ListParagraph"/>
        <w:numPr>
          <w:ilvl w:val="0"/>
          <w:numId w:val="24"/>
        </w:numPr>
      </w:pPr>
      <w:r w:rsidRPr="00867147">
        <w:t>The majority of secondary care appraisers carry out cross-specialty appraisals (only 17.9% do not); 23% of primary care appraisers also perform cross-specialty appraisals </w:t>
      </w:r>
    </w:p>
    <w:p w14:paraId="7A45611B" w14:textId="77777777" w:rsidR="00CC2651" w:rsidRPr="00867147" w:rsidRDefault="00CC2651" w:rsidP="00867147">
      <w:pPr>
        <w:pStyle w:val="ListParagraph"/>
        <w:numPr>
          <w:ilvl w:val="0"/>
          <w:numId w:val="24"/>
        </w:numPr>
      </w:pPr>
      <w:r w:rsidRPr="00867147">
        <w:t>The majority of appraisers feel appraisals contribute at least partially to improvements in patient care (84.4%) and that appraisals empower colleagues (84%).  In both areas secondary care appraisers had a less positive view to primary care appraisers (79.3% and 79.2% in SC vs. 98.6% and 97.3% in PC respectively) </w:t>
      </w:r>
    </w:p>
    <w:p w14:paraId="52AB51B4" w14:textId="77777777" w:rsidR="00CC2651" w:rsidRPr="00867147" w:rsidRDefault="00CC2651" w:rsidP="00867147">
      <w:pPr>
        <w:pStyle w:val="ListParagraph"/>
        <w:numPr>
          <w:ilvl w:val="0"/>
          <w:numId w:val="24"/>
        </w:numPr>
      </w:pPr>
      <w:r w:rsidRPr="00867147">
        <w:t>Secondary care appraisers feel less supported in their role with only 53.6% saying they were supported or very well supported, compared to 94.6% responses from primary care appraisers. </w:t>
      </w:r>
    </w:p>
    <w:p w14:paraId="116A3AD7" w14:textId="6294DCFE" w:rsidR="00CC2651" w:rsidRPr="00867147" w:rsidRDefault="00CC2651" w:rsidP="00867147">
      <w:pPr>
        <w:pStyle w:val="ListParagraph"/>
        <w:numPr>
          <w:ilvl w:val="0"/>
          <w:numId w:val="24"/>
        </w:numPr>
      </w:pPr>
      <w:r w:rsidRPr="00867147">
        <w:t>Most of the support to appraisers is provided by Appraisal</w:t>
      </w:r>
      <w:r w:rsidR="007D03A4">
        <w:t xml:space="preserve"> L</w:t>
      </w:r>
      <w:r w:rsidRPr="00867147">
        <w:t>eads (71.2%) and fellow appraisers (53%). </w:t>
      </w:r>
    </w:p>
    <w:p w14:paraId="02E3C213" w14:textId="77777777" w:rsidR="00CC2651" w:rsidRPr="00867147" w:rsidRDefault="00CC2651" w:rsidP="00867147">
      <w:r w:rsidRPr="00867147">
        <w:t>Looking at the comments there were a few themes coming up. Valuable aspects of appraisal were described as:</w:t>
      </w:r>
    </w:p>
    <w:p w14:paraId="76990626" w14:textId="77777777" w:rsidR="00CC2651" w:rsidRPr="00867147" w:rsidRDefault="00CC2651" w:rsidP="00867147">
      <w:pPr>
        <w:pStyle w:val="ListParagraph"/>
        <w:numPr>
          <w:ilvl w:val="0"/>
          <w:numId w:val="25"/>
        </w:numPr>
      </w:pPr>
      <w:r w:rsidRPr="00867147">
        <w:t>Giving support to appraisees</w:t>
      </w:r>
    </w:p>
    <w:p w14:paraId="678DE94C" w14:textId="77777777" w:rsidR="00CC2651" w:rsidRPr="00867147" w:rsidRDefault="00CC2651" w:rsidP="00867147">
      <w:pPr>
        <w:pStyle w:val="ListParagraph"/>
        <w:numPr>
          <w:ilvl w:val="0"/>
          <w:numId w:val="25"/>
        </w:numPr>
      </w:pPr>
      <w:r w:rsidRPr="00867147">
        <w:t>Protected space and time for a peer discussion</w:t>
      </w:r>
    </w:p>
    <w:p w14:paraId="4A3C055D" w14:textId="77777777" w:rsidR="00CC2651" w:rsidRPr="00867147" w:rsidRDefault="00CC2651" w:rsidP="00867147">
      <w:pPr>
        <w:pStyle w:val="ListParagraph"/>
        <w:numPr>
          <w:ilvl w:val="0"/>
          <w:numId w:val="25"/>
        </w:numPr>
      </w:pPr>
      <w:r w:rsidRPr="00867147">
        <w:t>Reflection on the experience of the appraisee and their wellbeing</w:t>
      </w:r>
    </w:p>
    <w:p w14:paraId="7BA6AB2E" w14:textId="77777777" w:rsidR="00CC2651" w:rsidRPr="00867147" w:rsidRDefault="00CC2651" w:rsidP="00867147">
      <w:r w:rsidRPr="00867147">
        <w:t>Appraisal was seen as less helpful when:</w:t>
      </w:r>
    </w:p>
    <w:p w14:paraId="44020137" w14:textId="77777777" w:rsidR="00CC2651" w:rsidRPr="00867147" w:rsidRDefault="00CC2651" w:rsidP="00867147">
      <w:pPr>
        <w:pStyle w:val="ListParagraph"/>
        <w:numPr>
          <w:ilvl w:val="0"/>
          <w:numId w:val="26"/>
        </w:numPr>
      </w:pPr>
      <w:r w:rsidRPr="00867147">
        <w:t>There is poor engagement from the appraisee</w:t>
      </w:r>
    </w:p>
    <w:p w14:paraId="1BF57E6A" w14:textId="77777777" w:rsidR="00CC2651" w:rsidRPr="00867147" w:rsidRDefault="00CC2651" w:rsidP="00867147">
      <w:pPr>
        <w:pStyle w:val="ListParagraph"/>
        <w:numPr>
          <w:ilvl w:val="0"/>
          <w:numId w:val="26"/>
        </w:numPr>
      </w:pPr>
      <w:r w:rsidRPr="00867147">
        <w:t>A tick box approach to appraisal is taken</w:t>
      </w:r>
    </w:p>
    <w:p w14:paraId="33FF5D69" w14:textId="77777777" w:rsidR="00CC2651" w:rsidRPr="00867147" w:rsidRDefault="00CC2651" w:rsidP="00867147">
      <w:pPr>
        <w:pStyle w:val="ListParagraph"/>
        <w:numPr>
          <w:ilvl w:val="0"/>
          <w:numId w:val="26"/>
        </w:numPr>
      </w:pPr>
      <w:r w:rsidRPr="00867147">
        <w:t>There is no or little management support to implement improvements appraisees have discussed at their appraisals and they do not get taken forward.</w:t>
      </w:r>
    </w:p>
    <w:p w14:paraId="49C781CB" w14:textId="77777777" w:rsidR="00B24563" w:rsidRDefault="00CC2651" w:rsidP="00DC534A">
      <w:r w:rsidRPr="00DC534A">
        <w:t>It also became apparent that there are a few misconceptions some appraiser</w:t>
      </w:r>
      <w:r w:rsidR="00C044C4" w:rsidRPr="00DC534A">
        <w:t>s</w:t>
      </w:r>
      <w:r w:rsidRPr="00DC534A">
        <w:t xml:space="preserve"> have about their role. The role of the appraiser is to facilitate the reflective discussions of their assigned appraisees’ continued learning and development, achievements, practice, wellbeing and what areas could be improved.</w:t>
      </w:r>
    </w:p>
    <w:p w14:paraId="6C7AADA7" w14:textId="2756D8CA" w:rsidR="00CC2651" w:rsidRPr="00DC534A" w:rsidRDefault="009B7403" w:rsidP="00DC534A">
      <w:r>
        <w:t xml:space="preserve">Appraisers </w:t>
      </w:r>
      <w:r w:rsidR="00CC2651" w:rsidRPr="00DC534A">
        <w:t>do not recommend doctors for revalidation or act directly for the GMC</w:t>
      </w:r>
      <w:r w:rsidR="002C7958">
        <w:t>; a</w:t>
      </w:r>
      <w:r w:rsidR="00CC2651" w:rsidRPr="00DC534A">
        <w:t xml:space="preserve">nd the Form 4 summaries can only be accessed by appraisee, appraiser, </w:t>
      </w:r>
      <w:r w:rsidR="00A5385B">
        <w:t>A</w:t>
      </w:r>
      <w:r w:rsidR="00CC2651" w:rsidRPr="00DC534A">
        <w:t xml:space="preserve">ppraisal </w:t>
      </w:r>
      <w:r w:rsidR="00A5385B">
        <w:t>L</w:t>
      </w:r>
      <w:r w:rsidR="00CC2651" w:rsidRPr="00DC534A">
        <w:t xml:space="preserve">ead and </w:t>
      </w:r>
      <w:r w:rsidR="00A5385B">
        <w:t>R</w:t>
      </w:r>
      <w:r w:rsidR="00CC2651" w:rsidRPr="00DC534A">
        <w:t xml:space="preserve">esponsible </w:t>
      </w:r>
      <w:r w:rsidR="00A5385B">
        <w:t>O</w:t>
      </w:r>
      <w:r w:rsidR="00CC2651" w:rsidRPr="00DC534A">
        <w:t xml:space="preserve">fficer. </w:t>
      </w:r>
      <w:r w:rsidR="00CC2651" w:rsidRPr="00DC534A">
        <w:lastRenderedPageBreak/>
        <w:t>They are not accessible to management staff and are not a way to communicate improvement suggestions or request support for them. This is up to the appraisee to take up themselves.</w:t>
      </w:r>
    </w:p>
    <w:p w14:paraId="0E0F243B" w14:textId="0C6FF15F" w:rsidR="005C1A61" w:rsidRDefault="00CC2651" w:rsidP="00DC534A">
      <w:r w:rsidRPr="00DC534A">
        <w:t>Comments around support available to appraisers showed variable awareness of national and local resources. It also showed that secondary care appraisers often had less access to local support.</w:t>
      </w:r>
    </w:p>
    <w:p w14:paraId="75EDAC65" w14:textId="77777777" w:rsidR="003123E4" w:rsidRDefault="00AA1282">
      <w:pPr>
        <w:pStyle w:val="Heading1"/>
      </w:pPr>
      <w:bookmarkStart w:id="7" w:name="_Toc55808631"/>
      <w:r>
        <w:t>Results</w:t>
      </w:r>
      <w:bookmarkEnd w:id="7"/>
    </w:p>
    <w:p w14:paraId="39FB8B0A" w14:textId="77777777" w:rsidR="003123E4" w:rsidRDefault="0054229C">
      <w:pPr>
        <w:pStyle w:val="Heading2"/>
      </w:pPr>
      <w:bookmarkStart w:id="8" w:name="_Toc55808632"/>
      <w:r>
        <w:t>Demographics</w:t>
      </w:r>
      <w:bookmarkEnd w:id="8"/>
      <w:r>
        <w:t xml:space="preserve"> </w:t>
      </w:r>
    </w:p>
    <w:p w14:paraId="7FB08263" w14:textId="74DA7AA9" w:rsidR="00107ACB" w:rsidRDefault="00107ACB" w:rsidP="49348852">
      <w:r>
        <w:t>144 (51</w:t>
      </w:r>
      <w:r w:rsidR="00E3614A">
        <w:t>.2</w:t>
      </w:r>
      <w:r>
        <w:t>%) of the respondents were female, 133 (47</w:t>
      </w:r>
      <w:r w:rsidR="007B0D94">
        <w:t>.3</w:t>
      </w:r>
      <w:r>
        <w:t>%) were male, and 4 did not provide an answer to this question.  Of the doctors in Scotland who are registered with the GMC</w:t>
      </w:r>
      <w:r w:rsidR="007B0D94">
        <w:t>,</w:t>
      </w:r>
      <w:r>
        <w:t xml:space="preserve"> 48.4% are male and 51.6% are female. 46</w:t>
      </w:r>
      <w:r w:rsidR="77E88432">
        <w:t xml:space="preserve"> (32%)</w:t>
      </w:r>
      <w:r>
        <w:t xml:space="preserve"> of the 144female </w:t>
      </w:r>
      <w:r w:rsidR="00D62931">
        <w:t>appraise</w:t>
      </w:r>
      <w:r>
        <w:t xml:space="preserve">rs worked in </w:t>
      </w:r>
      <w:r w:rsidR="00D62931">
        <w:t>primary care</w:t>
      </w:r>
      <w:r>
        <w:t xml:space="preserve">, 98 (68%) in </w:t>
      </w:r>
      <w:r w:rsidR="00D62931">
        <w:t>secondary care</w:t>
      </w:r>
      <w:r>
        <w:t xml:space="preserve">.  28 </w:t>
      </w:r>
      <w:r w:rsidR="1557FAA1">
        <w:t xml:space="preserve">(21.1%) </w:t>
      </w:r>
      <w:r>
        <w:t xml:space="preserve">of the 133 male </w:t>
      </w:r>
      <w:r w:rsidR="00D62931">
        <w:t>appraise</w:t>
      </w:r>
      <w:r>
        <w:t xml:space="preserve">rs worked in </w:t>
      </w:r>
      <w:r w:rsidR="00D62931">
        <w:t>primary care</w:t>
      </w:r>
      <w:r>
        <w:t>, 105 (7</w:t>
      </w:r>
      <w:r w:rsidR="00C257C1">
        <w:t>8.</w:t>
      </w:r>
      <w:r>
        <w:t xml:space="preserve">9%) in </w:t>
      </w:r>
      <w:r w:rsidR="00D62931">
        <w:t>secondary care</w:t>
      </w:r>
      <w:r>
        <w:t xml:space="preserve">. </w:t>
      </w:r>
    </w:p>
    <w:p w14:paraId="31870C20" w14:textId="6F752BB7" w:rsidR="00107ACB" w:rsidRDefault="00107ACB" w:rsidP="00107ACB">
      <w:r>
        <w:t xml:space="preserve">Out of the 74 </w:t>
      </w:r>
      <w:r w:rsidR="00D62931">
        <w:t>primary care</w:t>
      </w:r>
      <w:r>
        <w:t xml:space="preserve"> </w:t>
      </w:r>
      <w:r w:rsidR="00D62931">
        <w:t>appraise</w:t>
      </w:r>
      <w:r>
        <w:t>r respondents, the 46 female colleagues make up 62</w:t>
      </w:r>
      <w:r w:rsidR="00F62F86">
        <w:t>.2</w:t>
      </w:r>
      <w:r>
        <w:t>%, and 28 male colleagues make up 3</w:t>
      </w:r>
      <w:r w:rsidR="00070822">
        <w:t>7.</w:t>
      </w:r>
      <w:r>
        <w:t xml:space="preserve">8%.  Out of the 207 </w:t>
      </w:r>
      <w:r w:rsidR="00D62931">
        <w:t>secondary care</w:t>
      </w:r>
      <w:r>
        <w:t xml:space="preserve"> responses, 98 female </w:t>
      </w:r>
      <w:r w:rsidR="00D62931">
        <w:t>appraise</w:t>
      </w:r>
      <w:r>
        <w:t>rs make up 47</w:t>
      </w:r>
      <w:r w:rsidR="00D17A1B">
        <w:t>.3</w:t>
      </w:r>
      <w:r>
        <w:t>% and 105 ma</w:t>
      </w:r>
      <w:r w:rsidR="00D17A1B">
        <w:t>l</w:t>
      </w:r>
      <w:r>
        <w:t xml:space="preserve">e </w:t>
      </w:r>
      <w:r w:rsidR="00D62931">
        <w:t>appraise</w:t>
      </w:r>
      <w:r>
        <w:t>rs make up 5</w:t>
      </w:r>
      <w:r w:rsidR="00D17A1B">
        <w:t>0.7</w:t>
      </w:r>
      <w:r>
        <w:t xml:space="preserve">% (4 from </w:t>
      </w:r>
      <w:r w:rsidR="00D62931">
        <w:t>secondary care</w:t>
      </w:r>
      <w:r>
        <w:t xml:space="preserve"> did not reply).</w:t>
      </w:r>
    </w:p>
    <w:tbl>
      <w:tblPr>
        <w:tblStyle w:val="TableGrid"/>
        <w:tblW w:w="9016" w:type="dxa"/>
        <w:tblLook w:val="04A0" w:firstRow="1" w:lastRow="0" w:firstColumn="1" w:lastColumn="0" w:noHBand="0" w:noVBand="1"/>
      </w:tblPr>
      <w:tblGrid>
        <w:gridCol w:w="3256"/>
        <w:gridCol w:w="1920"/>
        <w:gridCol w:w="1920"/>
        <w:gridCol w:w="1920"/>
      </w:tblGrid>
      <w:tr w:rsidR="003123E4" w14:paraId="7CCFAA25" w14:textId="77777777" w:rsidTr="00434351">
        <w:tc>
          <w:tcPr>
            <w:tcW w:w="3256" w:type="dxa"/>
            <w:shd w:val="clear" w:color="auto" w:fill="auto"/>
            <w:tcMar>
              <w:left w:w="108" w:type="dxa"/>
            </w:tcMar>
          </w:tcPr>
          <w:p w14:paraId="24E8F148" w14:textId="77777777" w:rsidR="003123E4" w:rsidRDefault="003123E4">
            <w:pPr>
              <w:spacing w:after="0" w:line="240" w:lineRule="auto"/>
            </w:pPr>
          </w:p>
        </w:tc>
        <w:tc>
          <w:tcPr>
            <w:tcW w:w="1920" w:type="dxa"/>
            <w:shd w:val="clear" w:color="auto" w:fill="auto"/>
            <w:tcMar>
              <w:left w:w="108" w:type="dxa"/>
            </w:tcMar>
            <w:vAlign w:val="center"/>
          </w:tcPr>
          <w:p w14:paraId="177D1FD7" w14:textId="77777777" w:rsidR="003123E4" w:rsidRPr="009E1149" w:rsidRDefault="0054229C" w:rsidP="009E1149">
            <w:pPr>
              <w:spacing w:after="0" w:line="240" w:lineRule="auto"/>
              <w:jc w:val="center"/>
              <w:rPr>
                <w:b/>
                <w:bCs/>
              </w:rPr>
            </w:pPr>
            <w:r w:rsidRPr="009E1149">
              <w:rPr>
                <w:b/>
                <w:bCs/>
              </w:rPr>
              <w:t>Sub Total</w:t>
            </w:r>
          </w:p>
        </w:tc>
        <w:tc>
          <w:tcPr>
            <w:tcW w:w="1920" w:type="dxa"/>
            <w:shd w:val="clear" w:color="auto" w:fill="auto"/>
            <w:tcMar>
              <w:left w:w="108" w:type="dxa"/>
            </w:tcMar>
            <w:vAlign w:val="center"/>
          </w:tcPr>
          <w:p w14:paraId="363B35ED" w14:textId="77777777" w:rsidR="003123E4" w:rsidRPr="009E1149" w:rsidRDefault="0054229C" w:rsidP="009E1149">
            <w:pPr>
              <w:spacing w:after="0" w:line="240" w:lineRule="auto"/>
              <w:jc w:val="center"/>
              <w:rPr>
                <w:b/>
                <w:bCs/>
              </w:rPr>
            </w:pPr>
            <w:r w:rsidRPr="009E1149">
              <w:rPr>
                <w:b/>
                <w:bCs/>
              </w:rPr>
              <w:t>Primary Care</w:t>
            </w:r>
          </w:p>
        </w:tc>
        <w:tc>
          <w:tcPr>
            <w:tcW w:w="1920" w:type="dxa"/>
            <w:shd w:val="clear" w:color="auto" w:fill="auto"/>
            <w:tcMar>
              <w:left w:w="108" w:type="dxa"/>
            </w:tcMar>
            <w:vAlign w:val="center"/>
          </w:tcPr>
          <w:p w14:paraId="18908F21" w14:textId="77777777" w:rsidR="003123E4" w:rsidRPr="009E1149" w:rsidRDefault="0054229C" w:rsidP="009E1149">
            <w:pPr>
              <w:spacing w:after="0" w:line="240" w:lineRule="auto"/>
              <w:jc w:val="center"/>
              <w:rPr>
                <w:b/>
                <w:bCs/>
              </w:rPr>
            </w:pPr>
            <w:r w:rsidRPr="009E1149">
              <w:rPr>
                <w:b/>
                <w:bCs/>
              </w:rPr>
              <w:t>Secondary Care</w:t>
            </w:r>
          </w:p>
        </w:tc>
      </w:tr>
      <w:tr w:rsidR="003123E4" w14:paraId="7A43CD7F" w14:textId="77777777" w:rsidTr="00434351">
        <w:tc>
          <w:tcPr>
            <w:tcW w:w="3256" w:type="dxa"/>
            <w:shd w:val="clear" w:color="auto" w:fill="auto"/>
            <w:tcMar>
              <w:left w:w="108" w:type="dxa"/>
            </w:tcMar>
          </w:tcPr>
          <w:p w14:paraId="45BF4062" w14:textId="77777777" w:rsidR="003123E4" w:rsidRPr="009E1149" w:rsidRDefault="0054229C">
            <w:pPr>
              <w:spacing w:after="0" w:line="240" w:lineRule="auto"/>
              <w:rPr>
                <w:b/>
                <w:bCs/>
              </w:rPr>
            </w:pPr>
            <w:r w:rsidRPr="009E1149">
              <w:rPr>
                <w:b/>
                <w:bCs/>
              </w:rPr>
              <w:t>Female</w:t>
            </w:r>
          </w:p>
        </w:tc>
        <w:tc>
          <w:tcPr>
            <w:tcW w:w="1920" w:type="dxa"/>
            <w:shd w:val="clear" w:color="auto" w:fill="auto"/>
            <w:tcMar>
              <w:left w:w="108" w:type="dxa"/>
            </w:tcMar>
            <w:vAlign w:val="center"/>
          </w:tcPr>
          <w:p w14:paraId="5515BBA7" w14:textId="17A45D56" w:rsidR="003123E4" w:rsidRDefault="0000794C" w:rsidP="009E1149">
            <w:pPr>
              <w:spacing w:after="0" w:line="240" w:lineRule="auto"/>
              <w:jc w:val="center"/>
            </w:pPr>
            <w:r>
              <w:t>51</w:t>
            </w:r>
            <w:r w:rsidR="00A52361">
              <w:t>.2</w:t>
            </w:r>
            <w:r>
              <w:t>%</w:t>
            </w:r>
          </w:p>
        </w:tc>
        <w:tc>
          <w:tcPr>
            <w:tcW w:w="1920" w:type="dxa"/>
            <w:shd w:val="clear" w:color="auto" w:fill="auto"/>
            <w:tcMar>
              <w:left w:w="108" w:type="dxa"/>
            </w:tcMar>
            <w:vAlign w:val="center"/>
          </w:tcPr>
          <w:p w14:paraId="3DCCDD85" w14:textId="5A9AD2F3" w:rsidR="003123E4" w:rsidRDefault="00FF7610" w:rsidP="009E1149">
            <w:pPr>
              <w:spacing w:after="0" w:line="240" w:lineRule="auto"/>
              <w:jc w:val="center"/>
            </w:pPr>
            <w:r>
              <w:t>6</w:t>
            </w:r>
            <w:r w:rsidR="005B3060">
              <w:t>2</w:t>
            </w:r>
            <w:r w:rsidR="00643151">
              <w:t>.2</w:t>
            </w:r>
            <w:r w:rsidR="005B3060">
              <w:t>%</w:t>
            </w:r>
          </w:p>
        </w:tc>
        <w:tc>
          <w:tcPr>
            <w:tcW w:w="1920" w:type="dxa"/>
            <w:shd w:val="clear" w:color="auto" w:fill="auto"/>
            <w:tcMar>
              <w:left w:w="108" w:type="dxa"/>
            </w:tcMar>
            <w:vAlign w:val="center"/>
          </w:tcPr>
          <w:p w14:paraId="775B07B6" w14:textId="55D9C043" w:rsidR="003123E4" w:rsidRPr="0005524F" w:rsidRDefault="00F714C1" w:rsidP="009E1149">
            <w:pPr>
              <w:spacing w:after="0" w:line="240" w:lineRule="auto"/>
              <w:jc w:val="center"/>
            </w:pPr>
            <w:r>
              <w:t>47</w:t>
            </w:r>
            <w:r w:rsidR="00A8630C">
              <w:t>.3</w:t>
            </w:r>
            <w:r w:rsidR="007A1B57" w:rsidRPr="0005524F">
              <w:t>%</w:t>
            </w:r>
          </w:p>
        </w:tc>
      </w:tr>
      <w:tr w:rsidR="003123E4" w14:paraId="0A85F1F9" w14:textId="77777777" w:rsidTr="00434351">
        <w:tc>
          <w:tcPr>
            <w:tcW w:w="3256" w:type="dxa"/>
            <w:shd w:val="clear" w:color="auto" w:fill="auto"/>
            <w:tcMar>
              <w:left w:w="108" w:type="dxa"/>
            </w:tcMar>
          </w:tcPr>
          <w:p w14:paraId="162F6F0F" w14:textId="77777777" w:rsidR="003123E4" w:rsidRPr="009E1149" w:rsidRDefault="0054229C">
            <w:pPr>
              <w:spacing w:after="0" w:line="240" w:lineRule="auto"/>
              <w:rPr>
                <w:b/>
                <w:bCs/>
              </w:rPr>
            </w:pPr>
            <w:r w:rsidRPr="009E1149">
              <w:rPr>
                <w:b/>
                <w:bCs/>
              </w:rPr>
              <w:t>Male</w:t>
            </w:r>
          </w:p>
        </w:tc>
        <w:tc>
          <w:tcPr>
            <w:tcW w:w="1920" w:type="dxa"/>
            <w:shd w:val="clear" w:color="auto" w:fill="auto"/>
            <w:tcMar>
              <w:left w:w="108" w:type="dxa"/>
            </w:tcMar>
            <w:vAlign w:val="center"/>
          </w:tcPr>
          <w:p w14:paraId="34C457E9" w14:textId="03A2903E" w:rsidR="003123E4" w:rsidRDefault="00FA6C53" w:rsidP="009E1149">
            <w:pPr>
              <w:spacing w:after="0" w:line="240" w:lineRule="auto"/>
              <w:jc w:val="center"/>
            </w:pPr>
            <w:r>
              <w:t>47</w:t>
            </w:r>
            <w:r w:rsidR="008D3A4C">
              <w:t>.3</w:t>
            </w:r>
            <w:r>
              <w:t>%</w:t>
            </w:r>
          </w:p>
        </w:tc>
        <w:tc>
          <w:tcPr>
            <w:tcW w:w="1920" w:type="dxa"/>
            <w:shd w:val="clear" w:color="auto" w:fill="auto"/>
            <w:tcMar>
              <w:left w:w="108" w:type="dxa"/>
            </w:tcMar>
            <w:vAlign w:val="center"/>
          </w:tcPr>
          <w:p w14:paraId="6B6D47BB" w14:textId="47936953" w:rsidR="003123E4" w:rsidRDefault="00F363D1" w:rsidP="009E1149">
            <w:pPr>
              <w:spacing w:after="0" w:line="240" w:lineRule="auto"/>
              <w:jc w:val="center"/>
            </w:pPr>
            <w:r>
              <w:t>3</w:t>
            </w:r>
            <w:r w:rsidR="00643151">
              <w:t>7.</w:t>
            </w:r>
            <w:r>
              <w:t>8</w:t>
            </w:r>
            <w:r w:rsidR="00934656">
              <w:t>%</w:t>
            </w:r>
          </w:p>
        </w:tc>
        <w:tc>
          <w:tcPr>
            <w:tcW w:w="1920" w:type="dxa"/>
            <w:shd w:val="clear" w:color="auto" w:fill="auto"/>
            <w:tcMar>
              <w:left w:w="108" w:type="dxa"/>
            </w:tcMar>
            <w:vAlign w:val="center"/>
          </w:tcPr>
          <w:p w14:paraId="5A65B2B7" w14:textId="5E524487" w:rsidR="003123E4" w:rsidRPr="0005524F" w:rsidRDefault="00F714C1" w:rsidP="009E1149">
            <w:pPr>
              <w:spacing w:after="0" w:line="240" w:lineRule="auto"/>
              <w:jc w:val="center"/>
            </w:pPr>
            <w:r>
              <w:t>5</w:t>
            </w:r>
            <w:r w:rsidR="00A8630C">
              <w:t>0.7</w:t>
            </w:r>
            <w:r w:rsidR="00733C3E" w:rsidRPr="0005524F">
              <w:t>%</w:t>
            </w:r>
          </w:p>
        </w:tc>
      </w:tr>
      <w:tr w:rsidR="003123E4" w14:paraId="5A5D68DC" w14:textId="77777777" w:rsidTr="00434351">
        <w:tc>
          <w:tcPr>
            <w:tcW w:w="3256" w:type="dxa"/>
            <w:shd w:val="clear" w:color="auto" w:fill="auto"/>
            <w:tcMar>
              <w:left w:w="108" w:type="dxa"/>
            </w:tcMar>
          </w:tcPr>
          <w:p w14:paraId="4FA0889D" w14:textId="77777777" w:rsidR="003123E4" w:rsidRPr="009E1149" w:rsidRDefault="0054229C">
            <w:pPr>
              <w:spacing w:after="0" w:line="240" w:lineRule="auto"/>
              <w:rPr>
                <w:b/>
                <w:bCs/>
              </w:rPr>
            </w:pPr>
            <w:r w:rsidRPr="009E1149">
              <w:rPr>
                <w:b/>
                <w:bCs/>
              </w:rPr>
              <w:t>Blank/Did not wish to answer</w:t>
            </w:r>
          </w:p>
        </w:tc>
        <w:tc>
          <w:tcPr>
            <w:tcW w:w="1920" w:type="dxa"/>
            <w:shd w:val="clear" w:color="auto" w:fill="auto"/>
            <w:tcMar>
              <w:left w:w="108" w:type="dxa"/>
            </w:tcMar>
            <w:vAlign w:val="center"/>
          </w:tcPr>
          <w:p w14:paraId="5CA5E0DA" w14:textId="069D95C2" w:rsidR="003123E4" w:rsidRDefault="008D3A4C" w:rsidP="009E1149">
            <w:pPr>
              <w:spacing w:after="0" w:line="240" w:lineRule="auto"/>
              <w:jc w:val="center"/>
            </w:pPr>
            <w:r>
              <w:t>1.4</w:t>
            </w:r>
            <w:r w:rsidR="003A1DC9">
              <w:t>%</w:t>
            </w:r>
          </w:p>
        </w:tc>
        <w:tc>
          <w:tcPr>
            <w:tcW w:w="1920" w:type="dxa"/>
            <w:shd w:val="clear" w:color="auto" w:fill="auto"/>
            <w:tcMar>
              <w:left w:w="108" w:type="dxa"/>
            </w:tcMar>
            <w:vAlign w:val="center"/>
          </w:tcPr>
          <w:p w14:paraId="62AFE1A9" w14:textId="77777777" w:rsidR="003123E4" w:rsidRDefault="009A4D9B" w:rsidP="009E1149">
            <w:pPr>
              <w:spacing w:after="0" w:line="240" w:lineRule="auto"/>
              <w:jc w:val="center"/>
            </w:pPr>
            <w:r>
              <w:t>0</w:t>
            </w:r>
          </w:p>
        </w:tc>
        <w:tc>
          <w:tcPr>
            <w:tcW w:w="1920" w:type="dxa"/>
            <w:shd w:val="clear" w:color="auto" w:fill="auto"/>
            <w:tcMar>
              <w:left w:w="108" w:type="dxa"/>
            </w:tcMar>
            <w:vAlign w:val="center"/>
          </w:tcPr>
          <w:p w14:paraId="107101C4" w14:textId="2769DC86" w:rsidR="003123E4" w:rsidRDefault="00A8630C" w:rsidP="009E1149">
            <w:pPr>
              <w:spacing w:after="0" w:line="240" w:lineRule="auto"/>
              <w:jc w:val="center"/>
            </w:pPr>
            <w:r>
              <w:t>1.9</w:t>
            </w:r>
            <w:r w:rsidR="00F714C1">
              <w:t>%</w:t>
            </w:r>
          </w:p>
        </w:tc>
      </w:tr>
      <w:tr w:rsidR="003123E4" w14:paraId="7DCA589A" w14:textId="77777777" w:rsidTr="00434351">
        <w:tc>
          <w:tcPr>
            <w:tcW w:w="3256" w:type="dxa"/>
            <w:shd w:val="clear" w:color="auto" w:fill="auto"/>
            <w:tcMar>
              <w:left w:w="108" w:type="dxa"/>
            </w:tcMar>
          </w:tcPr>
          <w:p w14:paraId="4C8CA3A7" w14:textId="23826BBA" w:rsidR="003123E4" w:rsidRPr="009E1149" w:rsidRDefault="00F34911">
            <w:pPr>
              <w:spacing w:after="0" w:line="240" w:lineRule="auto"/>
              <w:rPr>
                <w:b/>
                <w:bCs/>
              </w:rPr>
            </w:pPr>
            <w:r>
              <w:rPr>
                <w:b/>
                <w:bCs/>
              </w:rPr>
              <w:t>TOTAL COUNT</w:t>
            </w:r>
          </w:p>
        </w:tc>
        <w:tc>
          <w:tcPr>
            <w:tcW w:w="1920" w:type="dxa"/>
            <w:shd w:val="clear" w:color="auto" w:fill="auto"/>
            <w:tcMar>
              <w:left w:w="108" w:type="dxa"/>
            </w:tcMar>
            <w:vAlign w:val="center"/>
          </w:tcPr>
          <w:p w14:paraId="4A6F0E71" w14:textId="77777777" w:rsidR="003123E4" w:rsidRDefault="0054229C" w:rsidP="009E1149">
            <w:pPr>
              <w:spacing w:after="0" w:line="240" w:lineRule="auto"/>
              <w:jc w:val="center"/>
            </w:pPr>
            <w:r>
              <w:t>281</w:t>
            </w:r>
          </w:p>
        </w:tc>
        <w:tc>
          <w:tcPr>
            <w:tcW w:w="1920" w:type="dxa"/>
            <w:shd w:val="clear" w:color="auto" w:fill="auto"/>
            <w:tcMar>
              <w:left w:w="108" w:type="dxa"/>
            </w:tcMar>
            <w:vAlign w:val="center"/>
          </w:tcPr>
          <w:p w14:paraId="2189D78D" w14:textId="30A7261E" w:rsidR="003123E4" w:rsidRDefault="0054229C" w:rsidP="009E1149">
            <w:pPr>
              <w:spacing w:after="0" w:line="240" w:lineRule="auto"/>
              <w:jc w:val="center"/>
            </w:pPr>
            <w:r>
              <w:t>74</w:t>
            </w:r>
            <w:r w:rsidR="00156662">
              <w:t xml:space="preserve"> (</w:t>
            </w:r>
            <w:r w:rsidR="00EB56C9">
              <w:t>26</w:t>
            </w:r>
            <w:r w:rsidR="009C5CFD">
              <w:t>.3</w:t>
            </w:r>
            <w:r w:rsidR="00EB56C9">
              <w:t>%</w:t>
            </w:r>
            <w:r w:rsidR="00156662">
              <w:t>)</w:t>
            </w:r>
          </w:p>
        </w:tc>
        <w:tc>
          <w:tcPr>
            <w:tcW w:w="1920" w:type="dxa"/>
            <w:shd w:val="clear" w:color="auto" w:fill="auto"/>
            <w:tcMar>
              <w:left w:w="108" w:type="dxa"/>
            </w:tcMar>
            <w:vAlign w:val="center"/>
          </w:tcPr>
          <w:p w14:paraId="401EEF2D" w14:textId="52626C30" w:rsidR="003123E4" w:rsidRDefault="0054229C" w:rsidP="009E1149">
            <w:pPr>
              <w:spacing w:after="0" w:line="240" w:lineRule="auto"/>
              <w:jc w:val="center"/>
            </w:pPr>
            <w:r>
              <w:t>2</w:t>
            </w:r>
            <w:r w:rsidR="001D593C">
              <w:t>07</w:t>
            </w:r>
            <w:r w:rsidR="00156662">
              <w:t xml:space="preserve"> (</w:t>
            </w:r>
            <w:r w:rsidR="001F3DBC">
              <w:t>7</w:t>
            </w:r>
            <w:r w:rsidR="009C5CFD">
              <w:t>3.7</w:t>
            </w:r>
            <w:r w:rsidR="001F3DBC">
              <w:t>%</w:t>
            </w:r>
            <w:r w:rsidR="00156662">
              <w:t>)</w:t>
            </w:r>
          </w:p>
        </w:tc>
      </w:tr>
    </w:tbl>
    <w:p w14:paraId="56B6022E" w14:textId="77777777" w:rsidR="00793A0D" w:rsidRDefault="00793A0D"/>
    <w:p w14:paraId="1F7E90D4" w14:textId="77777777" w:rsidR="00793A0D" w:rsidRDefault="00793A0D">
      <w:r>
        <w:rPr>
          <w:noProof/>
          <w:lang w:eastAsia="en-GB"/>
        </w:rPr>
        <w:drawing>
          <wp:inline distT="0" distB="0" distL="0" distR="0" wp14:anchorId="5D255920" wp14:editId="44CBD8CA">
            <wp:extent cx="5703570" cy="26670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575F43" w14:textId="77777777" w:rsidR="00093BC2" w:rsidRDefault="00093BC2">
      <w:pPr>
        <w:spacing w:after="0" w:line="240" w:lineRule="auto"/>
        <w:rPr>
          <w:rFonts w:asciiTheme="majorHAnsi" w:eastAsiaTheme="majorEastAsia" w:hAnsiTheme="majorHAnsi" w:cstheme="majorBidi"/>
          <w:color w:val="2F5496" w:themeColor="accent1" w:themeShade="BF"/>
          <w:sz w:val="26"/>
          <w:szCs w:val="26"/>
        </w:rPr>
      </w:pPr>
    </w:p>
    <w:p w14:paraId="66A0400C" w14:textId="0D122D0F" w:rsidR="003123E4" w:rsidRDefault="0054229C" w:rsidP="00D55171">
      <w:pPr>
        <w:pStyle w:val="Heading2"/>
      </w:pPr>
      <w:bookmarkStart w:id="9" w:name="_Toc55808633"/>
      <w:r>
        <w:t>Qualifications</w:t>
      </w:r>
      <w:bookmarkEnd w:id="9"/>
    </w:p>
    <w:p w14:paraId="279EE597" w14:textId="15DA9EBC" w:rsidR="00CB7B85" w:rsidRPr="00CB7B85" w:rsidRDefault="00CB7B85" w:rsidP="00CB7B85">
      <w:r w:rsidRPr="00CB7B85">
        <w:t>The majority of appraisers have a UK qualification with at least 80% in all groups. The percentages for this closely match the GMC register for doctors in Scotland (79.6% of male and 86.7% of female doctors on the GMC register who are based in Scotland have a UK qualification).</w:t>
      </w:r>
    </w:p>
    <w:tbl>
      <w:tblPr>
        <w:tblStyle w:val="TableGrid"/>
        <w:tblW w:w="9016" w:type="dxa"/>
        <w:tblLook w:val="04A0" w:firstRow="1" w:lastRow="0" w:firstColumn="1" w:lastColumn="0" w:noHBand="0" w:noVBand="1"/>
      </w:tblPr>
      <w:tblGrid>
        <w:gridCol w:w="1951"/>
        <w:gridCol w:w="1177"/>
        <w:gridCol w:w="1178"/>
        <w:gridCol w:w="1177"/>
        <w:gridCol w:w="1178"/>
        <w:gridCol w:w="1177"/>
        <w:gridCol w:w="1178"/>
      </w:tblGrid>
      <w:tr w:rsidR="00AF13D5" w14:paraId="0570B38F" w14:textId="77777777" w:rsidTr="0028792B">
        <w:trPr>
          <w:cantSplit/>
        </w:trPr>
        <w:tc>
          <w:tcPr>
            <w:tcW w:w="1951" w:type="dxa"/>
            <w:vMerge w:val="restart"/>
            <w:shd w:val="clear" w:color="auto" w:fill="auto"/>
            <w:tcMar>
              <w:left w:w="108" w:type="dxa"/>
            </w:tcMar>
            <w:vAlign w:val="center"/>
          </w:tcPr>
          <w:p w14:paraId="443BC93A" w14:textId="78AECE50" w:rsidR="00AF13D5" w:rsidRDefault="00AF13D5" w:rsidP="00AF13D5">
            <w:pPr>
              <w:spacing w:after="0" w:line="240" w:lineRule="auto"/>
              <w:jc w:val="center"/>
            </w:pPr>
            <w:bookmarkStart w:id="10" w:name="_Hlk41654719"/>
          </w:p>
        </w:tc>
        <w:tc>
          <w:tcPr>
            <w:tcW w:w="2355" w:type="dxa"/>
            <w:gridSpan w:val="2"/>
            <w:shd w:val="clear" w:color="auto" w:fill="auto"/>
            <w:tcMar>
              <w:left w:w="108" w:type="dxa"/>
            </w:tcMar>
            <w:vAlign w:val="center"/>
          </w:tcPr>
          <w:p w14:paraId="44A3900F" w14:textId="33ED584B" w:rsidR="00AF13D5" w:rsidRPr="00AF4C14" w:rsidRDefault="00AF13D5" w:rsidP="00AF13D5">
            <w:pPr>
              <w:spacing w:after="0" w:line="240" w:lineRule="auto"/>
              <w:jc w:val="center"/>
              <w:rPr>
                <w:b/>
                <w:bCs/>
              </w:rPr>
            </w:pPr>
            <w:r w:rsidRPr="00AF4C14">
              <w:rPr>
                <w:b/>
                <w:bCs/>
              </w:rPr>
              <w:t>Total</w:t>
            </w:r>
            <w:r w:rsidRPr="00AF4C14">
              <w:t xml:space="preserve"> (281)</w:t>
            </w:r>
          </w:p>
        </w:tc>
        <w:tc>
          <w:tcPr>
            <w:tcW w:w="2355" w:type="dxa"/>
            <w:gridSpan w:val="2"/>
            <w:shd w:val="clear" w:color="auto" w:fill="auto"/>
            <w:tcMar>
              <w:left w:w="108" w:type="dxa"/>
            </w:tcMar>
            <w:vAlign w:val="center"/>
          </w:tcPr>
          <w:p w14:paraId="51DA6F0F" w14:textId="3360FF6D" w:rsidR="00AF13D5" w:rsidRPr="00AF4C14" w:rsidRDefault="00AF13D5" w:rsidP="00AF13D5">
            <w:pPr>
              <w:spacing w:after="0" w:line="240" w:lineRule="auto"/>
              <w:jc w:val="center"/>
              <w:rPr>
                <w:b/>
                <w:bCs/>
              </w:rPr>
            </w:pPr>
            <w:r w:rsidRPr="00AF4C14">
              <w:rPr>
                <w:b/>
                <w:bCs/>
              </w:rPr>
              <w:t>Primary Care</w:t>
            </w:r>
            <w:r w:rsidRPr="00AF4C14">
              <w:t xml:space="preserve"> (74)</w:t>
            </w:r>
          </w:p>
        </w:tc>
        <w:tc>
          <w:tcPr>
            <w:tcW w:w="2355" w:type="dxa"/>
            <w:gridSpan w:val="2"/>
            <w:shd w:val="clear" w:color="auto" w:fill="auto"/>
            <w:tcMar>
              <w:left w:w="108" w:type="dxa"/>
            </w:tcMar>
            <w:vAlign w:val="center"/>
          </w:tcPr>
          <w:p w14:paraId="43E36399" w14:textId="2B33CBB2" w:rsidR="00AF13D5" w:rsidRPr="00AF4C14" w:rsidRDefault="00AF13D5" w:rsidP="00AF13D5">
            <w:pPr>
              <w:spacing w:after="0" w:line="240" w:lineRule="auto"/>
              <w:jc w:val="center"/>
              <w:rPr>
                <w:b/>
                <w:bCs/>
              </w:rPr>
            </w:pPr>
            <w:r w:rsidRPr="00AF4C14">
              <w:rPr>
                <w:b/>
                <w:bCs/>
              </w:rPr>
              <w:t>Secondary Care</w:t>
            </w:r>
            <w:r w:rsidRPr="00AF4C14">
              <w:t xml:space="preserve"> (207)</w:t>
            </w:r>
          </w:p>
        </w:tc>
      </w:tr>
      <w:tr w:rsidR="00B407BD" w14:paraId="758B7DA8" w14:textId="77777777" w:rsidTr="0028792B">
        <w:trPr>
          <w:cantSplit/>
        </w:trPr>
        <w:tc>
          <w:tcPr>
            <w:tcW w:w="1951" w:type="dxa"/>
            <w:vMerge/>
            <w:shd w:val="clear" w:color="auto" w:fill="auto"/>
            <w:tcMar>
              <w:left w:w="108" w:type="dxa"/>
            </w:tcMar>
          </w:tcPr>
          <w:p w14:paraId="4FA539A8" w14:textId="77777777" w:rsidR="00434351" w:rsidRDefault="00434351">
            <w:pPr>
              <w:spacing w:after="0" w:line="240" w:lineRule="auto"/>
            </w:pPr>
          </w:p>
        </w:tc>
        <w:tc>
          <w:tcPr>
            <w:tcW w:w="1177" w:type="dxa"/>
            <w:shd w:val="clear" w:color="auto" w:fill="auto"/>
            <w:tcMar>
              <w:left w:w="108" w:type="dxa"/>
            </w:tcMar>
            <w:vAlign w:val="center"/>
          </w:tcPr>
          <w:p w14:paraId="10A1D187" w14:textId="77777777" w:rsidR="00434351" w:rsidRPr="00AF4C14" w:rsidRDefault="00434351" w:rsidP="00AF4C14">
            <w:pPr>
              <w:spacing w:after="0" w:line="240" w:lineRule="auto"/>
              <w:jc w:val="center"/>
              <w:rPr>
                <w:i/>
                <w:iCs/>
              </w:rPr>
            </w:pPr>
            <w:r w:rsidRPr="00AF4C14">
              <w:rPr>
                <w:i/>
                <w:iCs/>
              </w:rPr>
              <w:t>f</w:t>
            </w:r>
          </w:p>
        </w:tc>
        <w:tc>
          <w:tcPr>
            <w:tcW w:w="1178" w:type="dxa"/>
            <w:vAlign w:val="center"/>
          </w:tcPr>
          <w:p w14:paraId="2AEFE64F" w14:textId="77777777" w:rsidR="00434351" w:rsidRPr="00AF4C14" w:rsidRDefault="00434351" w:rsidP="00AF4C14">
            <w:pPr>
              <w:spacing w:after="0" w:line="240" w:lineRule="auto"/>
              <w:jc w:val="center"/>
              <w:rPr>
                <w:i/>
                <w:iCs/>
              </w:rPr>
            </w:pPr>
            <w:r w:rsidRPr="00AF4C14">
              <w:rPr>
                <w:i/>
                <w:iCs/>
              </w:rPr>
              <w:t>m</w:t>
            </w:r>
          </w:p>
        </w:tc>
        <w:tc>
          <w:tcPr>
            <w:tcW w:w="1177" w:type="dxa"/>
            <w:shd w:val="clear" w:color="auto" w:fill="auto"/>
            <w:tcMar>
              <w:left w:w="108" w:type="dxa"/>
            </w:tcMar>
            <w:vAlign w:val="center"/>
          </w:tcPr>
          <w:p w14:paraId="50633C5D" w14:textId="77777777" w:rsidR="00434351" w:rsidRPr="00AF4C14" w:rsidRDefault="00434351" w:rsidP="00AF4C14">
            <w:pPr>
              <w:spacing w:after="0" w:line="240" w:lineRule="auto"/>
              <w:jc w:val="center"/>
              <w:rPr>
                <w:i/>
                <w:iCs/>
              </w:rPr>
            </w:pPr>
            <w:r w:rsidRPr="00AF4C14">
              <w:rPr>
                <w:i/>
                <w:iCs/>
              </w:rPr>
              <w:t>f</w:t>
            </w:r>
          </w:p>
        </w:tc>
        <w:tc>
          <w:tcPr>
            <w:tcW w:w="1178" w:type="dxa"/>
            <w:vAlign w:val="center"/>
          </w:tcPr>
          <w:p w14:paraId="0A0FA98F" w14:textId="77777777" w:rsidR="00434351" w:rsidRPr="00AF4C14" w:rsidRDefault="00434351" w:rsidP="00AF4C14">
            <w:pPr>
              <w:spacing w:after="0" w:line="240" w:lineRule="auto"/>
              <w:jc w:val="center"/>
              <w:rPr>
                <w:i/>
                <w:iCs/>
              </w:rPr>
            </w:pPr>
            <w:r w:rsidRPr="00AF4C14">
              <w:rPr>
                <w:i/>
                <w:iCs/>
              </w:rPr>
              <w:t>m</w:t>
            </w:r>
          </w:p>
        </w:tc>
        <w:tc>
          <w:tcPr>
            <w:tcW w:w="1177" w:type="dxa"/>
            <w:shd w:val="clear" w:color="auto" w:fill="auto"/>
            <w:tcMar>
              <w:left w:w="108" w:type="dxa"/>
            </w:tcMar>
            <w:vAlign w:val="center"/>
          </w:tcPr>
          <w:p w14:paraId="15E88A66" w14:textId="77777777" w:rsidR="00434351" w:rsidRPr="00AF4C14" w:rsidRDefault="00434351" w:rsidP="00AF4C14">
            <w:pPr>
              <w:spacing w:after="0" w:line="240" w:lineRule="auto"/>
              <w:jc w:val="center"/>
              <w:rPr>
                <w:i/>
                <w:iCs/>
              </w:rPr>
            </w:pPr>
            <w:r w:rsidRPr="00AF4C14">
              <w:rPr>
                <w:i/>
                <w:iCs/>
              </w:rPr>
              <w:t>f</w:t>
            </w:r>
          </w:p>
        </w:tc>
        <w:tc>
          <w:tcPr>
            <w:tcW w:w="1178" w:type="dxa"/>
            <w:vAlign w:val="center"/>
          </w:tcPr>
          <w:p w14:paraId="15122E6B" w14:textId="77777777" w:rsidR="00434351" w:rsidRPr="00AF4C14" w:rsidRDefault="00434351" w:rsidP="00AF4C14">
            <w:pPr>
              <w:spacing w:after="0" w:line="240" w:lineRule="auto"/>
              <w:jc w:val="center"/>
              <w:rPr>
                <w:i/>
                <w:iCs/>
              </w:rPr>
            </w:pPr>
            <w:r w:rsidRPr="00AF4C14">
              <w:rPr>
                <w:i/>
                <w:iCs/>
              </w:rPr>
              <w:t>m</w:t>
            </w:r>
          </w:p>
        </w:tc>
      </w:tr>
      <w:tr w:rsidR="00B407BD" w14:paraId="68566239" w14:textId="77777777" w:rsidTr="0028792B">
        <w:trPr>
          <w:cantSplit/>
          <w:trHeight w:val="537"/>
        </w:trPr>
        <w:tc>
          <w:tcPr>
            <w:tcW w:w="1951" w:type="dxa"/>
            <w:shd w:val="clear" w:color="auto" w:fill="auto"/>
            <w:tcMar>
              <w:left w:w="108" w:type="dxa"/>
            </w:tcMar>
            <w:vAlign w:val="center"/>
          </w:tcPr>
          <w:p w14:paraId="03609E7B" w14:textId="77777777" w:rsidR="006B5116" w:rsidRPr="00AF4C14" w:rsidRDefault="006B5116">
            <w:pPr>
              <w:spacing w:after="0" w:line="240" w:lineRule="auto"/>
              <w:rPr>
                <w:b/>
                <w:bCs/>
              </w:rPr>
            </w:pPr>
            <w:r w:rsidRPr="00AF4C14">
              <w:rPr>
                <w:b/>
                <w:bCs/>
              </w:rPr>
              <w:lastRenderedPageBreak/>
              <w:t>UK</w:t>
            </w:r>
          </w:p>
        </w:tc>
        <w:tc>
          <w:tcPr>
            <w:tcW w:w="1177" w:type="dxa"/>
            <w:shd w:val="clear" w:color="auto" w:fill="auto"/>
            <w:tcMar>
              <w:left w:w="108" w:type="dxa"/>
            </w:tcMar>
            <w:vAlign w:val="center"/>
          </w:tcPr>
          <w:p w14:paraId="2CAC7F52" w14:textId="12ED006B" w:rsidR="006B5116" w:rsidRDefault="00E33CE8" w:rsidP="00AF4C14">
            <w:pPr>
              <w:spacing w:after="0" w:line="240" w:lineRule="auto"/>
              <w:jc w:val="center"/>
            </w:pPr>
            <w:r>
              <w:t>8</w:t>
            </w:r>
            <w:r w:rsidR="000E4F5E">
              <w:t>6.8</w:t>
            </w:r>
            <w:r>
              <w:t>%</w:t>
            </w:r>
          </w:p>
        </w:tc>
        <w:tc>
          <w:tcPr>
            <w:tcW w:w="1178" w:type="dxa"/>
            <w:vAlign w:val="center"/>
          </w:tcPr>
          <w:p w14:paraId="709D2DD3" w14:textId="10B4EF68" w:rsidR="006B5116" w:rsidRDefault="00E33CE8" w:rsidP="00AF4C14">
            <w:pPr>
              <w:spacing w:after="0" w:line="240" w:lineRule="auto"/>
              <w:jc w:val="center"/>
            </w:pPr>
            <w:r>
              <w:t>80</w:t>
            </w:r>
            <w:r w:rsidR="00945D09">
              <w:t>.5</w:t>
            </w:r>
            <w:r>
              <w:t>%</w:t>
            </w:r>
          </w:p>
        </w:tc>
        <w:tc>
          <w:tcPr>
            <w:tcW w:w="1177" w:type="dxa"/>
            <w:shd w:val="clear" w:color="auto" w:fill="auto"/>
            <w:tcMar>
              <w:left w:w="108" w:type="dxa"/>
            </w:tcMar>
            <w:vAlign w:val="center"/>
          </w:tcPr>
          <w:p w14:paraId="58F3EAF7" w14:textId="2E171AB9" w:rsidR="006B5116" w:rsidRDefault="00C32E9A" w:rsidP="00AF4C14">
            <w:pPr>
              <w:spacing w:after="0" w:line="240" w:lineRule="auto"/>
              <w:jc w:val="center"/>
            </w:pPr>
            <w:r>
              <w:t>91</w:t>
            </w:r>
            <w:r w:rsidR="002836D9">
              <w:t>.3</w:t>
            </w:r>
            <w:r>
              <w:t>%</w:t>
            </w:r>
          </w:p>
        </w:tc>
        <w:tc>
          <w:tcPr>
            <w:tcW w:w="1178" w:type="dxa"/>
            <w:vAlign w:val="center"/>
          </w:tcPr>
          <w:p w14:paraId="2089F48D" w14:textId="20F6A5ED" w:rsidR="006B5116" w:rsidRDefault="00C32E9A" w:rsidP="00AF4C14">
            <w:pPr>
              <w:spacing w:after="0" w:line="240" w:lineRule="auto"/>
              <w:jc w:val="center"/>
            </w:pPr>
            <w:r>
              <w:t>82</w:t>
            </w:r>
            <w:r w:rsidR="0082743C">
              <w:t>.1</w:t>
            </w:r>
            <w:r>
              <w:t>%</w:t>
            </w:r>
          </w:p>
        </w:tc>
        <w:tc>
          <w:tcPr>
            <w:tcW w:w="1177" w:type="dxa"/>
            <w:shd w:val="clear" w:color="auto" w:fill="auto"/>
            <w:tcMar>
              <w:left w:w="108" w:type="dxa"/>
            </w:tcMar>
            <w:vAlign w:val="center"/>
          </w:tcPr>
          <w:p w14:paraId="6777917F" w14:textId="384C40F2" w:rsidR="006B5116" w:rsidRDefault="00C32E9A" w:rsidP="00AF4C14">
            <w:pPr>
              <w:spacing w:after="0" w:line="240" w:lineRule="auto"/>
              <w:jc w:val="center"/>
            </w:pPr>
            <w:r>
              <w:t>8</w:t>
            </w:r>
            <w:r w:rsidR="0082743C">
              <w:t>4.7</w:t>
            </w:r>
            <w:r>
              <w:t>%</w:t>
            </w:r>
          </w:p>
        </w:tc>
        <w:tc>
          <w:tcPr>
            <w:tcW w:w="1178" w:type="dxa"/>
            <w:vAlign w:val="center"/>
          </w:tcPr>
          <w:p w14:paraId="7115B1E4" w14:textId="04BE2EAE" w:rsidR="006B5116" w:rsidRDefault="00C32E9A" w:rsidP="00AF4C14">
            <w:pPr>
              <w:spacing w:after="0" w:line="240" w:lineRule="auto"/>
              <w:jc w:val="center"/>
            </w:pPr>
            <w:r>
              <w:t>80%</w:t>
            </w:r>
          </w:p>
        </w:tc>
      </w:tr>
      <w:tr w:rsidR="00B407BD" w14:paraId="0CCEF1DD" w14:textId="77777777" w:rsidTr="0028792B">
        <w:trPr>
          <w:cantSplit/>
          <w:trHeight w:val="537"/>
        </w:trPr>
        <w:tc>
          <w:tcPr>
            <w:tcW w:w="1951" w:type="dxa"/>
            <w:shd w:val="clear" w:color="auto" w:fill="auto"/>
            <w:tcMar>
              <w:left w:w="108" w:type="dxa"/>
            </w:tcMar>
            <w:vAlign w:val="center"/>
          </w:tcPr>
          <w:p w14:paraId="55032236" w14:textId="77777777" w:rsidR="00C32E9A" w:rsidRPr="00AF4C14" w:rsidRDefault="00C32E9A">
            <w:pPr>
              <w:spacing w:after="0" w:line="240" w:lineRule="auto"/>
              <w:rPr>
                <w:b/>
                <w:bCs/>
              </w:rPr>
            </w:pPr>
            <w:r w:rsidRPr="00AF4C14">
              <w:rPr>
                <w:b/>
                <w:bCs/>
              </w:rPr>
              <w:t>EEA</w:t>
            </w:r>
          </w:p>
        </w:tc>
        <w:tc>
          <w:tcPr>
            <w:tcW w:w="1177" w:type="dxa"/>
            <w:shd w:val="clear" w:color="auto" w:fill="auto"/>
            <w:tcMar>
              <w:left w:w="108" w:type="dxa"/>
            </w:tcMar>
            <w:vAlign w:val="center"/>
          </w:tcPr>
          <w:p w14:paraId="744454F8" w14:textId="2A45BC01" w:rsidR="00C32E9A" w:rsidRDefault="00835520" w:rsidP="00AF4C14">
            <w:pPr>
              <w:spacing w:after="0" w:line="240" w:lineRule="auto"/>
              <w:jc w:val="center"/>
            </w:pPr>
            <w:r>
              <w:t>6.9</w:t>
            </w:r>
            <w:r w:rsidR="00C32E9A" w:rsidRPr="004C485C">
              <w:t>%</w:t>
            </w:r>
          </w:p>
        </w:tc>
        <w:tc>
          <w:tcPr>
            <w:tcW w:w="1178" w:type="dxa"/>
            <w:vAlign w:val="center"/>
          </w:tcPr>
          <w:p w14:paraId="7C7CA8BF" w14:textId="48F08B63" w:rsidR="00C32E9A" w:rsidRDefault="00C32E9A" w:rsidP="00AF4C14">
            <w:pPr>
              <w:spacing w:after="0" w:line="240" w:lineRule="auto"/>
              <w:jc w:val="center"/>
            </w:pPr>
            <w:r w:rsidRPr="004C485C">
              <w:t>5</w:t>
            </w:r>
            <w:r w:rsidR="00835520">
              <w:t>.3</w:t>
            </w:r>
            <w:r w:rsidRPr="004C485C">
              <w:t>%</w:t>
            </w:r>
          </w:p>
        </w:tc>
        <w:tc>
          <w:tcPr>
            <w:tcW w:w="1177" w:type="dxa"/>
            <w:shd w:val="clear" w:color="auto" w:fill="auto"/>
            <w:tcMar>
              <w:left w:w="108" w:type="dxa"/>
            </w:tcMar>
            <w:vAlign w:val="center"/>
          </w:tcPr>
          <w:p w14:paraId="5562B4ED" w14:textId="21DE38EE" w:rsidR="00C32E9A" w:rsidRDefault="00C32E9A" w:rsidP="00AF4C14">
            <w:pPr>
              <w:spacing w:after="0" w:line="240" w:lineRule="auto"/>
              <w:jc w:val="center"/>
            </w:pPr>
            <w:r w:rsidRPr="004C485C">
              <w:t>4</w:t>
            </w:r>
            <w:r w:rsidR="00740132">
              <w:t>.3</w:t>
            </w:r>
            <w:r w:rsidRPr="004C485C">
              <w:t>%</w:t>
            </w:r>
          </w:p>
        </w:tc>
        <w:tc>
          <w:tcPr>
            <w:tcW w:w="1178" w:type="dxa"/>
            <w:vAlign w:val="center"/>
          </w:tcPr>
          <w:p w14:paraId="46C3C695" w14:textId="1C75FAEB" w:rsidR="00C32E9A" w:rsidRDefault="00C32E9A" w:rsidP="00AF4C14">
            <w:pPr>
              <w:spacing w:after="0" w:line="240" w:lineRule="auto"/>
              <w:jc w:val="center"/>
            </w:pPr>
            <w:r w:rsidRPr="004C485C">
              <w:t>7</w:t>
            </w:r>
            <w:r w:rsidR="00740132">
              <w:t>.1</w:t>
            </w:r>
            <w:r w:rsidRPr="004C485C">
              <w:t>%</w:t>
            </w:r>
          </w:p>
        </w:tc>
        <w:tc>
          <w:tcPr>
            <w:tcW w:w="1177" w:type="dxa"/>
            <w:shd w:val="clear" w:color="auto" w:fill="auto"/>
            <w:tcMar>
              <w:left w:w="108" w:type="dxa"/>
            </w:tcMar>
            <w:vAlign w:val="center"/>
          </w:tcPr>
          <w:p w14:paraId="5FA61DD7" w14:textId="107C02E5" w:rsidR="00C32E9A" w:rsidRDefault="00C32E9A" w:rsidP="00AF4C14">
            <w:pPr>
              <w:spacing w:after="0" w:line="240" w:lineRule="auto"/>
              <w:jc w:val="center"/>
            </w:pPr>
            <w:r w:rsidRPr="004C485C">
              <w:t>8</w:t>
            </w:r>
            <w:r w:rsidR="00CA4798">
              <w:t>.2</w:t>
            </w:r>
            <w:r w:rsidRPr="004C485C">
              <w:t>%</w:t>
            </w:r>
          </w:p>
        </w:tc>
        <w:tc>
          <w:tcPr>
            <w:tcW w:w="1178" w:type="dxa"/>
            <w:vAlign w:val="center"/>
          </w:tcPr>
          <w:p w14:paraId="02D3A789" w14:textId="74766319" w:rsidR="00C32E9A" w:rsidRDefault="00CA4798" w:rsidP="00AF4C14">
            <w:pPr>
              <w:spacing w:after="0" w:line="240" w:lineRule="auto"/>
              <w:jc w:val="center"/>
            </w:pPr>
            <w:r>
              <w:t>4.8</w:t>
            </w:r>
            <w:r w:rsidR="00C32E9A" w:rsidRPr="004C485C">
              <w:t>%</w:t>
            </w:r>
          </w:p>
        </w:tc>
      </w:tr>
      <w:tr w:rsidR="00B407BD" w14:paraId="1D41C593" w14:textId="77777777" w:rsidTr="0028792B">
        <w:trPr>
          <w:cantSplit/>
          <w:trHeight w:val="537"/>
        </w:trPr>
        <w:tc>
          <w:tcPr>
            <w:tcW w:w="1951" w:type="dxa"/>
            <w:shd w:val="clear" w:color="auto" w:fill="auto"/>
            <w:tcMar>
              <w:left w:w="108" w:type="dxa"/>
            </w:tcMar>
            <w:vAlign w:val="center"/>
          </w:tcPr>
          <w:p w14:paraId="7A215C83" w14:textId="77777777" w:rsidR="00C32E9A" w:rsidRPr="00AF4C14" w:rsidRDefault="00C32E9A">
            <w:pPr>
              <w:spacing w:after="0" w:line="240" w:lineRule="auto"/>
              <w:rPr>
                <w:b/>
                <w:bCs/>
              </w:rPr>
            </w:pPr>
            <w:r w:rsidRPr="00AF4C14">
              <w:rPr>
                <w:b/>
                <w:bCs/>
              </w:rPr>
              <w:t>Outside UK and EEA</w:t>
            </w:r>
          </w:p>
        </w:tc>
        <w:tc>
          <w:tcPr>
            <w:tcW w:w="1177" w:type="dxa"/>
            <w:shd w:val="clear" w:color="auto" w:fill="auto"/>
            <w:tcMar>
              <w:left w:w="108" w:type="dxa"/>
            </w:tcMar>
            <w:vAlign w:val="center"/>
          </w:tcPr>
          <w:p w14:paraId="6CE70B62" w14:textId="206CB900" w:rsidR="00C32E9A" w:rsidRDefault="00CA4798" w:rsidP="00AF4C14">
            <w:pPr>
              <w:spacing w:after="0" w:line="240" w:lineRule="auto"/>
              <w:jc w:val="center"/>
            </w:pPr>
            <w:r>
              <w:t>5.</w:t>
            </w:r>
            <w:r w:rsidR="00C32E9A" w:rsidRPr="004C485C">
              <w:t>6%</w:t>
            </w:r>
          </w:p>
        </w:tc>
        <w:tc>
          <w:tcPr>
            <w:tcW w:w="1178" w:type="dxa"/>
            <w:vAlign w:val="center"/>
          </w:tcPr>
          <w:p w14:paraId="76AC9E9E" w14:textId="12D5DB45" w:rsidR="00C32E9A" w:rsidRDefault="00CA4798" w:rsidP="00AF4C14">
            <w:pPr>
              <w:spacing w:after="0" w:line="240" w:lineRule="auto"/>
              <w:jc w:val="center"/>
            </w:pPr>
            <w:r>
              <w:t>12.8</w:t>
            </w:r>
            <w:r w:rsidR="00C32E9A" w:rsidRPr="004C485C">
              <w:t>%</w:t>
            </w:r>
          </w:p>
        </w:tc>
        <w:tc>
          <w:tcPr>
            <w:tcW w:w="1177" w:type="dxa"/>
            <w:shd w:val="clear" w:color="auto" w:fill="auto"/>
            <w:tcMar>
              <w:left w:w="108" w:type="dxa"/>
            </w:tcMar>
            <w:vAlign w:val="center"/>
          </w:tcPr>
          <w:p w14:paraId="574E0284" w14:textId="71E46086" w:rsidR="00C32E9A" w:rsidRDefault="00C32E9A" w:rsidP="00AF4C14">
            <w:pPr>
              <w:spacing w:after="0" w:line="240" w:lineRule="auto"/>
              <w:jc w:val="center"/>
            </w:pPr>
            <w:r w:rsidRPr="004C485C">
              <w:t>4</w:t>
            </w:r>
            <w:r w:rsidR="00114441">
              <w:t>.3</w:t>
            </w:r>
            <w:r w:rsidRPr="004C485C">
              <w:t>%</w:t>
            </w:r>
          </w:p>
        </w:tc>
        <w:tc>
          <w:tcPr>
            <w:tcW w:w="1178" w:type="dxa"/>
            <w:vAlign w:val="center"/>
          </w:tcPr>
          <w:p w14:paraId="66C36A2D" w14:textId="058B5D2A" w:rsidR="00C32E9A" w:rsidRDefault="00C32E9A" w:rsidP="00AF4C14">
            <w:pPr>
              <w:spacing w:after="0" w:line="240" w:lineRule="auto"/>
              <w:jc w:val="center"/>
            </w:pPr>
            <w:r w:rsidRPr="004C485C">
              <w:t>7</w:t>
            </w:r>
            <w:r w:rsidR="00114441">
              <w:t>.1</w:t>
            </w:r>
            <w:r w:rsidRPr="004C485C">
              <w:t>%</w:t>
            </w:r>
          </w:p>
        </w:tc>
        <w:tc>
          <w:tcPr>
            <w:tcW w:w="1177" w:type="dxa"/>
            <w:shd w:val="clear" w:color="auto" w:fill="auto"/>
            <w:tcMar>
              <w:left w:w="108" w:type="dxa"/>
            </w:tcMar>
            <w:vAlign w:val="center"/>
          </w:tcPr>
          <w:p w14:paraId="71CD3396" w14:textId="634B6F4E" w:rsidR="00C32E9A" w:rsidRDefault="00C32E9A" w:rsidP="00AF4C14">
            <w:pPr>
              <w:spacing w:after="0" w:line="240" w:lineRule="auto"/>
              <w:jc w:val="center"/>
            </w:pPr>
            <w:r w:rsidRPr="004C485C">
              <w:t>6</w:t>
            </w:r>
            <w:r w:rsidR="00114441">
              <w:t>.1</w:t>
            </w:r>
            <w:r w:rsidRPr="004C485C">
              <w:t>%</w:t>
            </w:r>
          </w:p>
        </w:tc>
        <w:tc>
          <w:tcPr>
            <w:tcW w:w="1178" w:type="dxa"/>
            <w:vAlign w:val="center"/>
          </w:tcPr>
          <w:p w14:paraId="6840E944" w14:textId="1119A857" w:rsidR="00C32E9A" w:rsidRDefault="00C32E9A" w:rsidP="00AF4C14">
            <w:pPr>
              <w:spacing w:after="0" w:line="240" w:lineRule="auto"/>
              <w:jc w:val="center"/>
            </w:pPr>
            <w:r w:rsidRPr="004C485C">
              <w:t>14</w:t>
            </w:r>
            <w:r w:rsidR="00114441">
              <w:t>.3</w:t>
            </w:r>
            <w:r w:rsidRPr="004C485C">
              <w:t>%</w:t>
            </w:r>
          </w:p>
        </w:tc>
      </w:tr>
      <w:tr w:rsidR="00B407BD" w14:paraId="5FE09E4F" w14:textId="77777777" w:rsidTr="0028792B">
        <w:trPr>
          <w:cantSplit/>
          <w:trHeight w:val="537"/>
        </w:trPr>
        <w:tc>
          <w:tcPr>
            <w:tcW w:w="1951" w:type="dxa"/>
            <w:shd w:val="clear" w:color="auto" w:fill="auto"/>
            <w:tcMar>
              <w:left w:w="108" w:type="dxa"/>
            </w:tcMar>
            <w:vAlign w:val="center"/>
          </w:tcPr>
          <w:p w14:paraId="7F455325" w14:textId="77777777" w:rsidR="00C32E9A" w:rsidRPr="00AF4C14" w:rsidRDefault="00C32E9A">
            <w:pPr>
              <w:spacing w:after="0" w:line="240" w:lineRule="auto"/>
              <w:rPr>
                <w:b/>
                <w:bCs/>
              </w:rPr>
            </w:pPr>
            <w:r w:rsidRPr="00AF4C14">
              <w:rPr>
                <w:b/>
                <w:bCs/>
              </w:rPr>
              <w:t>No response</w:t>
            </w:r>
          </w:p>
        </w:tc>
        <w:tc>
          <w:tcPr>
            <w:tcW w:w="1177" w:type="dxa"/>
            <w:shd w:val="clear" w:color="auto" w:fill="auto"/>
            <w:tcMar>
              <w:left w:w="108" w:type="dxa"/>
            </w:tcMar>
            <w:vAlign w:val="center"/>
          </w:tcPr>
          <w:p w14:paraId="21939BDE" w14:textId="7C651FA2" w:rsidR="00C32E9A" w:rsidRDefault="000E7D5F" w:rsidP="00AF4C14">
            <w:pPr>
              <w:spacing w:after="0" w:line="240" w:lineRule="auto"/>
              <w:jc w:val="center"/>
            </w:pPr>
            <w:r>
              <w:t>0.7</w:t>
            </w:r>
            <w:r w:rsidR="00C32E9A" w:rsidRPr="004C485C">
              <w:t>%</w:t>
            </w:r>
          </w:p>
        </w:tc>
        <w:tc>
          <w:tcPr>
            <w:tcW w:w="1178" w:type="dxa"/>
            <w:vAlign w:val="center"/>
          </w:tcPr>
          <w:p w14:paraId="36CF5D01" w14:textId="73387A98" w:rsidR="00C32E9A" w:rsidRDefault="000E7D5F" w:rsidP="00AF4C14">
            <w:pPr>
              <w:spacing w:after="0" w:line="240" w:lineRule="auto"/>
              <w:jc w:val="center"/>
            </w:pPr>
            <w:r>
              <w:t>1.5</w:t>
            </w:r>
            <w:r w:rsidR="00C32E9A" w:rsidRPr="004C485C">
              <w:t>%</w:t>
            </w:r>
          </w:p>
        </w:tc>
        <w:tc>
          <w:tcPr>
            <w:tcW w:w="1177" w:type="dxa"/>
            <w:shd w:val="clear" w:color="auto" w:fill="auto"/>
            <w:tcMar>
              <w:left w:w="108" w:type="dxa"/>
            </w:tcMar>
            <w:vAlign w:val="center"/>
          </w:tcPr>
          <w:p w14:paraId="4C2FC289" w14:textId="77777777" w:rsidR="00C32E9A" w:rsidRDefault="00C32E9A" w:rsidP="00AF4C14">
            <w:pPr>
              <w:spacing w:after="0" w:line="240" w:lineRule="auto"/>
              <w:jc w:val="center"/>
            </w:pPr>
            <w:r w:rsidRPr="004C485C">
              <w:t>0%</w:t>
            </w:r>
          </w:p>
        </w:tc>
        <w:tc>
          <w:tcPr>
            <w:tcW w:w="1178" w:type="dxa"/>
            <w:vAlign w:val="center"/>
          </w:tcPr>
          <w:p w14:paraId="5F46CD12" w14:textId="73165853" w:rsidR="00C32E9A" w:rsidRDefault="000E7D5F" w:rsidP="00AF4C14">
            <w:pPr>
              <w:spacing w:after="0" w:line="240" w:lineRule="auto"/>
              <w:jc w:val="center"/>
            </w:pPr>
            <w:r>
              <w:t>3.6</w:t>
            </w:r>
            <w:r w:rsidR="00C32E9A" w:rsidRPr="004C485C">
              <w:t>%</w:t>
            </w:r>
          </w:p>
        </w:tc>
        <w:tc>
          <w:tcPr>
            <w:tcW w:w="1177" w:type="dxa"/>
            <w:shd w:val="clear" w:color="auto" w:fill="auto"/>
            <w:tcMar>
              <w:left w:w="108" w:type="dxa"/>
            </w:tcMar>
            <w:vAlign w:val="center"/>
          </w:tcPr>
          <w:p w14:paraId="3A361A6F" w14:textId="3C6FE8E8" w:rsidR="00C32E9A" w:rsidRDefault="00C32E9A" w:rsidP="00AF4C14">
            <w:pPr>
              <w:spacing w:after="0" w:line="240" w:lineRule="auto"/>
              <w:jc w:val="center"/>
            </w:pPr>
            <w:r w:rsidRPr="004C485C">
              <w:t>1%</w:t>
            </w:r>
          </w:p>
        </w:tc>
        <w:tc>
          <w:tcPr>
            <w:tcW w:w="1178" w:type="dxa"/>
            <w:vAlign w:val="center"/>
          </w:tcPr>
          <w:p w14:paraId="48A0E792" w14:textId="38EE0E4D" w:rsidR="00C32E9A" w:rsidRDefault="00C32E9A" w:rsidP="00AF4C14">
            <w:pPr>
              <w:spacing w:after="0" w:line="240" w:lineRule="auto"/>
              <w:jc w:val="center"/>
            </w:pPr>
            <w:r w:rsidRPr="004C485C">
              <w:t>1%</w:t>
            </w:r>
          </w:p>
        </w:tc>
      </w:tr>
      <w:bookmarkEnd w:id="10"/>
    </w:tbl>
    <w:p w14:paraId="4089718B" w14:textId="2D3C2D4D" w:rsidR="00AF5DDA" w:rsidRDefault="00AF5DDA" w:rsidP="0045360A"/>
    <w:p w14:paraId="11815452" w14:textId="5A029301" w:rsidR="00A4670C" w:rsidRDefault="004D748D" w:rsidP="0045360A">
      <w:r>
        <w:rPr>
          <w:noProof/>
        </w:rPr>
        <w:drawing>
          <wp:inline distT="0" distB="0" distL="0" distR="0" wp14:anchorId="2FCE669B" wp14:editId="63C6B5D4">
            <wp:extent cx="5715000" cy="5238750"/>
            <wp:effectExtent l="0" t="0" r="0" b="0"/>
            <wp:docPr id="6" name="Chart 6">
              <a:extLst xmlns:a="http://schemas.openxmlformats.org/drawingml/2006/main">
                <a:ext uri="{FF2B5EF4-FFF2-40B4-BE49-F238E27FC236}">
                  <a16:creationId xmlns:a16="http://schemas.microsoft.com/office/drawing/2014/main" id="{31CDB120-53C4-48AA-9D71-083F566E7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7F9C84" w14:textId="77777777" w:rsidR="003123E4" w:rsidRDefault="0054229C">
      <w:pPr>
        <w:pStyle w:val="Heading3"/>
      </w:pPr>
      <w:r>
        <w:t>Q:  For how many years have you been qualified as a medical doctor / clinician / consultant?</w:t>
      </w:r>
    </w:p>
    <w:p w14:paraId="70A44A1E" w14:textId="5A87C98B" w:rsidR="00107ACB" w:rsidRPr="00107ACB" w:rsidRDefault="00107ACB" w:rsidP="00107ACB">
      <w:r>
        <w:t xml:space="preserve">The vast majority of </w:t>
      </w:r>
      <w:r w:rsidR="00D62931">
        <w:t>appraise</w:t>
      </w:r>
      <w:r>
        <w:t>rs has been qualified for more than 20 years</w:t>
      </w:r>
      <w:r w:rsidR="1B73B1A7">
        <w:t>: 84.3% vs 15.7%</w:t>
      </w:r>
      <w:r>
        <w:t xml:space="preserve">. </w:t>
      </w:r>
    </w:p>
    <w:tbl>
      <w:tblPr>
        <w:tblStyle w:val="TableGrid"/>
        <w:tblW w:w="9016" w:type="dxa"/>
        <w:tblLook w:val="04A0" w:firstRow="1" w:lastRow="0" w:firstColumn="1" w:lastColumn="0" w:noHBand="0" w:noVBand="1"/>
      </w:tblPr>
      <w:tblGrid>
        <w:gridCol w:w="2255"/>
        <w:gridCol w:w="2254"/>
        <w:gridCol w:w="2254"/>
        <w:gridCol w:w="2253"/>
      </w:tblGrid>
      <w:tr w:rsidR="003123E4" w14:paraId="614C8FB9" w14:textId="77777777" w:rsidTr="00AF4C14">
        <w:tc>
          <w:tcPr>
            <w:tcW w:w="2255" w:type="dxa"/>
            <w:shd w:val="clear" w:color="auto" w:fill="auto"/>
            <w:tcMar>
              <w:left w:w="108" w:type="dxa"/>
            </w:tcMar>
          </w:tcPr>
          <w:p w14:paraId="69BC5CC1" w14:textId="77777777" w:rsidR="003123E4" w:rsidRPr="00AF4C14" w:rsidRDefault="003123E4">
            <w:pPr>
              <w:spacing w:after="0" w:line="240" w:lineRule="auto"/>
              <w:rPr>
                <w:b/>
                <w:bCs/>
              </w:rPr>
            </w:pPr>
          </w:p>
        </w:tc>
        <w:tc>
          <w:tcPr>
            <w:tcW w:w="2254" w:type="dxa"/>
            <w:shd w:val="clear" w:color="auto" w:fill="auto"/>
            <w:tcMar>
              <w:left w:w="108" w:type="dxa"/>
            </w:tcMar>
            <w:vAlign w:val="center"/>
          </w:tcPr>
          <w:p w14:paraId="7A3F3BB1" w14:textId="77777777" w:rsidR="003123E4" w:rsidRPr="00AF4C14" w:rsidRDefault="0054229C" w:rsidP="00AF4C14">
            <w:pPr>
              <w:spacing w:after="0" w:line="240" w:lineRule="auto"/>
              <w:jc w:val="center"/>
              <w:rPr>
                <w:b/>
                <w:bCs/>
              </w:rPr>
            </w:pPr>
            <w:r w:rsidRPr="00AF4C14">
              <w:rPr>
                <w:b/>
                <w:bCs/>
              </w:rPr>
              <w:t>Total</w:t>
            </w:r>
            <w:r w:rsidR="004D6569" w:rsidRPr="00AF4C14">
              <w:t xml:space="preserve"> (281)</w:t>
            </w:r>
          </w:p>
        </w:tc>
        <w:tc>
          <w:tcPr>
            <w:tcW w:w="2254" w:type="dxa"/>
            <w:shd w:val="clear" w:color="auto" w:fill="auto"/>
            <w:tcMar>
              <w:left w:w="108" w:type="dxa"/>
            </w:tcMar>
            <w:vAlign w:val="center"/>
          </w:tcPr>
          <w:p w14:paraId="66E1DE80" w14:textId="77777777" w:rsidR="003123E4" w:rsidRPr="00AF4C14" w:rsidRDefault="0054229C" w:rsidP="00AF4C14">
            <w:pPr>
              <w:spacing w:after="0" w:line="240" w:lineRule="auto"/>
              <w:jc w:val="center"/>
              <w:rPr>
                <w:b/>
                <w:bCs/>
              </w:rPr>
            </w:pPr>
            <w:r w:rsidRPr="00AF4C14">
              <w:rPr>
                <w:b/>
                <w:bCs/>
              </w:rPr>
              <w:t>Primary Care</w:t>
            </w:r>
            <w:r w:rsidR="004D6569" w:rsidRPr="00AF4C14">
              <w:t xml:space="preserve"> (74)</w:t>
            </w:r>
          </w:p>
        </w:tc>
        <w:tc>
          <w:tcPr>
            <w:tcW w:w="2253" w:type="dxa"/>
            <w:shd w:val="clear" w:color="auto" w:fill="auto"/>
            <w:tcMar>
              <w:left w:w="108" w:type="dxa"/>
            </w:tcMar>
            <w:vAlign w:val="center"/>
          </w:tcPr>
          <w:p w14:paraId="0221AF3E" w14:textId="77777777" w:rsidR="003123E4" w:rsidRPr="00AF4C14" w:rsidRDefault="0054229C" w:rsidP="00AF4C14">
            <w:pPr>
              <w:spacing w:after="0" w:line="240" w:lineRule="auto"/>
              <w:jc w:val="center"/>
              <w:rPr>
                <w:b/>
                <w:bCs/>
              </w:rPr>
            </w:pPr>
            <w:r w:rsidRPr="00AF4C14">
              <w:rPr>
                <w:b/>
                <w:bCs/>
              </w:rPr>
              <w:t>Secondary Care</w:t>
            </w:r>
            <w:r w:rsidR="004D6569" w:rsidRPr="00AF4C14">
              <w:t xml:space="preserve"> (207)</w:t>
            </w:r>
          </w:p>
        </w:tc>
      </w:tr>
      <w:tr w:rsidR="003123E4" w14:paraId="5F73EED8" w14:textId="77777777" w:rsidTr="00AF4C14">
        <w:tc>
          <w:tcPr>
            <w:tcW w:w="2255" w:type="dxa"/>
            <w:shd w:val="clear" w:color="auto" w:fill="auto"/>
            <w:tcMar>
              <w:left w:w="108" w:type="dxa"/>
            </w:tcMar>
          </w:tcPr>
          <w:p w14:paraId="5132A0DF" w14:textId="77777777" w:rsidR="003123E4" w:rsidRPr="00AF4C14" w:rsidRDefault="0054229C">
            <w:pPr>
              <w:spacing w:after="0" w:line="240" w:lineRule="auto"/>
              <w:rPr>
                <w:b/>
                <w:bCs/>
              </w:rPr>
            </w:pPr>
            <w:r w:rsidRPr="00AF4C14">
              <w:rPr>
                <w:b/>
                <w:bCs/>
              </w:rPr>
              <w:t>0-5</w:t>
            </w:r>
          </w:p>
        </w:tc>
        <w:tc>
          <w:tcPr>
            <w:tcW w:w="2254" w:type="dxa"/>
            <w:shd w:val="clear" w:color="auto" w:fill="auto"/>
            <w:tcMar>
              <w:left w:w="108" w:type="dxa"/>
            </w:tcMar>
            <w:vAlign w:val="center"/>
          </w:tcPr>
          <w:p w14:paraId="1E5274BD" w14:textId="77300B65" w:rsidR="003123E4" w:rsidRDefault="005F08B8" w:rsidP="00AF4C14">
            <w:pPr>
              <w:spacing w:after="0" w:line="240" w:lineRule="auto"/>
              <w:jc w:val="center"/>
            </w:pPr>
            <w:r>
              <w:t>0.</w:t>
            </w:r>
            <w:r w:rsidR="0030470B">
              <w:t>4</w:t>
            </w:r>
            <w:r w:rsidR="00C407BC">
              <w:t>%</w:t>
            </w:r>
          </w:p>
        </w:tc>
        <w:tc>
          <w:tcPr>
            <w:tcW w:w="2254" w:type="dxa"/>
            <w:shd w:val="clear" w:color="auto" w:fill="auto"/>
            <w:tcMar>
              <w:left w:w="108" w:type="dxa"/>
            </w:tcMar>
            <w:vAlign w:val="center"/>
          </w:tcPr>
          <w:p w14:paraId="5C553573" w14:textId="2A60BDFA" w:rsidR="003123E4" w:rsidRDefault="0054229C" w:rsidP="00AF4C14">
            <w:pPr>
              <w:spacing w:after="0" w:line="240" w:lineRule="auto"/>
              <w:jc w:val="center"/>
            </w:pPr>
            <w:r>
              <w:t>0</w:t>
            </w:r>
          </w:p>
        </w:tc>
        <w:tc>
          <w:tcPr>
            <w:tcW w:w="2253" w:type="dxa"/>
            <w:shd w:val="clear" w:color="auto" w:fill="auto"/>
            <w:tcMar>
              <w:left w:w="108" w:type="dxa"/>
            </w:tcMar>
            <w:vAlign w:val="center"/>
          </w:tcPr>
          <w:p w14:paraId="4BF05EDC" w14:textId="4E826B55" w:rsidR="003123E4" w:rsidRDefault="008E6362" w:rsidP="00AF4C14">
            <w:pPr>
              <w:spacing w:after="0" w:line="240" w:lineRule="auto"/>
              <w:jc w:val="center"/>
            </w:pPr>
            <w:r>
              <w:t>0</w:t>
            </w:r>
            <w:r w:rsidR="00CC4280">
              <w:t>.5</w:t>
            </w:r>
            <w:r>
              <w:t>%</w:t>
            </w:r>
          </w:p>
        </w:tc>
      </w:tr>
      <w:tr w:rsidR="003123E4" w14:paraId="04394273" w14:textId="77777777" w:rsidTr="00AF4C14">
        <w:tc>
          <w:tcPr>
            <w:tcW w:w="2255" w:type="dxa"/>
            <w:shd w:val="clear" w:color="auto" w:fill="auto"/>
            <w:tcMar>
              <w:left w:w="108" w:type="dxa"/>
            </w:tcMar>
          </w:tcPr>
          <w:p w14:paraId="7D9EB4E6" w14:textId="77777777" w:rsidR="003123E4" w:rsidRPr="00AF4C14" w:rsidRDefault="0054229C">
            <w:pPr>
              <w:spacing w:after="0" w:line="240" w:lineRule="auto"/>
              <w:rPr>
                <w:b/>
                <w:bCs/>
              </w:rPr>
            </w:pPr>
            <w:r w:rsidRPr="00AF4C14">
              <w:rPr>
                <w:b/>
                <w:bCs/>
              </w:rPr>
              <w:t>6-10 years</w:t>
            </w:r>
          </w:p>
        </w:tc>
        <w:tc>
          <w:tcPr>
            <w:tcW w:w="2254" w:type="dxa"/>
            <w:shd w:val="clear" w:color="auto" w:fill="auto"/>
            <w:tcMar>
              <w:left w:w="108" w:type="dxa"/>
            </w:tcMar>
            <w:vAlign w:val="center"/>
          </w:tcPr>
          <w:p w14:paraId="4C8ED2FD" w14:textId="0075F9F0" w:rsidR="003123E4" w:rsidRDefault="00C407BC" w:rsidP="00AF4C14">
            <w:pPr>
              <w:spacing w:after="0" w:line="240" w:lineRule="auto"/>
              <w:jc w:val="center"/>
            </w:pPr>
            <w:r>
              <w:t>1</w:t>
            </w:r>
            <w:r w:rsidR="0030470B">
              <w:t>.1</w:t>
            </w:r>
            <w:r>
              <w:t>%</w:t>
            </w:r>
          </w:p>
        </w:tc>
        <w:tc>
          <w:tcPr>
            <w:tcW w:w="2254" w:type="dxa"/>
            <w:shd w:val="clear" w:color="auto" w:fill="auto"/>
            <w:tcMar>
              <w:left w:w="108" w:type="dxa"/>
            </w:tcMar>
            <w:vAlign w:val="center"/>
          </w:tcPr>
          <w:p w14:paraId="1E41226F" w14:textId="27D98173" w:rsidR="003123E4" w:rsidRDefault="000C6C71" w:rsidP="00AF4C14">
            <w:pPr>
              <w:spacing w:after="0" w:line="240" w:lineRule="auto"/>
              <w:jc w:val="center"/>
            </w:pPr>
            <w:r>
              <w:t>1</w:t>
            </w:r>
            <w:r w:rsidR="00F504DC">
              <w:t>.4</w:t>
            </w:r>
            <w:r w:rsidR="1C3681AB">
              <w:t>%</w:t>
            </w:r>
          </w:p>
        </w:tc>
        <w:tc>
          <w:tcPr>
            <w:tcW w:w="2253" w:type="dxa"/>
            <w:shd w:val="clear" w:color="auto" w:fill="auto"/>
            <w:tcMar>
              <w:left w:w="108" w:type="dxa"/>
            </w:tcMar>
            <w:vAlign w:val="center"/>
          </w:tcPr>
          <w:p w14:paraId="43D2ACBA" w14:textId="7ADE6D74" w:rsidR="003123E4" w:rsidRDefault="020232E4" w:rsidP="00AF4C14">
            <w:pPr>
              <w:spacing w:after="0" w:line="240" w:lineRule="auto"/>
              <w:jc w:val="center"/>
            </w:pPr>
            <w:r>
              <w:t>1</w:t>
            </w:r>
            <w:r w:rsidR="008E6362">
              <w:t>%</w:t>
            </w:r>
          </w:p>
        </w:tc>
      </w:tr>
      <w:tr w:rsidR="003123E4" w14:paraId="756AFCEE" w14:textId="77777777" w:rsidTr="00AF4C14">
        <w:tc>
          <w:tcPr>
            <w:tcW w:w="2255" w:type="dxa"/>
            <w:shd w:val="clear" w:color="auto" w:fill="auto"/>
            <w:tcMar>
              <w:left w:w="108" w:type="dxa"/>
            </w:tcMar>
          </w:tcPr>
          <w:p w14:paraId="23B6F851" w14:textId="77777777" w:rsidR="003123E4" w:rsidRPr="00AF4C14" w:rsidRDefault="0054229C">
            <w:pPr>
              <w:spacing w:after="0" w:line="240" w:lineRule="auto"/>
              <w:rPr>
                <w:b/>
                <w:bCs/>
              </w:rPr>
            </w:pPr>
            <w:r w:rsidRPr="00AF4C14">
              <w:rPr>
                <w:b/>
                <w:bCs/>
              </w:rPr>
              <w:t>11-20 years</w:t>
            </w:r>
          </w:p>
        </w:tc>
        <w:tc>
          <w:tcPr>
            <w:tcW w:w="2254" w:type="dxa"/>
            <w:shd w:val="clear" w:color="auto" w:fill="auto"/>
            <w:tcMar>
              <w:left w:w="108" w:type="dxa"/>
            </w:tcMar>
            <w:vAlign w:val="center"/>
          </w:tcPr>
          <w:p w14:paraId="3D60FA4B" w14:textId="7264F650" w:rsidR="003123E4" w:rsidRDefault="0052610B" w:rsidP="00AF4C14">
            <w:pPr>
              <w:spacing w:after="0" w:line="240" w:lineRule="auto"/>
              <w:jc w:val="center"/>
            </w:pPr>
            <w:r>
              <w:t>14</w:t>
            </w:r>
            <w:r w:rsidR="0030470B">
              <w:t>.2</w:t>
            </w:r>
            <w:r>
              <w:t>%</w:t>
            </w:r>
          </w:p>
        </w:tc>
        <w:tc>
          <w:tcPr>
            <w:tcW w:w="2254" w:type="dxa"/>
            <w:shd w:val="clear" w:color="auto" w:fill="auto"/>
            <w:tcMar>
              <w:left w:w="108" w:type="dxa"/>
            </w:tcMar>
            <w:vAlign w:val="center"/>
          </w:tcPr>
          <w:p w14:paraId="4C6ED1EF" w14:textId="667107F3" w:rsidR="003123E4" w:rsidRDefault="4CC32E8F" w:rsidP="00AF4C14">
            <w:pPr>
              <w:spacing w:after="0" w:line="240" w:lineRule="auto"/>
              <w:jc w:val="center"/>
            </w:pPr>
            <w:r>
              <w:t>1</w:t>
            </w:r>
            <w:r w:rsidR="00F504DC">
              <w:t>4.9</w:t>
            </w:r>
            <w:r w:rsidR="00E1049A">
              <w:t>%</w:t>
            </w:r>
          </w:p>
        </w:tc>
        <w:tc>
          <w:tcPr>
            <w:tcW w:w="2253" w:type="dxa"/>
            <w:shd w:val="clear" w:color="auto" w:fill="auto"/>
            <w:tcMar>
              <w:left w:w="108" w:type="dxa"/>
            </w:tcMar>
            <w:vAlign w:val="center"/>
          </w:tcPr>
          <w:p w14:paraId="52788AA0" w14:textId="7F9F2E77" w:rsidR="003123E4" w:rsidRDefault="315F0342" w:rsidP="00AF4C14">
            <w:pPr>
              <w:spacing w:after="0" w:line="240" w:lineRule="auto"/>
              <w:jc w:val="center"/>
            </w:pPr>
            <w:r>
              <w:t>14</w:t>
            </w:r>
            <w:r w:rsidR="00E1049A">
              <w:t>%</w:t>
            </w:r>
          </w:p>
        </w:tc>
      </w:tr>
      <w:tr w:rsidR="003123E4" w14:paraId="5357AD2C" w14:textId="77777777" w:rsidTr="00AF4C14">
        <w:tc>
          <w:tcPr>
            <w:tcW w:w="2255" w:type="dxa"/>
            <w:shd w:val="clear" w:color="auto" w:fill="auto"/>
            <w:tcMar>
              <w:left w:w="108" w:type="dxa"/>
            </w:tcMar>
          </w:tcPr>
          <w:p w14:paraId="24762A61" w14:textId="77777777" w:rsidR="003123E4" w:rsidRPr="00AF4C14" w:rsidRDefault="0054229C">
            <w:pPr>
              <w:spacing w:after="0" w:line="240" w:lineRule="auto"/>
              <w:rPr>
                <w:b/>
                <w:bCs/>
              </w:rPr>
            </w:pPr>
            <w:r w:rsidRPr="00AF4C14">
              <w:rPr>
                <w:b/>
                <w:bCs/>
              </w:rPr>
              <w:t>20+ years</w:t>
            </w:r>
          </w:p>
        </w:tc>
        <w:tc>
          <w:tcPr>
            <w:tcW w:w="2254" w:type="dxa"/>
            <w:shd w:val="clear" w:color="auto" w:fill="auto"/>
            <w:tcMar>
              <w:left w:w="108" w:type="dxa"/>
            </w:tcMar>
            <w:vAlign w:val="center"/>
          </w:tcPr>
          <w:p w14:paraId="64447EB6" w14:textId="00045DE0" w:rsidR="003123E4" w:rsidRDefault="0052610B" w:rsidP="00AF4C14">
            <w:pPr>
              <w:spacing w:after="0" w:line="240" w:lineRule="auto"/>
              <w:jc w:val="center"/>
            </w:pPr>
            <w:r>
              <w:t>8</w:t>
            </w:r>
            <w:r w:rsidR="00F504DC">
              <w:t>3.6</w:t>
            </w:r>
            <w:r>
              <w:t>%</w:t>
            </w:r>
          </w:p>
        </w:tc>
        <w:tc>
          <w:tcPr>
            <w:tcW w:w="2254" w:type="dxa"/>
            <w:shd w:val="clear" w:color="auto" w:fill="auto"/>
            <w:tcMar>
              <w:left w:w="108" w:type="dxa"/>
            </w:tcMar>
            <w:vAlign w:val="center"/>
          </w:tcPr>
          <w:p w14:paraId="32BE0427" w14:textId="21BC9470" w:rsidR="003123E4" w:rsidRDefault="67BDC5C8" w:rsidP="00AF4C14">
            <w:pPr>
              <w:spacing w:after="0" w:line="240" w:lineRule="auto"/>
              <w:jc w:val="center"/>
            </w:pPr>
            <w:r>
              <w:t>82</w:t>
            </w:r>
            <w:r w:rsidR="00F504DC">
              <w:t>.4</w:t>
            </w:r>
            <w:r w:rsidR="00E1049A">
              <w:t>%</w:t>
            </w:r>
          </w:p>
        </w:tc>
        <w:tc>
          <w:tcPr>
            <w:tcW w:w="2253" w:type="dxa"/>
            <w:shd w:val="clear" w:color="auto" w:fill="auto"/>
            <w:tcMar>
              <w:left w:w="108" w:type="dxa"/>
            </w:tcMar>
            <w:vAlign w:val="center"/>
          </w:tcPr>
          <w:p w14:paraId="3EB2258F" w14:textId="249AA0AC" w:rsidR="003123E4" w:rsidRDefault="39C36BCF" w:rsidP="00AF4C14">
            <w:pPr>
              <w:spacing w:after="0" w:line="240" w:lineRule="auto"/>
              <w:jc w:val="center"/>
            </w:pPr>
            <w:r>
              <w:t>8</w:t>
            </w:r>
            <w:r w:rsidR="00806689">
              <w:t>4</w:t>
            </w:r>
            <w:r w:rsidR="008231E3">
              <w:t>.1</w:t>
            </w:r>
            <w:r w:rsidR="00806689">
              <w:t>%</w:t>
            </w:r>
          </w:p>
        </w:tc>
      </w:tr>
      <w:tr w:rsidR="003123E4" w14:paraId="7EA7DD83" w14:textId="77777777" w:rsidTr="00AF4C14">
        <w:tc>
          <w:tcPr>
            <w:tcW w:w="2255" w:type="dxa"/>
            <w:shd w:val="clear" w:color="auto" w:fill="auto"/>
            <w:tcMar>
              <w:left w:w="108" w:type="dxa"/>
            </w:tcMar>
          </w:tcPr>
          <w:p w14:paraId="659B6319" w14:textId="77777777" w:rsidR="003123E4" w:rsidRPr="00AF4C14" w:rsidRDefault="0054229C">
            <w:pPr>
              <w:spacing w:after="0" w:line="240" w:lineRule="auto"/>
              <w:rPr>
                <w:b/>
                <w:bCs/>
              </w:rPr>
            </w:pPr>
            <w:r w:rsidRPr="00AF4C14">
              <w:rPr>
                <w:b/>
                <w:bCs/>
              </w:rPr>
              <w:t>No responses</w:t>
            </w:r>
          </w:p>
        </w:tc>
        <w:tc>
          <w:tcPr>
            <w:tcW w:w="2254" w:type="dxa"/>
            <w:shd w:val="clear" w:color="auto" w:fill="auto"/>
            <w:tcMar>
              <w:left w:w="108" w:type="dxa"/>
            </w:tcMar>
            <w:vAlign w:val="center"/>
          </w:tcPr>
          <w:p w14:paraId="1535A86D" w14:textId="780305F1" w:rsidR="003123E4" w:rsidRDefault="00C407BC" w:rsidP="00AF4C14">
            <w:pPr>
              <w:spacing w:after="0" w:line="240" w:lineRule="auto"/>
              <w:jc w:val="center"/>
            </w:pPr>
            <w:r>
              <w:t>0.7%</w:t>
            </w:r>
          </w:p>
        </w:tc>
        <w:tc>
          <w:tcPr>
            <w:tcW w:w="2254" w:type="dxa"/>
            <w:shd w:val="clear" w:color="auto" w:fill="auto"/>
            <w:tcMar>
              <w:left w:w="108" w:type="dxa"/>
            </w:tcMar>
            <w:vAlign w:val="center"/>
          </w:tcPr>
          <w:p w14:paraId="468B181E" w14:textId="120C685F" w:rsidR="003123E4" w:rsidRDefault="00287F3C" w:rsidP="00AF4C14">
            <w:pPr>
              <w:spacing w:after="0" w:line="240" w:lineRule="auto"/>
              <w:jc w:val="center"/>
            </w:pPr>
            <w:r>
              <w:t>1</w:t>
            </w:r>
            <w:r w:rsidR="00F504DC">
              <w:t>.4</w:t>
            </w:r>
            <w:r>
              <w:t>%</w:t>
            </w:r>
          </w:p>
        </w:tc>
        <w:tc>
          <w:tcPr>
            <w:tcW w:w="2253" w:type="dxa"/>
            <w:shd w:val="clear" w:color="auto" w:fill="auto"/>
            <w:tcMar>
              <w:left w:w="108" w:type="dxa"/>
            </w:tcMar>
            <w:vAlign w:val="center"/>
          </w:tcPr>
          <w:p w14:paraId="61290B6A" w14:textId="080BE893" w:rsidR="003123E4" w:rsidRDefault="00E068B8" w:rsidP="00AF4C14">
            <w:pPr>
              <w:spacing w:after="0" w:line="240" w:lineRule="auto"/>
              <w:jc w:val="center"/>
            </w:pPr>
            <w:r>
              <w:t>0.5%</w:t>
            </w:r>
          </w:p>
        </w:tc>
      </w:tr>
    </w:tbl>
    <w:p w14:paraId="08E9DC09" w14:textId="12C8CFF9" w:rsidR="00E858F4" w:rsidRDefault="00E858F4"/>
    <w:p w14:paraId="3CDF324A" w14:textId="106D234E" w:rsidR="00E75510" w:rsidRDefault="003F6193">
      <w:r>
        <w:rPr>
          <w:noProof/>
        </w:rPr>
        <w:lastRenderedPageBreak/>
        <w:drawing>
          <wp:inline distT="0" distB="0" distL="0" distR="0" wp14:anchorId="45F03257" wp14:editId="32FBBD4C">
            <wp:extent cx="5638800" cy="25336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542FF3" w14:textId="0C326860" w:rsidR="00A81882" w:rsidRPr="009A70F9" w:rsidRDefault="00A81882" w:rsidP="009A70F9"/>
    <w:p w14:paraId="1E518567" w14:textId="77777777" w:rsidR="003123E4" w:rsidRDefault="0054229C">
      <w:pPr>
        <w:pStyle w:val="Heading2"/>
      </w:pPr>
      <w:bookmarkStart w:id="11" w:name="_Toc55808634"/>
      <w:r>
        <w:t>Clinical work</w:t>
      </w:r>
      <w:bookmarkEnd w:id="11"/>
    </w:p>
    <w:p w14:paraId="38779024" w14:textId="77777777" w:rsidR="003123E4" w:rsidRDefault="0054229C">
      <w:pPr>
        <w:pStyle w:val="Heading3"/>
      </w:pPr>
      <w:r>
        <w:t>Q:  On average, how many clinical sessions have you completed per week over the past twelve months?</w:t>
      </w:r>
    </w:p>
    <w:p w14:paraId="5DE1991B" w14:textId="4B218392" w:rsidR="00107ACB" w:rsidRPr="00107ACB" w:rsidRDefault="00107ACB" w:rsidP="00107ACB">
      <w:r>
        <w:t xml:space="preserve">Appraisers in </w:t>
      </w:r>
      <w:r w:rsidR="00D62931">
        <w:t>primary care</w:t>
      </w:r>
      <w:r>
        <w:t xml:space="preserve"> are more likely to not practice clinically or work a maximum of 5 clinical sessions per week while the majority of </w:t>
      </w:r>
      <w:r w:rsidR="00D62931">
        <w:t>secondary care</w:t>
      </w:r>
      <w:r>
        <w:t xml:space="preserve"> </w:t>
      </w:r>
      <w:r w:rsidR="00D62931">
        <w:t>appraise</w:t>
      </w:r>
      <w:r>
        <w:t>rs are working at least 6 clinical sessions per week.</w:t>
      </w:r>
    </w:p>
    <w:tbl>
      <w:tblPr>
        <w:tblStyle w:val="TableGrid"/>
        <w:tblW w:w="9016" w:type="dxa"/>
        <w:tblLook w:val="04A0" w:firstRow="1" w:lastRow="0" w:firstColumn="1" w:lastColumn="0" w:noHBand="0" w:noVBand="1"/>
      </w:tblPr>
      <w:tblGrid>
        <w:gridCol w:w="2830"/>
        <w:gridCol w:w="1843"/>
        <w:gridCol w:w="2126"/>
        <w:gridCol w:w="2217"/>
      </w:tblGrid>
      <w:tr w:rsidR="0044709E" w14:paraId="312F63EA" w14:textId="77777777" w:rsidTr="00390A10">
        <w:tc>
          <w:tcPr>
            <w:tcW w:w="2830" w:type="dxa"/>
            <w:shd w:val="clear" w:color="auto" w:fill="auto"/>
            <w:tcMar>
              <w:left w:w="108" w:type="dxa"/>
            </w:tcMar>
          </w:tcPr>
          <w:p w14:paraId="32BB8D75" w14:textId="6CBF58D3" w:rsidR="0044709E" w:rsidRPr="008B7ABA" w:rsidRDefault="008B7ABA" w:rsidP="0044709E">
            <w:pPr>
              <w:spacing w:after="0" w:line="240" w:lineRule="auto"/>
              <w:rPr>
                <w:b/>
                <w:bCs/>
              </w:rPr>
            </w:pPr>
            <w:r w:rsidRPr="008B7ABA">
              <w:rPr>
                <w:b/>
                <w:bCs/>
              </w:rPr>
              <w:t>Sessions</w:t>
            </w:r>
          </w:p>
        </w:tc>
        <w:tc>
          <w:tcPr>
            <w:tcW w:w="1843" w:type="dxa"/>
            <w:shd w:val="clear" w:color="auto" w:fill="auto"/>
            <w:tcMar>
              <w:left w:w="108" w:type="dxa"/>
            </w:tcMar>
            <w:vAlign w:val="center"/>
          </w:tcPr>
          <w:p w14:paraId="602E8384" w14:textId="77777777" w:rsidR="0044709E" w:rsidRDefault="0044709E" w:rsidP="00390A10">
            <w:pPr>
              <w:spacing w:after="0" w:line="240" w:lineRule="auto"/>
              <w:jc w:val="center"/>
            </w:pPr>
            <w:r w:rsidRPr="007909E1">
              <w:rPr>
                <w:b/>
                <w:bCs/>
              </w:rPr>
              <w:t>Total</w:t>
            </w:r>
            <w:r w:rsidRPr="007909E1">
              <w:t xml:space="preserve"> (281)</w:t>
            </w:r>
          </w:p>
        </w:tc>
        <w:tc>
          <w:tcPr>
            <w:tcW w:w="2126" w:type="dxa"/>
            <w:shd w:val="clear" w:color="auto" w:fill="auto"/>
            <w:tcMar>
              <w:left w:w="108" w:type="dxa"/>
            </w:tcMar>
            <w:vAlign w:val="center"/>
          </w:tcPr>
          <w:p w14:paraId="737839C3" w14:textId="77777777" w:rsidR="0044709E" w:rsidRDefault="0044709E" w:rsidP="00390A10">
            <w:pPr>
              <w:spacing w:after="0" w:line="240" w:lineRule="auto"/>
              <w:jc w:val="center"/>
            </w:pPr>
            <w:r w:rsidRPr="007909E1">
              <w:rPr>
                <w:b/>
                <w:bCs/>
              </w:rPr>
              <w:t>Primary Care</w:t>
            </w:r>
            <w:r w:rsidRPr="007909E1">
              <w:t xml:space="preserve"> (74)</w:t>
            </w:r>
          </w:p>
        </w:tc>
        <w:tc>
          <w:tcPr>
            <w:tcW w:w="2217" w:type="dxa"/>
            <w:shd w:val="clear" w:color="auto" w:fill="auto"/>
            <w:tcMar>
              <w:left w:w="108" w:type="dxa"/>
            </w:tcMar>
            <w:vAlign w:val="center"/>
          </w:tcPr>
          <w:p w14:paraId="664CF3BC" w14:textId="77777777" w:rsidR="0044709E" w:rsidRDefault="0044709E" w:rsidP="00390A10">
            <w:pPr>
              <w:spacing w:after="0" w:line="240" w:lineRule="auto"/>
              <w:jc w:val="center"/>
            </w:pPr>
            <w:r w:rsidRPr="007909E1">
              <w:rPr>
                <w:b/>
                <w:bCs/>
              </w:rPr>
              <w:t>Secondary Care</w:t>
            </w:r>
            <w:r w:rsidRPr="007909E1">
              <w:t xml:space="preserve"> (207)</w:t>
            </w:r>
          </w:p>
        </w:tc>
      </w:tr>
      <w:tr w:rsidR="003123E4" w14:paraId="7077FE42" w14:textId="77777777" w:rsidTr="00390A10">
        <w:tc>
          <w:tcPr>
            <w:tcW w:w="2830" w:type="dxa"/>
            <w:shd w:val="clear" w:color="auto" w:fill="auto"/>
            <w:tcMar>
              <w:left w:w="108" w:type="dxa"/>
            </w:tcMar>
          </w:tcPr>
          <w:p w14:paraId="0218E213" w14:textId="77777777" w:rsidR="003123E4" w:rsidRDefault="0054229C">
            <w:pPr>
              <w:spacing w:after="0" w:line="240" w:lineRule="auto"/>
            </w:pPr>
            <w:r>
              <w:t>0 - I am retired from clinical practice / on a career break</w:t>
            </w:r>
          </w:p>
        </w:tc>
        <w:tc>
          <w:tcPr>
            <w:tcW w:w="1843" w:type="dxa"/>
            <w:shd w:val="clear" w:color="auto" w:fill="auto"/>
            <w:tcMar>
              <w:left w:w="108" w:type="dxa"/>
            </w:tcMar>
            <w:vAlign w:val="center"/>
          </w:tcPr>
          <w:p w14:paraId="0FA5B31F" w14:textId="3635E1FF" w:rsidR="003123E4" w:rsidRDefault="008A2F6F" w:rsidP="00390A10">
            <w:pPr>
              <w:spacing w:after="0" w:line="240" w:lineRule="auto"/>
              <w:jc w:val="center"/>
            </w:pPr>
            <w:r>
              <w:t>5%</w:t>
            </w:r>
          </w:p>
        </w:tc>
        <w:tc>
          <w:tcPr>
            <w:tcW w:w="2126" w:type="dxa"/>
            <w:shd w:val="clear" w:color="auto" w:fill="auto"/>
            <w:tcMar>
              <w:left w:w="108" w:type="dxa"/>
            </w:tcMar>
            <w:vAlign w:val="center"/>
          </w:tcPr>
          <w:p w14:paraId="62D552ED" w14:textId="719A11E2" w:rsidR="003123E4" w:rsidRDefault="000C2C5C" w:rsidP="00390A10">
            <w:pPr>
              <w:spacing w:after="0" w:line="240" w:lineRule="auto"/>
              <w:jc w:val="center"/>
            </w:pPr>
            <w:r>
              <w:t>12</w:t>
            </w:r>
            <w:r w:rsidR="00AC3880">
              <w:t>.2</w:t>
            </w:r>
            <w:r w:rsidR="00806689">
              <w:t>%</w:t>
            </w:r>
          </w:p>
        </w:tc>
        <w:tc>
          <w:tcPr>
            <w:tcW w:w="2217" w:type="dxa"/>
            <w:shd w:val="clear" w:color="auto" w:fill="auto"/>
            <w:tcMar>
              <w:left w:w="108" w:type="dxa"/>
            </w:tcMar>
            <w:vAlign w:val="center"/>
          </w:tcPr>
          <w:p w14:paraId="2CDB3474" w14:textId="521574E7" w:rsidR="003123E4" w:rsidRDefault="007955E7" w:rsidP="00390A10">
            <w:pPr>
              <w:spacing w:after="0" w:line="240" w:lineRule="auto"/>
              <w:jc w:val="center"/>
            </w:pPr>
            <w:r>
              <w:t>2</w:t>
            </w:r>
            <w:r w:rsidR="00CE5773">
              <w:t>.4</w:t>
            </w:r>
            <w:r w:rsidR="00E33214">
              <w:t>%</w:t>
            </w:r>
          </w:p>
        </w:tc>
      </w:tr>
      <w:tr w:rsidR="003123E4" w14:paraId="67E6487A" w14:textId="77777777" w:rsidTr="00390A10">
        <w:tc>
          <w:tcPr>
            <w:tcW w:w="2830" w:type="dxa"/>
            <w:shd w:val="clear" w:color="auto" w:fill="auto"/>
            <w:tcMar>
              <w:left w:w="108" w:type="dxa"/>
            </w:tcMar>
          </w:tcPr>
          <w:p w14:paraId="46622C0D" w14:textId="77777777" w:rsidR="003123E4" w:rsidRDefault="0054229C">
            <w:pPr>
              <w:spacing w:after="0" w:line="240" w:lineRule="auto"/>
            </w:pPr>
            <w:r>
              <w:t>1-2</w:t>
            </w:r>
          </w:p>
        </w:tc>
        <w:tc>
          <w:tcPr>
            <w:tcW w:w="1843" w:type="dxa"/>
            <w:shd w:val="clear" w:color="auto" w:fill="auto"/>
            <w:tcMar>
              <w:left w:w="108" w:type="dxa"/>
            </w:tcMar>
            <w:vAlign w:val="center"/>
          </w:tcPr>
          <w:p w14:paraId="3F40D526" w14:textId="0B5AB76B" w:rsidR="003123E4" w:rsidRDefault="00AC3880" w:rsidP="00390A10">
            <w:pPr>
              <w:spacing w:after="0" w:line="240" w:lineRule="auto"/>
              <w:jc w:val="center"/>
            </w:pPr>
            <w:r>
              <w:t>3.9</w:t>
            </w:r>
            <w:r w:rsidR="003813C1">
              <w:t>%</w:t>
            </w:r>
          </w:p>
        </w:tc>
        <w:tc>
          <w:tcPr>
            <w:tcW w:w="2126" w:type="dxa"/>
            <w:shd w:val="clear" w:color="auto" w:fill="auto"/>
            <w:tcMar>
              <w:left w:w="108" w:type="dxa"/>
            </w:tcMar>
            <w:vAlign w:val="center"/>
          </w:tcPr>
          <w:p w14:paraId="353DF842" w14:textId="4B38D3CE" w:rsidR="003123E4" w:rsidRDefault="008B5834" w:rsidP="00390A10">
            <w:pPr>
              <w:spacing w:after="0" w:line="240" w:lineRule="auto"/>
              <w:jc w:val="center"/>
            </w:pPr>
            <w:r>
              <w:t>8</w:t>
            </w:r>
            <w:r w:rsidR="00AC3880">
              <w:t>.1</w:t>
            </w:r>
            <w:r>
              <w:t>%</w:t>
            </w:r>
          </w:p>
        </w:tc>
        <w:tc>
          <w:tcPr>
            <w:tcW w:w="2217" w:type="dxa"/>
            <w:shd w:val="clear" w:color="auto" w:fill="auto"/>
            <w:tcMar>
              <w:left w:w="108" w:type="dxa"/>
            </w:tcMar>
            <w:vAlign w:val="center"/>
          </w:tcPr>
          <w:p w14:paraId="2569D392" w14:textId="683C10E5" w:rsidR="003123E4" w:rsidRDefault="007955E7" w:rsidP="00390A10">
            <w:pPr>
              <w:spacing w:after="0" w:line="240" w:lineRule="auto"/>
              <w:jc w:val="center"/>
            </w:pPr>
            <w:r>
              <w:t>2</w:t>
            </w:r>
            <w:r w:rsidR="00CE5773">
              <w:t>.4</w:t>
            </w:r>
            <w:r w:rsidR="00E33214">
              <w:t>%</w:t>
            </w:r>
          </w:p>
        </w:tc>
      </w:tr>
      <w:tr w:rsidR="003123E4" w14:paraId="06093507" w14:textId="77777777" w:rsidTr="00390A10">
        <w:tc>
          <w:tcPr>
            <w:tcW w:w="2830" w:type="dxa"/>
            <w:shd w:val="clear" w:color="auto" w:fill="auto"/>
            <w:tcMar>
              <w:left w:w="108" w:type="dxa"/>
            </w:tcMar>
          </w:tcPr>
          <w:p w14:paraId="08775241" w14:textId="77777777" w:rsidR="003123E4" w:rsidRDefault="0054229C">
            <w:pPr>
              <w:spacing w:after="0" w:line="240" w:lineRule="auto"/>
            </w:pPr>
            <w:r>
              <w:t>3-5</w:t>
            </w:r>
          </w:p>
        </w:tc>
        <w:tc>
          <w:tcPr>
            <w:tcW w:w="1843" w:type="dxa"/>
            <w:shd w:val="clear" w:color="auto" w:fill="auto"/>
            <w:tcMar>
              <w:left w:w="108" w:type="dxa"/>
            </w:tcMar>
            <w:vAlign w:val="center"/>
          </w:tcPr>
          <w:p w14:paraId="649B4A99" w14:textId="412BCE10" w:rsidR="003123E4" w:rsidRDefault="00AC3880" w:rsidP="00390A10">
            <w:pPr>
              <w:spacing w:after="0" w:line="240" w:lineRule="auto"/>
              <w:jc w:val="center"/>
            </w:pPr>
            <w:r>
              <w:t>19.6</w:t>
            </w:r>
            <w:r w:rsidR="003813C1">
              <w:t>%</w:t>
            </w:r>
          </w:p>
        </w:tc>
        <w:tc>
          <w:tcPr>
            <w:tcW w:w="2126" w:type="dxa"/>
            <w:shd w:val="clear" w:color="auto" w:fill="auto"/>
            <w:tcMar>
              <w:left w:w="108" w:type="dxa"/>
            </w:tcMar>
            <w:vAlign w:val="center"/>
          </w:tcPr>
          <w:p w14:paraId="3489B842" w14:textId="119F077F" w:rsidR="003123E4" w:rsidRDefault="008B5834" w:rsidP="00390A10">
            <w:pPr>
              <w:spacing w:after="0" w:line="240" w:lineRule="auto"/>
              <w:jc w:val="center"/>
            </w:pPr>
            <w:r>
              <w:t>43</w:t>
            </w:r>
            <w:r w:rsidR="00CE5773">
              <w:t>.2</w:t>
            </w:r>
            <w:r w:rsidR="008C50E7">
              <w:t>%</w:t>
            </w:r>
          </w:p>
        </w:tc>
        <w:tc>
          <w:tcPr>
            <w:tcW w:w="2217" w:type="dxa"/>
            <w:shd w:val="clear" w:color="auto" w:fill="auto"/>
            <w:tcMar>
              <w:left w:w="108" w:type="dxa"/>
            </w:tcMar>
            <w:vAlign w:val="center"/>
          </w:tcPr>
          <w:p w14:paraId="226E8C4D" w14:textId="0E6C2A9E" w:rsidR="003123E4" w:rsidRDefault="00767321" w:rsidP="00390A10">
            <w:pPr>
              <w:spacing w:after="0" w:line="240" w:lineRule="auto"/>
              <w:jc w:val="center"/>
            </w:pPr>
            <w:r>
              <w:t>11</w:t>
            </w:r>
            <w:r w:rsidR="00CE5773">
              <w:t>.1</w:t>
            </w:r>
            <w:r w:rsidR="008C50E7">
              <w:t>%</w:t>
            </w:r>
          </w:p>
        </w:tc>
      </w:tr>
      <w:tr w:rsidR="003123E4" w14:paraId="34A3260A" w14:textId="77777777" w:rsidTr="00390A10">
        <w:tc>
          <w:tcPr>
            <w:tcW w:w="2830" w:type="dxa"/>
            <w:shd w:val="clear" w:color="auto" w:fill="auto"/>
            <w:tcMar>
              <w:left w:w="108" w:type="dxa"/>
            </w:tcMar>
          </w:tcPr>
          <w:p w14:paraId="2A43F2DC" w14:textId="77777777" w:rsidR="003123E4" w:rsidRDefault="0054229C">
            <w:pPr>
              <w:spacing w:after="0" w:line="240" w:lineRule="auto"/>
            </w:pPr>
            <w:r>
              <w:t>6-8</w:t>
            </w:r>
          </w:p>
        </w:tc>
        <w:tc>
          <w:tcPr>
            <w:tcW w:w="1843" w:type="dxa"/>
            <w:shd w:val="clear" w:color="auto" w:fill="auto"/>
            <w:tcMar>
              <w:left w:w="108" w:type="dxa"/>
            </w:tcMar>
            <w:vAlign w:val="center"/>
          </w:tcPr>
          <w:p w14:paraId="0BC8A6EF" w14:textId="499A030E" w:rsidR="003123E4" w:rsidRDefault="00540710" w:rsidP="00390A10">
            <w:pPr>
              <w:spacing w:after="0" w:line="240" w:lineRule="auto"/>
              <w:jc w:val="center"/>
            </w:pPr>
            <w:r>
              <w:t>26</w:t>
            </w:r>
            <w:r w:rsidR="003813C1">
              <w:t>%</w:t>
            </w:r>
          </w:p>
        </w:tc>
        <w:tc>
          <w:tcPr>
            <w:tcW w:w="2126" w:type="dxa"/>
            <w:shd w:val="clear" w:color="auto" w:fill="auto"/>
            <w:tcMar>
              <w:left w:w="108" w:type="dxa"/>
            </w:tcMar>
            <w:vAlign w:val="center"/>
          </w:tcPr>
          <w:p w14:paraId="2BB8DD77" w14:textId="7FFDA964" w:rsidR="003123E4" w:rsidRDefault="0057124C" w:rsidP="00390A10">
            <w:pPr>
              <w:spacing w:after="0" w:line="240" w:lineRule="auto"/>
              <w:jc w:val="center"/>
            </w:pPr>
            <w:r>
              <w:t>2</w:t>
            </w:r>
            <w:r w:rsidR="00CE5773">
              <w:t>5.7</w:t>
            </w:r>
            <w:r w:rsidR="008C50E7">
              <w:t>%</w:t>
            </w:r>
          </w:p>
        </w:tc>
        <w:tc>
          <w:tcPr>
            <w:tcW w:w="2217" w:type="dxa"/>
            <w:shd w:val="clear" w:color="auto" w:fill="auto"/>
            <w:tcMar>
              <w:left w:w="108" w:type="dxa"/>
            </w:tcMar>
            <w:vAlign w:val="center"/>
          </w:tcPr>
          <w:p w14:paraId="6E14F25F" w14:textId="6E9025C9" w:rsidR="003123E4" w:rsidRDefault="00767321" w:rsidP="00390A10">
            <w:pPr>
              <w:spacing w:after="0" w:line="240" w:lineRule="auto"/>
              <w:jc w:val="center"/>
            </w:pPr>
            <w:r>
              <w:t>26</w:t>
            </w:r>
            <w:r w:rsidR="00CE5773">
              <w:t>.1</w:t>
            </w:r>
            <w:r w:rsidR="00626F98">
              <w:t>%</w:t>
            </w:r>
          </w:p>
        </w:tc>
      </w:tr>
      <w:tr w:rsidR="003123E4" w14:paraId="0E6D58CA" w14:textId="77777777" w:rsidTr="00390A10">
        <w:tc>
          <w:tcPr>
            <w:tcW w:w="2830" w:type="dxa"/>
            <w:shd w:val="clear" w:color="auto" w:fill="auto"/>
            <w:tcMar>
              <w:left w:w="108" w:type="dxa"/>
            </w:tcMar>
          </w:tcPr>
          <w:p w14:paraId="71F72D77" w14:textId="77777777" w:rsidR="003123E4" w:rsidRDefault="0054229C">
            <w:pPr>
              <w:spacing w:after="0" w:line="240" w:lineRule="auto"/>
            </w:pPr>
            <w:r>
              <w:t>8+</w:t>
            </w:r>
          </w:p>
        </w:tc>
        <w:tc>
          <w:tcPr>
            <w:tcW w:w="1843" w:type="dxa"/>
            <w:shd w:val="clear" w:color="auto" w:fill="auto"/>
            <w:tcMar>
              <w:left w:w="108" w:type="dxa"/>
            </w:tcMar>
            <w:vAlign w:val="center"/>
          </w:tcPr>
          <w:p w14:paraId="32981449" w14:textId="74E616EF" w:rsidR="003123E4" w:rsidRDefault="00540710" w:rsidP="00390A10">
            <w:pPr>
              <w:spacing w:after="0" w:line="240" w:lineRule="auto"/>
              <w:jc w:val="center"/>
            </w:pPr>
            <w:r>
              <w:t>4</w:t>
            </w:r>
            <w:r w:rsidR="00AC3880">
              <w:t>4.8</w:t>
            </w:r>
            <w:r>
              <w:t>%</w:t>
            </w:r>
          </w:p>
        </w:tc>
        <w:tc>
          <w:tcPr>
            <w:tcW w:w="2126" w:type="dxa"/>
            <w:shd w:val="clear" w:color="auto" w:fill="auto"/>
            <w:tcMar>
              <w:left w:w="108" w:type="dxa"/>
            </w:tcMar>
            <w:vAlign w:val="center"/>
          </w:tcPr>
          <w:p w14:paraId="0F4EF749" w14:textId="69220163" w:rsidR="003123E4" w:rsidRDefault="0057124C" w:rsidP="00390A10">
            <w:pPr>
              <w:spacing w:after="0" w:line="240" w:lineRule="auto"/>
              <w:jc w:val="center"/>
            </w:pPr>
            <w:r>
              <w:t>1</w:t>
            </w:r>
            <w:r w:rsidR="00CE5773">
              <w:t>0.8</w:t>
            </w:r>
            <w:r w:rsidR="00626F98">
              <w:t>%</w:t>
            </w:r>
          </w:p>
        </w:tc>
        <w:tc>
          <w:tcPr>
            <w:tcW w:w="2217" w:type="dxa"/>
            <w:shd w:val="clear" w:color="auto" w:fill="auto"/>
            <w:tcMar>
              <w:left w:w="108" w:type="dxa"/>
            </w:tcMar>
            <w:vAlign w:val="center"/>
          </w:tcPr>
          <w:p w14:paraId="637158ED" w14:textId="01E97D60" w:rsidR="003123E4" w:rsidRDefault="007D729F" w:rsidP="00390A10">
            <w:pPr>
              <w:spacing w:after="0" w:line="240" w:lineRule="auto"/>
              <w:jc w:val="center"/>
            </w:pPr>
            <w:r>
              <w:t>57</w:t>
            </w:r>
            <w:r w:rsidR="00626F98">
              <w:t>%</w:t>
            </w:r>
          </w:p>
        </w:tc>
      </w:tr>
      <w:tr w:rsidR="003123E4" w14:paraId="1BFEB2A4" w14:textId="77777777" w:rsidTr="00390A10">
        <w:tc>
          <w:tcPr>
            <w:tcW w:w="2830" w:type="dxa"/>
            <w:shd w:val="clear" w:color="auto" w:fill="auto"/>
            <w:tcMar>
              <w:left w:w="108" w:type="dxa"/>
            </w:tcMar>
          </w:tcPr>
          <w:p w14:paraId="13F3E4F3" w14:textId="77777777" w:rsidR="003123E4" w:rsidRDefault="0054229C">
            <w:pPr>
              <w:spacing w:after="0" w:line="240" w:lineRule="auto"/>
            </w:pPr>
            <w:r>
              <w:t>Prefer not to answer</w:t>
            </w:r>
          </w:p>
        </w:tc>
        <w:tc>
          <w:tcPr>
            <w:tcW w:w="1843" w:type="dxa"/>
            <w:shd w:val="clear" w:color="auto" w:fill="auto"/>
            <w:tcMar>
              <w:left w:w="108" w:type="dxa"/>
            </w:tcMar>
            <w:vAlign w:val="center"/>
          </w:tcPr>
          <w:p w14:paraId="0EA2EE29" w14:textId="35D39838" w:rsidR="003123E4" w:rsidRDefault="00AC3880" w:rsidP="00390A10">
            <w:pPr>
              <w:spacing w:after="0" w:line="240" w:lineRule="auto"/>
              <w:jc w:val="center"/>
            </w:pPr>
            <w:r>
              <w:t>0.7</w:t>
            </w:r>
            <w:r w:rsidR="00540710">
              <w:t>%</w:t>
            </w:r>
          </w:p>
        </w:tc>
        <w:tc>
          <w:tcPr>
            <w:tcW w:w="2126" w:type="dxa"/>
            <w:shd w:val="clear" w:color="auto" w:fill="auto"/>
            <w:tcMar>
              <w:left w:w="108" w:type="dxa"/>
            </w:tcMar>
            <w:vAlign w:val="center"/>
          </w:tcPr>
          <w:p w14:paraId="1B9750FF" w14:textId="77777777" w:rsidR="003123E4" w:rsidRDefault="007E0291" w:rsidP="00390A10">
            <w:pPr>
              <w:spacing w:after="0" w:line="240" w:lineRule="auto"/>
              <w:jc w:val="center"/>
            </w:pPr>
            <w:r>
              <w:t>0</w:t>
            </w:r>
          </w:p>
        </w:tc>
        <w:tc>
          <w:tcPr>
            <w:tcW w:w="2217" w:type="dxa"/>
            <w:shd w:val="clear" w:color="auto" w:fill="auto"/>
            <w:tcMar>
              <w:left w:w="108" w:type="dxa"/>
            </w:tcMar>
            <w:vAlign w:val="center"/>
          </w:tcPr>
          <w:p w14:paraId="170AFFA9" w14:textId="38AF5FC2" w:rsidR="003123E4" w:rsidRDefault="007D729F" w:rsidP="00390A10">
            <w:pPr>
              <w:spacing w:after="0" w:line="240" w:lineRule="auto"/>
              <w:jc w:val="center"/>
            </w:pPr>
            <w:r>
              <w:t>1%</w:t>
            </w:r>
          </w:p>
        </w:tc>
      </w:tr>
    </w:tbl>
    <w:p w14:paraId="1517F28E" w14:textId="26DB52A5" w:rsidR="004C5A18" w:rsidRDefault="004C5A18" w:rsidP="00F6766A"/>
    <w:p w14:paraId="46FE4AC0" w14:textId="2263B2D7" w:rsidR="000F3CA3" w:rsidRDefault="00C90EDB">
      <w:r>
        <w:rPr>
          <w:noProof/>
        </w:rPr>
        <w:drawing>
          <wp:inline distT="0" distB="0" distL="0" distR="0" wp14:anchorId="65D0AF94" wp14:editId="5F08E7E7">
            <wp:extent cx="5736590" cy="28003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8A6CAE" w14:textId="5D82A880" w:rsidR="003123E4" w:rsidRDefault="0054229C">
      <w:pPr>
        <w:pStyle w:val="Heading3"/>
      </w:pPr>
      <w:r>
        <w:lastRenderedPageBreak/>
        <w:t>Q:  Across all of your medical roles, do you work part</w:t>
      </w:r>
      <w:r w:rsidR="00142A60">
        <w:t>-</w:t>
      </w:r>
      <w:r>
        <w:t>time or full</w:t>
      </w:r>
      <w:r w:rsidR="00142A60">
        <w:t>-</w:t>
      </w:r>
      <w:r>
        <w:t>time?</w:t>
      </w:r>
    </w:p>
    <w:p w14:paraId="0C7824EF" w14:textId="35268022" w:rsidR="00107ACB" w:rsidRPr="00107ACB" w:rsidRDefault="00107ACB" w:rsidP="49348852">
      <w:r>
        <w:t xml:space="preserve">The majority of </w:t>
      </w:r>
      <w:r w:rsidR="00D62931">
        <w:t>secondary care</w:t>
      </w:r>
      <w:r>
        <w:t xml:space="preserve"> </w:t>
      </w:r>
      <w:r w:rsidR="00D62931">
        <w:t>appraise</w:t>
      </w:r>
      <w:r>
        <w:t xml:space="preserve">rs </w:t>
      </w:r>
      <w:r w:rsidR="006329C7">
        <w:t xml:space="preserve">stated they </w:t>
      </w:r>
      <w:r>
        <w:t>work full time</w:t>
      </w:r>
      <w:r w:rsidR="6432F9C2">
        <w:t xml:space="preserve"> (73.9%)</w:t>
      </w:r>
      <w:r w:rsidR="1B8F0BB9">
        <w:t xml:space="preserve"> across all of their medical roles</w:t>
      </w:r>
      <w:r>
        <w:t xml:space="preserve">, </w:t>
      </w:r>
      <w:r w:rsidR="009F7B2B">
        <w:t xml:space="preserve">with </w:t>
      </w:r>
      <w:r>
        <w:t xml:space="preserve">the majority of </w:t>
      </w:r>
      <w:r w:rsidR="00D62931">
        <w:t>primary care</w:t>
      </w:r>
      <w:r>
        <w:t xml:space="preserve"> </w:t>
      </w:r>
      <w:r w:rsidR="00D62931">
        <w:t>appraise</w:t>
      </w:r>
      <w:r>
        <w:t xml:space="preserve">rs </w:t>
      </w:r>
      <w:r w:rsidR="009F7B2B">
        <w:t xml:space="preserve">stating they </w:t>
      </w:r>
      <w:r>
        <w:t>work part time</w:t>
      </w:r>
      <w:r w:rsidR="174749C9">
        <w:t xml:space="preserve"> (67.6%)</w:t>
      </w:r>
      <w:r>
        <w:t>.</w:t>
      </w:r>
    </w:p>
    <w:tbl>
      <w:tblPr>
        <w:tblStyle w:val="TableGrid"/>
        <w:tblW w:w="9016" w:type="dxa"/>
        <w:tblLook w:val="04A0" w:firstRow="1" w:lastRow="0" w:firstColumn="1" w:lastColumn="0" w:noHBand="0" w:noVBand="1"/>
      </w:tblPr>
      <w:tblGrid>
        <w:gridCol w:w="2255"/>
        <w:gridCol w:w="2254"/>
        <w:gridCol w:w="2254"/>
        <w:gridCol w:w="2253"/>
      </w:tblGrid>
      <w:tr w:rsidR="00656A3F" w14:paraId="2929F5F8" w14:textId="77777777" w:rsidTr="00390A10">
        <w:tc>
          <w:tcPr>
            <w:tcW w:w="2255" w:type="dxa"/>
            <w:shd w:val="clear" w:color="auto" w:fill="auto"/>
            <w:tcMar>
              <w:left w:w="108" w:type="dxa"/>
            </w:tcMar>
          </w:tcPr>
          <w:p w14:paraId="782D9081" w14:textId="77777777" w:rsidR="00656A3F" w:rsidRPr="00390A10" w:rsidRDefault="00656A3F" w:rsidP="00656A3F">
            <w:pPr>
              <w:spacing w:after="0" w:line="240" w:lineRule="auto"/>
              <w:rPr>
                <w:b/>
                <w:bCs/>
              </w:rPr>
            </w:pPr>
          </w:p>
        </w:tc>
        <w:tc>
          <w:tcPr>
            <w:tcW w:w="2254" w:type="dxa"/>
            <w:shd w:val="clear" w:color="auto" w:fill="auto"/>
            <w:tcMar>
              <w:left w:w="108" w:type="dxa"/>
            </w:tcMar>
            <w:vAlign w:val="center"/>
          </w:tcPr>
          <w:p w14:paraId="070DA119" w14:textId="77777777" w:rsidR="00656A3F" w:rsidRDefault="00656A3F" w:rsidP="00390A10">
            <w:pPr>
              <w:spacing w:after="0" w:line="240" w:lineRule="auto"/>
              <w:jc w:val="center"/>
            </w:pPr>
            <w:r w:rsidRPr="007909E1">
              <w:rPr>
                <w:b/>
                <w:bCs/>
              </w:rPr>
              <w:t>Total</w:t>
            </w:r>
            <w:r w:rsidRPr="007909E1">
              <w:t xml:space="preserve"> (281)</w:t>
            </w:r>
          </w:p>
        </w:tc>
        <w:tc>
          <w:tcPr>
            <w:tcW w:w="2254" w:type="dxa"/>
            <w:shd w:val="clear" w:color="auto" w:fill="auto"/>
            <w:tcMar>
              <w:left w:w="108" w:type="dxa"/>
            </w:tcMar>
            <w:vAlign w:val="center"/>
          </w:tcPr>
          <w:p w14:paraId="30E9F5DA" w14:textId="77777777" w:rsidR="00656A3F" w:rsidRDefault="00656A3F" w:rsidP="00390A10">
            <w:pPr>
              <w:spacing w:after="0" w:line="240" w:lineRule="auto"/>
              <w:jc w:val="center"/>
            </w:pPr>
            <w:r w:rsidRPr="007909E1">
              <w:rPr>
                <w:b/>
                <w:bCs/>
              </w:rPr>
              <w:t>Primary Care</w:t>
            </w:r>
            <w:r w:rsidRPr="007909E1">
              <w:t xml:space="preserve"> (74)</w:t>
            </w:r>
          </w:p>
        </w:tc>
        <w:tc>
          <w:tcPr>
            <w:tcW w:w="2253" w:type="dxa"/>
            <w:shd w:val="clear" w:color="auto" w:fill="auto"/>
            <w:tcMar>
              <w:left w:w="108" w:type="dxa"/>
            </w:tcMar>
            <w:vAlign w:val="center"/>
          </w:tcPr>
          <w:p w14:paraId="1A8987C3" w14:textId="77777777" w:rsidR="00656A3F" w:rsidRDefault="00656A3F" w:rsidP="00390A10">
            <w:pPr>
              <w:spacing w:after="0" w:line="240" w:lineRule="auto"/>
              <w:jc w:val="center"/>
            </w:pPr>
            <w:r w:rsidRPr="007909E1">
              <w:rPr>
                <w:b/>
                <w:bCs/>
              </w:rPr>
              <w:t>Secondary Care</w:t>
            </w:r>
            <w:r w:rsidRPr="007909E1">
              <w:t xml:space="preserve"> (207)</w:t>
            </w:r>
          </w:p>
        </w:tc>
      </w:tr>
      <w:tr w:rsidR="003123E4" w14:paraId="5DB8726B" w14:textId="77777777" w:rsidTr="00390A10">
        <w:tc>
          <w:tcPr>
            <w:tcW w:w="2255" w:type="dxa"/>
            <w:shd w:val="clear" w:color="auto" w:fill="auto"/>
            <w:tcMar>
              <w:left w:w="108" w:type="dxa"/>
            </w:tcMar>
          </w:tcPr>
          <w:p w14:paraId="49CDF26D" w14:textId="64149F6C" w:rsidR="003123E4" w:rsidRPr="00390A10" w:rsidRDefault="0054229C">
            <w:pPr>
              <w:spacing w:after="0" w:line="240" w:lineRule="auto"/>
              <w:rPr>
                <w:b/>
                <w:bCs/>
              </w:rPr>
            </w:pPr>
            <w:r w:rsidRPr="00390A10">
              <w:rPr>
                <w:b/>
                <w:bCs/>
              </w:rPr>
              <w:t>Full</w:t>
            </w:r>
            <w:r w:rsidR="00026FAD">
              <w:rPr>
                <w:b/>
                <w:bCs/>
              </w:rPr>
              <w:t xml:space="preserve"> </w:t>
            </w:r>
            <w:r w:rsidRPr="00390A10">
              <w:rPr>
                <w:b/>
                <w:bCs/>
              </w:rPr>
              <w:t>Time</w:t>
            </w:r>
          </w:p>
        </w:tc>
        <w:tc>
          <w:tcPr>
            <w:tcW w:w="2254" w:type="dxa"/>
            <w:shd w:val="clear" w:color="auto" w:fill="auto"/>
            <w:tcMar>
              <w:left w:w="108" w:type="dxa"/>
            </w:tcMar>
            <w:vAlign w:val="center"/>
          </w:tcPr>
          <w:p w14:paraId="7CDA1670" w14:textId="23131456" w:rsidR="003123E4" w:rsidRDefault="0012171F" w:rsidP="00390A10">
            <w:pPr>
              <w:spacing w:after="0" w:line="240" w:lineRule="auto"/>
              <w:jc w:val="center"/>
            </w:pPr>
            <w:r>
              <w:t>6</w:t>
            </w:r>
            <w:r w:rsidR="00E70B10">
              <w:t>2.6</w:t>
            </w:r>
            <w:r>
              <w:t>%</w:t>
            </w:r>
          </w:p>
        </w:tc>
        <w:tc>
          <w:tcPr>
            <w:tcW w:w="2254" w:type="dxa"/>
            <w:shd w:val="clear" w:color="auto" w:fill="auto"/>
            <w:tcMar>
              <w:left w:w="108" w:type="dxa"/>
            </w:tcMar>
            <w:vAlign w:val="center"/>
          </w:tcPr>
          <w:p w14:paraId="559BB488" w14:textId="1B0FC5AF" w:rsidR="003123E4" w:rsidRDefault="002C684E" w:rsidP="00390A10">
            <w:pPr>
              <w:spacing w:after="0" w:line="240" w:lineRule="auto"/>
              <w:jc w:val="center"/>
            </w:pPr>
            <w:r>
              <w:t>3</w:t>
            </w:r>
            <w:r w:rsidR="00430864">
              <w:t>1</w:t>
            </w:r>
            <w:r w:rsidR="008E63C4">
              <w:t>.1</w:t>
            </w:r>
            <w:r>
              <w:t>%</w:t>
            </w:r>
          </w:p>
        </w:tc>
        <w:tc>
          <w:tcPr>
            <w:tcW w:w="2253" w:type="dxa"/>
            <w:shd w:val="clear" w:color="auto" w:fill="auto"/>
            <w:tcMar>
              <w:left w:w="108" w:type="dxa"/>
            </w:tcMar>
            <w:vAlign w:val="center"/>
          </w:tcPr>
          <w:p w14:paraId="5169AA55" w14:textId="45F8B0AE" w:rsidR="003123E4" w:rsidRDefault="004D3EEB" w:rsidP="00390A10">
            <w:pPr>
              <w:spacing w:after="0" w:line="240" w:lineRule="auto"/>
              <w:jc w:val="center"/>
            </w:pPr>
            <w:r>
              <w:t>7</w:t>
            </w:r>
            <w:r w:rsidR="008E63C4">
              <w:t>3.9</w:t>
            </w:r>
            <w:r w:rsidR="00BF0283">
              <w:t>%</w:t>
            </w:r>
          </w:p>
        </w:tc>
      </w:tr>
      <w:tr w:rsidR="003123E4" w14:paraId="0840DC43" w14:textId="77777777" w:rsidTr="00390A10">
        <w:tc>
          <w:tcPr>
            <w:tcW w:w="2255" w:type="dxa"/>
            <w:shd w:val="clear" w:color="auto" w:fill="auto"/>
            <w:tcMar>
              <w:left w:w="108" w:type="dxa"/>
            </w:tcMar>
          </w:tcPr>
          <w:p w14:paraId="080A5029" w14:textId="447F5357" w:rsidR="003123E4" w:rsidRPr="00390A10" w:rsidRDefault="0054229C">
            <w:pPr>
              <w:spacing w:after="0" w:line="240" w:lineRule="auto"/>
              <w:rPr>
                <w:b/>
                <w:bCs/>
              </w:rPr>
            </w:pPr>
            <w:r w:rsidRPr="00390A10">
              <w:rPr>
                <w:b/>
                <w:bCs/>
              </w:rPr>
              <w:t>Part</w:t>
            </w:r>
            <w:r w:rsidR="00026FAD">
              <w:rPr>
                <w:b/>
                <w:bCs/>
              </w:rPr>
              <w:t xml:space="preserve"> </w:t>
            </w:r>
            <w:r w:rsidRPr="00390A10">
              <w:rPr>
                <w:b/>
                <w:bCs/>
              </w:rPr>
              <w:t>Time</w:t>
            </w:r>
          </w:p>
        </w:tc>
        <w:tc>
          <w:tcPr>
            <w:tcW w:w="2254" w:type="dxa"/>
            <w:shd w:val="clear" w:color="auto" w:fill="auto"/>
            <w:tcMar>
              <w:left w:w="108" w:type="dxa"/>
            </w:tcMar>
            <w:vAlign w:val="center"/>
          </w:tcPr>
          <w:p w14:paraId="0EB1EDD8" w14:textId="2245AD12" w:rsidR="003123E4" w:rsidRDefault="00774DC2" w:rsidP="00390A10">
            <w:pPr>
              <w:spacing w:after="0" w:line="240" w:lineRule="auto"/>
              <w:jc w:val="center"/>
            </w:pPr>
            <w:r>
              <w:t>3</w:t>
            </w:r>
            <w:r w:rsidR="008E63C4">
              <w:t>5.9</w:t>
            </w:r>
            <w:r w:rsidR="0012171F">
              <w:t>%</w:t>
            </w:r>
          </w:p>
        </w:tc>
        <w:tc>
          <w:tcPr>
            <w:tcW w:w="2254" w:type="dxa"/>
            <w:shd w:val="clear" w:color="auto" w:fill="auto"/>
            <w:tcMar>
              <w:left w:w="108" w:type="dxa"/>
            </w:tcMar>
            <w:vAlign w:val="center"/>
          </w:tcPr>
          <w:p w14:paraId="5AFE2CBE" w14:textId="533A856A" w:rsidR="003123E4" w:rsidRDefault="000D19E4" w:rsidP="00390A10">
            <w:pPr>
              <w:spacing w:after="0" w:line="240" w:lineRule="auto"/>
              <w:jc w:val="center"/>
            </w:pPr>
            <w:r>
              <w:t>6</w:t>
            </w:r>
            <w:r w:rsidR="007E708E">
              <w:t>7.6</w:t>
            </w:r>
            <w:r w:rsidR="00BF0283">
              <w:t>%</w:t>
            </w:r>
          </w:p>
        </w:tc>
        <w:tc>
          <w:tcPr>
            <w:tcW w:w="2253" w:type="dxa"/>
            <w:shd w:val="clear" w:color="auto" w:fill="auto"/>
            <w:tcMar>
              <w:left w:w="108" w:type="dxa"/>
            </w:tcMar>
            <w:vAlign w:val="center"/>
          </w:tcPr>
          <w:p w14:paraId="6407547B" w14:textId="260FC3AC" w:rsidR="003123E4" w:rsidRDefault="004D3EEB" w:rsidP="00390A10">
            <w:pPr>
              <w:spacing w:after="0" w:line="240" w:lineRule="auto"/>
              <w:jc w:val="center"/>
            </w:pPr>
            <w:r>
              <w:t>2</w:t>
            </w:r>
            <w:r w:rsidR="00C73F18">
              <w:t>4.6</w:t>
            </w:r>
            <w:r w:rsidR="00BF0283">
              <w:t>%</w:t>
            </w:r>
          </w:p>
        </w:tc>
      </w:tr>
      <w:tr w:rsidR="003123E4" w14:paraId="0482976A" w14:textId="77777777" w:rsidTr="00390A10">
        <w:tc>
          <w:tcPr>
            <w:tcW w:w="2255" w:type="dxa"/>
            <w:shd w:val="clear" w:color="auto" w:fill="auto"/>
            <w:tcMar>
              <w:left w:w="108" w:type="dxa"/>
            </w:tcMar>
          </w:tcPr>
          <w:p w14:paraId="3B4EA732" w14:textId="77777777" w:rsidR="003123E4" w:rsidRPr="00390A10" w:rsidRDefault="0054229C">
            <w:pPr>
              <w:spacing w:after="0" w:line="240" w:lineRule="auto"/>
              <w:rPr>
                <w:b/>
                <w:bCs/>
              </w:rPr>
            </w:pPr>
            <w:r w:rsidRPr="00390A10">
              <w:rPr>
                <w:b/>
                <w:bCs/>
              </w:rPr>
              <w:t>No response</w:t>
            </w:r>
          </w:p>
        </w:tc>
        <w:tc>
          <w:tcPr>
            <w:tcW w:w="2254" w:type="dxa"/>
            <w:shd w:val="clear" w:color="auto" w:fill="auto"/>
            <w:tcMar>
              <w:left w:w="108" w:type="dxa"/>
            </w:tcMar>
            <w:vAlign w:val="center"/>
          </w:tcPr>
          <w:p w14:paraId="5370ED20" w14:textId="2ECE3184" w:rsidR="003123E4" w:rsidRDefault="00774DC2" w:rsidP="00390A10">
            <w:pPr>
              <w:spacing w:after="0" w:line="240" w:lineRule="auto"/>
              <w:jc w:val="center"/>
            </w:pPr>
            <w:r>
              <w:t>1</w:t>
            </w:r>
            <w:r w:rsidR="00C73F18">
              <w:t>.4</w:t>
            </w:r>
            <w:r>
              <w:t>%</w:t>
            </w:r>
          </w:p>
        </w:tc>
        <w:tc>
          <w:tcPr>
            <w:tcW w:w="2254" w:type="dxa"/>
            <w:shd w:val="clear" w:color="auto" w:fill="auto"/>
            <w:tcMar>
              <w:left w:w="108" w:type="dxa"/>
            </w:tcMar>
            <w:vAlign w:val="center"/>
          </w:tcPr>
          <w:p w14:paraId="2E45B4CD" w14:textId="260B079F" w:rsidR="003123E4" w:rsidRDefault="000D19E4" w:rsidP="00390A10">
            <w:pPr>
              <w:spacing w:after="0" w:line="240" w:lineRule="auto"/>
              <w:jc w:val="center"/>
            </w:pPr>
            <w:r>
              <w:t>1</w:t>
            </w:r>
            <w:r w:rsidR="00C73F18">
              <w:t>.4</w:t>
            </w:r>
            <w:r>
              <w:t>%</w:t>
            </w:r>
          </w:p>
        </w:tc>
        <w:tc>
          <w:tcPr>
            <w:tcW w:w="2253" w:type="dxa"/>
            <w:shd w:val="clear" w:color="auto" w:fill="auto"/>
            <w:tcMar>
              <w:left w:w="108" w:type="dxa"/>
            </w:tcMar>
            <w:vAlign w:val="center"/>
          </w:tcPr>
          <w:p w14:paraId="4335DD96" w14:textId="19F0CA9C" w:rsidR="003123E4" w:rsidRDefault="00747DF4" w:rsidP="00390A10">
            <w:pPr>
              <w:spacing w:after="0" w:line="240" w:lineRule="auto"/>
              <w:jc w:val="center"/>
            </w:pPr>
            <w:r>
              <w:t>1</w:t>
            </w:r>
            <w:r w:rsidR="00336DE6">
              <w:t>.4</w:t>
            </w:r>
            <w:r>
              <w:t>%</w:t>
            </w:r>
          </w:p>
        </w:tc>
      </w:tr>
    </w:tbl>
    <w:p w14:paraId="20F781C5" w14:textId="77777777" w:rsidR="00805B1D" w:rsidRDefault="00805B1D"/>
    <w:p w14:paraId="523A2840" w14:textId="77777777" w:rsidR="003123E4" w:rsidRDefault="00AA1282">
      <w:r>
        <w:rPr>
          <w:noProof/>
          <w:lang w:eastAsia="en-GB"/>
        </w:rPr>
        <w:drawing>
          <wp:inline distT="0" distB="0" distL="0" distR="0" wp14:anchorId="1D8B1E20" wp14:editId="360BB5BF">
            <wp:extent cx="5276850" cy="2969388"/>
            <wp:effectExtent l="0" t="0" r="0" b="0"/>
            <wp:docPr id="25" name="Chart 25">
              <a:extLst xmlns:a="http://schemas.openxmlformats.org/drawingml/2006/main">
                <a:ext uri="{FF2B5EF4-FFF2-40B4-BE49-F238E27FC236}">
                  <a16:creationId xmlns:a16="http://schemas.microsoft.com/office/drawing/2014/main" id="{D6CF4B15-2F3D-41B7-B78E-749E6810A2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26F63F" w14:textId="77777777" w:rsidR="003123E4" w:rsidRDefault="0054229C">
      <w:pPr>
        <w:pStyle w:val="Heading3"/>
      </w:pPr>
      <w:r>
        <w:t>Q:  What other roles do you undertake?</w:t>
      </w:r>
    </w:p>
    <w:p w14:paraId="1DC17DF2" w14:textId="77777777" w:rsidR="00107ACB" w:rsidRDefault="00107ACB" w:rsidP="00107ACB">
      <w:r>
        <w:t>The majority of respondents indicated being involved with 1 or 2 additional roles.  Most of the additional roles were in Education (Educational or Clinical Supervisors, GP Trainers, University lecturers etc), panel and committee members, and roles in management/senior management.</w:t>
      </w:r>
    </w:p>
    <w:p w14:paraId="23096317" w14:textId="4DD23075" w:rsidR="00107ACB" w:rsidRDefault="00107ACB" w:rsidP="00107ACB">
      <w:r>
        <w:t xml:space="preserve">Other roles include </w:t>
      </w:r>
      <w:r w:rsidR="00D62931">
        <w:t>appraise</w:t>
      </w:r>
      <w:r>
        <w:t>rs, Appraisal Leads, Research etc.</w:t>
      </w:r>
      <w:r w:rsidR="003836A7" w:rsidRPr="003836A7">
        <w:t xml:space="preserve"> </w:t>
      </w:r>
      <w:r w:rsidR="003836A7">
        <w:t xml:space="preserve"> Additionally, 4 respondents commented that they had dropped roles recently due to time pressures.</w:t>
      </w:r>
    </w:p>
    <w:tbl>
      <w:tblPr>
        <w:tblStyle w:val="TableGrid"/>
        <w:tblW w:w="9016" w:type="dxa"/>
        <w:tblLook w:val="04A0" w:firstRow="1" w:lastRow="0" w:firstColumn="1" w:lastColumn="0" w:noHBand="0" w:noVBand="1"/>
      </w:tblPr>
      <w:tblGrid>
        <w:gridCol w:w="2255"/>
        <w:gridCol w:w="2254"/>
        <w:gridCol w:w="2254"/>
        <w:gridCol w:w="2253"/>
      </w:tblGrid>
      <w:tr w:rsidR="00747DF4" w14:paraId="462D0A4A" w14:textId="77777777" w:rsidTr="00676BFC">
        <w:tc>
          <w:tcPr>
            <w:tcW w:w="2255" w:type="dxa"/>
            <w:shd w:val="clear" w:color="auto" w:fill="auto"/>
            <w:tcMar>
              <w:left w:w="108" w:type="dxa"/>
            </w:tcMar>
          </w:tcPr>
          <w:p w14:paraId="3A2B2958" w14:textId="77777777" w:rsidR="00747DF4" w:rsidRPr="00676BFC" w:rsidRDefault="00747DF4" w:rsidP="00747DF4">
            <w:pPr>
              <w:spacing w:after="0" w:line="240" w:lineRule="auto"/>
              <w:rPr>
                <w:b/>
                <w:bCs/>
              </w:rPr>
            </w:pPr>
          </w:p>
        </w:tc>
        <w:tc>
          <w:tcPr>
            <w:tcW w:w="2254" w:type="dxa"/>
            <w:shd w:val="clear" w:color="auto" w:fill="auto"/>
            <w:tcMar>
              <w:left w:w="108" w:type="dxa"/>
            </w:tcMar>
            <w:vAlign w:val="center"/>
          </w:tcPr>
          <w:p w14:paraId="24DDF375" w14:textId="77777777" w:rsidR="004660F1" w:rsidRDefault="00747DF4">
            <w:pPr>
              <w:spacing w:after="0" w:line="240" w:lineRule="auto"/>
              <w:jc w:val="center"/>
            </w:pPr>
            <w:r w:rsidRPr="007909E1">
              <w:rPr>
                <w:b/>
                <w:bCs/>
              </w:rPr>
              <w:t>Total</w:t>
            </w:r>
            <w:r w:rsidRPr="007909E1">
              <w:t xml:space="preserve"> (281)</w:t>
            </w:r>
          </w:p>
        </w:tc>
        <w:tc>
          <w:tcPr>
            <w:tcW w:w="2254" w:type="dxa"/>
            <w:shd w:val="clear" w:color="auto" w:fill="auto"/>
            <w:tcMar>
              <w:left w:w="108" w:type="dxa"/>
            </w:tcMar>
            <w:vAlign w:val="center"/>
          </w:tcPr>
          <w:p w14:paraId="71D184DA" w14:textId="77777777" w:rsidR="004660F1" w:rsidRDefault="00747DF4">
            <w:pPr>
              <w:spacing w:after="0" w:line="240" w:lineRule="auto"/>
              <w:jc w:val="center"/>
            </w:pPr>
            <w:r w:rsidRPr="007909E1">
              <w:rPr>
                <w:b/>
                <w:bCs/>
              </w:rPr>
              <w:t>Primary Care</w:t>
            </w:r>
            <w:r w:rsidRPr="007909E1">
              <w:t xml:space="preserve"> (74)</w:t>
            </w:r>
          </w:p>
        </w:tc>
        <w:tc>
          <w:tcPr>
            <w:tcW w:w="2253" w:type="dxa"/>
            <w:shd w:val="clear" w:color="auto" w:fill="auto"/>
            <w:tcMar>
              <w:left w:w="108" w:type="dxa"/>
            </w:tcMar>
            <w:vAlign w:val="center"/>
          </w:tcPr>
          <w:p w14:paraId="0DE285A0" w14:textId="77777777" w:rsidR="004660F1" w:rsidRDefault="00747DF4">
            <w:pPr>
              <w:spacing w:after="0" w:line="240" w:lineRule="auto"/>
              <w:jc w:val="center"/>
            </w:pPr>
            <w:r w:rsidRPr="007909E1">
              <w:rPr>
                <w:b/>
                <w:bCs/>
              </w:rPr>
              <w:t>Secondary Care</w:t>
            </w:r>
            <w:r w:rsidRPr="007909E1">
              <w:t xml:space="preserve"> (207)</w:t>
            </w:r>
          </w:p>
        </w:tc>
      </w:tr>
      <w:tr w:rsidR="003123E4" w14:paraId="24F9870E" w14:textId="77777777" w:rsidTr="00676BFC">
        <w:tc>
          <w:tcPr>
            <w:tcW w:w="2255" w:type="dxa"/>
            <w:shd w:val="clear" w:color="auto" w:fill="auto"/>
            <w:tcMar>
              <w:left w:w="108" w:type="dxa"/>
            </w:tcMar>
          </w:tcPr>
          <w:p w14:paraId="48F09771" w14:textId="77777777" w:rsidR="003123E4" w:rsidRPr="00676BFC" w:rsidRDefault="006B2EBA">
            <w:pPr>
              <w:spacing w:after="0" w:line="240" w:lineRule="auto"/>
              <w:rPr>
                <w:b/>
                <w:bCs/>
              </w:rPr>
            </w:pPr>
            <w:r w:rsidRPr="006B2EBA">
              <w:rPr>
                <w:b/>
                <w:bCs/>
              </w:rPr>
              <w:t>None</w:t>
            </w:r>
          </w:p>
        </w:tc>
        <w:tc>
          <w:tcPr>
            <w:tcW w:w="2254" w:type="dxa"/>
            <w:shd w:val="clear" w:color="auto" w:fill="auto"/>
            <w:tcMar>
              <w:left w:w="108" w:type="dxa"/>
            </w:tcMar>
            <w:vAlign w:val="center"/>
          </w:tcPr>
          <w:p w14:paraId="50EEACBB" w14:textId="23901FD1" w:rsidR="004660F1" w:rsidRDefault="00DE4218">
            <w:pPr>
              <w:spacing w:after="0" w:line="240" w:lineRule="auto"/>
              <w:jc w:val="center"/>
            </w:pPr>
            <w:r>
              <w:t>3.9</w:t>
            </w:r>
            <w:r w:rsidR="00787774">
              <w:t>%</w:t>
            </w:r>
          </w:p>
        </w:tc>
        <w:tc>
          <w:tcPr>
            <w:tcW w:w="2254" w:type="dxa"/>
            <w:shd w:val="clear" w:color="auto" w:fill="auto"/>
            <w:tcMar>
              <w:left w:w="108" w:type="dxa"/>
            </w:tcMar>
            <w:vAlign w:val="center"/>
          </w:tcPr>
          <w:p w14:paraId="6F65643D" w14:textId="054A893F" w:rsidR="004660F1" w:rsidRDefault="002E524B">
            <w:pPr>
              <w:spacing w:after="0" w:line="240" w:lineRule="auto"/>
              <w:jc w:val="center"/>
            </w:pPr>
            <w:r>
              <w:t>5</w:t>
            </w:r>
            <w:r w:rsidR="002F0D3A">
              <w:t>.4</w:t>
            </w:r>
            <w:r>
              <w:t>%</w:t>
            </w:r>
          </w:p>
        </w:tc>
        <w:tc>
          <w:tcPr>
            <w:tcW w:w="2253" w:type="dxa"/>
            <w:shd w:val="clear" w:color="auto" w:fill="auto"/>
            <w:tcMar>
              <w:left w:w="108" w:type="dxa"/>
            </w:tcMar>
            <w:vAlign w:val="center"/>
          </w:tcPr>
          <w:p w14:paraId="1FC35DFD" w14:textId="374BAEAF" w:rsidR="004660F1" w:rsidRDefault="007649F5">
            <w:pPr>
              <w:spacing w:after="0" w:line="240" w:lineRule="auto"/>
              <w:jc w:val="center"/>
            </w:pPr>
            <w:r>
              <w:t>3</w:t>
            </w:r>
            <w:r w:rsidR="002F0D3A">
              <w:t>.4</w:t>
            </w:r>
            <w:r>
              <w:t>%</w:t>
            </w:r>
          </w:p>
        </w:tc>
      </w:tr>
      <w:tr w:rsidR="003123E4" w14:paraId="47E465DD" w14:textId="77777777" w:rsidTr="00676BFC">
        <w:tc>
          <w:tcPr>
            <w:tcW w:w="2255" w:type="dxa"/>
            <w:shd w:val="clear" w:color="auto" w:fill="auto"/>
            <w:tcMar>
              <w:left w:w="108" w:type="dxa"/>
            </w:tcMar>
          </w:tcPr>
          <w:p w14:paraId="13BEFD41" w14:textId="77777777" w:rsidR="003123E4" w:rsidRPr="00676BFC" w:rsidRDefault="006B2EBA">
            <w:pPr>
              <w:spacing w:after="0" w:line="240" w:lineRule="auto"/>
              <w:rPr>
                <w:b/>
                <w:bCs/>
              </w:rPr>
            </w:pPr>
            <w:r w:rsidRPr="006B2EBA">
              <w:rPr>
                <w:b/>
                <w:bCs/>
              </w:rPr>
              <w:t>“Multiple”</w:t>
            </w:r>
          </w:p>
        </w:tc>
        <w:tc>
          <w:tcPr>
            <w:tcW w:w="2254" w:type="dxa"/>
            <w:shd w:val="clear" w:color="auto" w:fill="auto"/>
            <w:tcMar>
              <w:left w:w="108" w:type="dxa"/>
            </w:tcMar>
            <w:vAlign w:val="center"/>
          </w:tcPr>
          <w:p w14:paraId="21065FF0" w14:textId="25DC0007" w:rsidR="004660F1" w:rsidRDefault="002F0D3A">
            <w:pPr>
              <w:spacing w:after="0" w:line="240" w:lineRule="auto"/>
              <w:jc w:val="center"/>
            </w:pPr>
            <w:r>
              <w:t>0.4</w:t>
            </w:r>
            <w:r w:rsidR="00EC3E1A">
              <w:t>%</w:t>
            </w:r>
          </w:p>
        </w:tc>
        <w:tc>
          <w:tcPr>
            <w:tcW w:w="2254" w:type="dxa"/>
            <w:shd w:val="clear" w:color="auto" w:fill="auto"/>
            <w:tcMar>
              <w:left w:w="108" w:type="dxa"/>
            </w:tcMar>
            <w:vAlign w:val="center"/>
          </w:tcPr>
          <w:p w14:paraId="0C9B2BF1" w14:textId="77777777" w:rsidR="004660F1" w:rsidRDefault="0054229C">
            <w:pPr>
              <w:spacing w:after="0" w:line="240" w:lineRule="auto"/>
              <w:jc w:val="center"/>
            </w:pPr>
            <w:r>
              <w:t>0</w:t>
            </w:r>
          </w:p>
        </w:tc>
        <w:tc>
          <w:tcPr>
            <w:tcW w:w="2253" w:type="dxa"/>
            <w:shd w:val="clear" w:color="auto" w:fill="auto"/>
            <w:tcMar>
              <w:left w:w="108" w:type="dxa"/>
            </w:tcMar>
            <w:vAlign w:val="center"/>
          </w:tcPr>
          <w:p w14:paraId="37F18768" w14:textId="006A74E6" w:rsidR="004660F1" w:rsidRDefault="009F1C12">
            <w:pPr>
              <w:spacing w:after="0" w:line="240" w:lineRule="auto"/>
              <w:jc w:val="center"/>
            </w:pPr>
            <w:r>
              <w:t>0.5%</w:t>
            </w:r>
          </w:p>
        </w:tc>
      </w:tr>
      <w:tr w:rsidR="003123E4" w14:paraId="1659D91F" w14:textId="77777777" w:rsidTr="00676BFC">
        <w:tc>
          <w:tcPr>
            <w:tcW w:w="2255" w:type="dxa"/>
            <w:shd w:val="clear" w:color="auto" w:fill="auto"/>
            <w:tcMar>
              <w:left w:w="108" w:type="dxa"/>
            </w:tcMar>
          </w:tcPr>
          <w:p w14:paraId="2024BB42" w14:textId="77777777" w:rsidR="003123E4" w:rsidRPr="00676BFC" w:rsidRDefault="006B2EBA">
            <w:pPr>
              <w:spacing w:after="0" w:line="240" w:lineRule="auto"/>
              <w:rPr>
                <w:b/>
                <w:bCs/>
              </w:rPr>
            </w:pPr>
            <w:r w:rsidRPr="006B2EBA">
              <w:rPr>
                <w:b/>
                <w:bCs/>
              </w:rPr>
              <w:t>1-2</w:t>
            </w:r>
          </w:p>
        </w:tc>
        <w:tc>
          <w:tcPr>
            <w:tcW w:w="2254" w:type="dxa"/>
            <w:shd w:val="clear" w:color="auto" w:fill="auto"/>
            <w:tcMar>
              <w:left w:w="108" w:type="dxa"/>
            </w:tcMar>
            <w:vAlign w:val="center"/>
          </w:tcPr>
          <w:p w14:paraId="3C30A300" w14:textId="105A9000" w:rsidR="004660F1" w:rsidRDefault="00FC12D6">
            <w:pPr>
              <w:spacing w:after="0" w:line="240" w:lineRule="auto"/>
              <w:jc w:val="center"/>
            </w:pPr>
            <w:r>
              <w:t>4</w:t>
            </w:r>
            <w:r w:rsidR="002F0D3A">
              <w:t>2.7</w:t>
            </w:r>
            <w:r>
              <w:t>%</w:t>
            </w:r>
          </w:p>
        </w:tc>
        <w:tc>
          <w:tcPr>
            <w:tcW w:w="2254" w:type="dxa"/>
            <w:shd w:val="clear" w:color="auto" w:fill="auto"/>
            <w:tcMar>
              <w:left w:w="108" w:type="dxa"/>
            </w:tcMar>
            <w:vAlign w:val="center"/>
          </w:tcPr>
          <w:p w14:paraId="30EA108A" w14:textId="1FCA1255" w:rsidR="004660F1" w:rsidRDefault="00875BF9">
            <w:pPr>
              <w:spacing w:after="0" w:line="240" w:lineRule="auto"/>
              <w:jc w:val="center"/>
            </w:pPr>
            <w:r>
              <w:t>47</w:t>
            </w:r>
            <w:r w:rsidR="002F0D3A">
              <w:t>.3</w:t>
            </w:r>
            <w:r>
              <w:t>%</w:t>
            </w:r>
          </w:p>
        </w:tc>
        <w:tc>
          <w:tcPr>
            <w:tcW w:w="2253" w:type="dxa"/>
            <w:shd w:val="clear" w:color="auto" w:fill="auto"/>
            <w:tcMar>
              <w:left w:w="108" w:type="dxa"/>
            </w:tcMar>
            <w:vAlign w:val="center"/>
          </w:tcPr>
          <w:p w14:paraId="1E895A4C" w14:textId="6017A6E0" w:rsidR="004660F1" w:rsidRDefault="005B7094">
            <w:pPr>
              <w:spacing w:after="0" w:line="240" w:lineRule="auto"/>
              <w:jc w:val="center"/>
            </w:pPr>
            <w:r>
              <w:t>41</w:t>
            </w:r>
            <w:r w:rsidR="002F0D3A">
              <w:t>.1</w:t>
            </w:r>
            <w:r>
              <w:t>%</w:t>
            </w:r>
          </w:p>
        </w:tc>
      </w:tr>
      <w:tr w:rsidR="003123E4" w14:paraId="4697346D" w14:textId="77777777" w:rsidTr="00676BFC">
        <w:tc>
          <w:tcPr>
            <w:tcW w:w="2255" w:type="dxa"/>
            <w:shd w:val="clear" w:color="auto" w:fill="auto"/>
            <w:tcMar>
              <w:left w:w="108" w:type="dxa"/>
            </w:tcMar>
          </w:tcPr>
          <w:p w14:paraId="0FEB46FE" w14:textId="77777777" w:rsidR="003123E4" w:rsidRPr="00676BFC" w:rsidRDefault="006B2EBA">
            <w:pPr>
              <w:spacing w:after="0" w:line="240" w:lineRule="auto"/>
              <w:rPr>
                <w:b/>
                <w:bCs/>
              </w:rPr>
            </w:pPr>
            <w:r w:rsidRPr="006B2EBA">
              <w:rPr>
                <w:b/>
                <w:bCs/>
              </w:rPr>
              <w:t>3-4</w:t>
            </w:r>
          </w:p>
        </w:tc>
        <w:tc>
          <w:tcPr>
            <w:tcW w:w="2254" w:type="dxa"/>
            <w:shd w:val="clear" w:color="auto" w:fill="auto"/>
            <w:tcMar>
              <w:left w:w="108" w:type="dxa"/>
            </w:tcMar>
            <w:vAlign w:val="center"/>
          </w:tcPr>
          <w:p w14:paraId="500F31C0" w14:textId="21546EC2" w:rsidR="004660F1" w:rsidRDefault="00FF4D72">
            <w:pPr>
              <w:spacing w:after="0" w:line="240" w:lineRule="auto"/>
              <w:jc w:val="center"/>
            </w:pPr>
            <w:r>
              <w:t>1</w:t>
            </w:r>
            <w:r w:rsidR="002F0D3A">
              <w:t>4.9</w:t>
            </w:r>
            <w:r>
              <w:t>%</w:t>
            </w:r>
          </w:p>
        </w:tc>
        <w:tc>
          <w:tcPr>
            <w:tcW w:w="2254" w:type="dxa"/>
            <w:shd w:val="clear" w:color="auto" w:fill="auto"/>
            <w:tcMar>
              <w:left w:w="108" w:type="dxa"/>
            </w:tcMar>
            <w:vAlign w:val="center"/>
          </w:tcPr>
          <w:p w14:paraId="71F4646B" w14:textId="19EEF804" w:rsidR="004660F1" w:rsidRDefault="00875BF9">
            <w:pPr>
              <w:spacing w:after="0" w:line="240" w:lineRule="auto"/>
              <w:jc w:val="center"/>
            </w:pPr>
            <w:r>
              <w:t>1</w:t>
            </w:r>
            <w:r w:rsidR="002F0D3A">
              <w:t>8.</w:t>
            </w:r>
            <w:r>
              <w:t>9%</w:t>
            </w:r>
          </w:p>
        </w:tc>
        <w:tc>
          <w:tcPr>
            <w:tcW w:w="2253" w:type="dxa"/>
            <w:shd w:val="clear" w:color="auto" w:fill="auto"/>
            <w:tcMar>
              <w:left w:w="108" w:type="dxa"/>
            </w:tcMar>
            <w:vAlign w:val="center"/>
          </w:tcPr>
          <w:p w14:paraId="47BD5CA0" w14:textId="3D6D7C04" w:rsidR="004660F1" w:rsidRDefault="005B7094">
            <w:pPr>
              <w:spacing w:after="0" w:line="240" w:lineRule="auto"/>
              <w:jc w:val="center"/>
            </w:pPr>
            <w:r>
              <w:t>13.5</w:t>
            </w:r>
            <w:r w:rsidR="00AB0A96">
              <w:t>%</w:t>
            </w:r>
          </w:p>
        </w:tc>
      </w:tr>
      <w:tr w:rsidR="003123E4" w14:paraId="6DB95114" w14:textId="77777777" w:rsidTr="00676BFC">
        <w:tc>
          <w:tcPr>
            <w:tcW w:w="2255" w:type="dxa"/>
            <w:shd w:val="clear" w:color="auto" w:fill="auto"/>
            <w:tcMar>
              <w:left w:w="108" w:type="dxa"/>
            </w:tcMar>
          </w:tcPr>
          <w:p w14:paraId="31C30C52" w14:textId="77777777" w:rsidR="003123E4" w:rsidRPr="00676BFC" w:rsidRDefault="006B2EBA">
            <w:pPr>
              <w:spacing w:after="0" w:line="240" w:lineRule="auto"/>
              <w:rPr>
                <w:b/>
                <w:bCs/>
              </w:rPr>
            </w:pPr>
            <w:r w:rsidRPr="006B2EBA">
              <w:rPr>
                <w:b/>
                <w:bCs/>
              </w:rPr>
              <w:t>5+</w:t>
            </w:r>
          </w:p>
        </w:tc>
        <w:tc>
          <w:tcPr>
            <w:tcW w:w="2254" w:type="dxa"/>
            <w:shd w:val="clear" w:color="auto" w:fill="auto"/>
            <w:tcMar>
              <w:left w:w="108" w:type="dxa"/>
            </w:tcMar>
            <w:vAlign w:val="center"/>
          </w:tcPr>
          <w:p w14:paraId="22BC6DA6" w14:textId="3C1BE390" w:rsidR="004660F1" w:rsidRDefault="00FF4D72">
            <w:pPr>
              <w:spacing w:after="0" w:line="240" w:lineRule="auto"/>
              <w:jc w:val="center"/>
            </w:pPr>
            <w:r>
              <w:t>5</w:t>
            </w:r>
            <w:r w:rsidR="002F0D3A">
              <w:t>.3</w:t>
            </w:r>
            <w:r>
              <w:t>%</w:t>
            </w:r>
          </w:p>
        </w:tc>
        <w:tc>
          <w:tcPr>
            <w:tcW w:w="2254" w:type="dxa"/>
            <w:shd w:val="clear" w:color="auto" w:fill="auto"/>
            <w:tcMar>
              <w:left w:w="108" w:type="dxa"/>
            </w:tcMar>
            <w:vAlign w:val="center"/>
          </w:tcPr>
          <w:p w14:paraId="31C73433" w14:textId="088BAE97" w:rsidR="004660F1" w:rsidRDefault="008F1665">
            <w:pPr>
              <w:spacing w:after="0" w:line="240" w:lineRule="auto"/>
              <w:jc w:val="center"/>
            </w:pPr>
            <w:r>
              <w:t>4</w:t>
            </w:r>
            <w:r w:rsidR="002F0D3A">
              <w:t>.1</w:t>
            </w:r>
            <w:r>
              <w:t>%</w:t>
            </w:r>
          </w:p>
        </w:tc>
        <w:tc>
          <w:tcPr>
            <w:tcW w:w="2253" w:type="dxa"/>
            <w:shd w:val="clear" w:color="auto" w:fill="auto"/>
            <w:tcMar>
              <w:left w:w="108" w:type="dxa"/>
            </w:tcMar>
            <w:vAlign w:val="center"/>
          </w:tcPr>
          <w:p w14:paraId="422A5986" w14:textId="42571459" w:rsidR="004660F1" w:rsidRDefault="002F0D3A">
            <w:pPr>
              <w:spacing w:after="0" w:line="240" w:lineRule="auto"/>
              <w:jc w:val="center"/>
            </w:pPr>
            <w:r>
              <w:t>5.8</w:t>
            </w:r>
            <w:r w:rsidR="00A7799F">
              <w:t>%</w:t>
            </w:r>
          </w:p>
        </w:tc>
      </w:tr>
      <w:tr w:rsidR="003123E4" w14:paraId="4ABB2B71" w14:textId="77777777" w:rsidTr="00676BFC">
        <w:tc>
          <w:tcPr>
            <w:tcW w:w="2255" w:type="dxa"/>
            <w:shd w:val="clear" w:color="auto" w:fill="auto"/>
            <w:tcMar>
              <w:left w:w="108" w:type="dxa"/>
            </w:tcMar>
          </w:tcPr>
          <w:p w14:paraId="79685F94" w14:textId="77777777" w:rsidR="003123E4" w:rsidRPr="00676BFC" w:rsidRDefault="006B2EBA">
            <w:pPr>
              <w:spacing w:after="0" w:line="240" w:lineRule="auto"/>
              <w:rPr>
                <w:b/>
                <w:bCs/>
              </w:rPr>
            </w:pPr>
            <w:r w:rsidRPr="006B2EBA">
              <w:rPr>
                <w:b/>
                <w:bCs/>
              </w:rPr>
              <w:t>No response</w:t>
            </w:r>
          </w:p>
        </w:tc>
        <w:tc>
          <w:tcPr>
            <w:tcW w:w="2254" w:type="dxa"/>
            <w:shd w:val="clear" w:color="auto" w:fill="auto"/>
            <w:tcMar>
              <w:left w:w="108" w:type="dxa"/>
            </w:tcMar>
            <w:vAlign w:val="center"/>
          </w:tcPr>
          <w:p w14:paraId="34279F96" w14:textId="1ECFD45D" w:rsidR="004660F1" w:rsidRDefault="00FF4D72">
            <w:pPr>
              <w:spacing w:after="0" w:line="240" w:lineRule="auto"/>
              <w:jc w:val="center"/>
            </w:pPr>
            <w:r>
              <w:t>3</w:t>
            </w:r>
            <w:r w:rsidR="002F0D3A">
              <w:t>2.7</w:t>
            </w:r>
            <w:r>
              <w:t>%</w:t>
            </w:r>
          </w:p>
        </w:tc>
        <w:tc>
          <w:tcPr>
            <w:tcW w:w="2254" w:type="dxa"/>
            <w:shd w:val="clear" w:color="auto" w:fill="auto"/>
            <w:tcMar>
              <w:left w:w="108" w:type="dxa"/>
            </w:tcMar>
            <w:vAlign w:val="center"/>
          </w:tcPr>
          <w:p w14:paraId="6F2209D7" w14:textId="23D3231F" w:rsidR="004660F1" w:rsidRDefault="008F1665">
            <w:pPr>
              <w:spacing w:after="0" w:line="240" w:lineRule="auto"/>
              <w:jc w:val="center"/>
            </w:pPr>
            <w:r>
              <w:t>24</w:t>
            </w:r>
            <w:r w:rsidR="002F0D3A">
              <w:t>.3</w:t>
            </w:r>
            <w:r>
              <w:t>%</w:t>
            </w:r>
          </w:p>
        </w:tc>
        <w:tc>
          <w:tcPr>
            <w:tcW w:w="2253" w:type="dxa"/>
            <w:shd w:val="clear" w:color="auto" w:fill="auto"/>
            <w:tcMar>
              <w:left w:w="108" w:type="dxa"/>
            </w:tcMar>
            <w:vAlign w:val="center"/>
          </w:tcPr>
          <w:p w14:paraId="07E080D5" w14:textId="4402166F" w:rsidR="004660F1" w:rsidRDefault="00A7799F">
            <w:pPr>
              <w:spacing w:after="0" w:line="240" w:lineRule="auto"/>
              <w:jc w:val="center"/>
            </w:pPr>
            <w:r>
              <w:t>3</w:t>
            </w:r>
            <w:r w:rsidR="002F0D3A">
              <w:t>5.7</w:t>
            </w:r>
            <w:r>
              <w:t>%</w:t>
            </w:r>
          </w:p>
        </w:tc>
      </w:tr>
    </w:tbl>
    <w:p w14:paraId="5123C555" w14:textId="77777777" w:rsidR="00754FEC" w:rsidRPr="009A70F9" w:rsidDel="003836A7" w:rsidRDefault="00754FEC" w:rsidP="009A70F9"/>
    <w:p w14:paraId="58858FF1" w14:textId="71C89B14" w:rsidR="003123E4" w:rsidRDefault="00AA1282">
      <w:r>
        <w:rPr>
          <w:noProof/>
          <w:lang w:eastAsia="en-GB"/>
        </w:rPr>
        <w:lastRenderedPageBreak/>
        <w:drawing>
          <wp:inline distT="0" distB="0" distL="0" distR="0" wp14:anchorId="5577E7A8" wp14:editId="4C1262D9">
            <wp:extent cx="5664200" cy="2921635"/>
            <wp:effectExtent l="0" t="0" r="0" b="0"/>
            <wp:docPr id="27" name="Chart 27">
              <a:extLst xmlns:a="http://schemas.openxmlformats.org/drawingml/2006/main">
                <a:ext uri="{FF2B5EF4-FFF2-40B4-BE49-F238E27FC236}">
                  <a16:creationId xmlns:a16="http://schemas.microsoft.com/office/drawing/2014/main" id="{51E705B8-FBEB-4BAC-BDCE-BB4B9CD70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F24AF2" w14:textId="77777777" w:rsidR="00AA0D28" w:rsidRPr="009A70F9" w:rsidRDefault="00AA0D28" w:rsidP="009A70F9"/>
    <w:p w14:paraId="16EFF27C" w14:textId="77777777" w:rsidR="003123E4" w:rsidRDefault="0054229C">
      <w:pPr>
        <w:pStyle w:val="Heading2"/>
      </w:pPr>
      <w:bookmarkStart w:id="12" w:name="_Toc55808635"/>
      <w:r>
        <w:t>Appraiser work</w:t>
      </w:r>
      <w:bookmarkEnd w:id="12"/>
    </w:p>
    <w:p w14:paraId="0E364209" w14:textId="3B29820A" w:rsidR="003123E4" w:rsidRDefault="0054229C">
      <w:pPr>
        <w:pStyle w:val="Heading3"/>
      </w:pPr>
      <w:r>
        <w:t xml:space="preserve">Q:  How long have you been an </w:t>
      </w:r>
      <w:r w:rsidR="00D62931">
        <w:t>appraise</w:t>
      </w:r>
      <w:r>
        <w:t>r?</w:t>
      </w:r>
    </w:p>
    <w:p w14:paraId="52901595" w14:textId="79D3AB09" w:rsidR="00EF2C6B" w:rsidRPr="00EF2C6B" w:rsidRDefault="00EF2C6B" w:rsidP="00EF2C6B">
      <w:r>
        <w:t xml:space="preserve">A significant proportion </w:t>
      </w:r>
      <w:r w:rsidR="4B253367">
        <w:t xml:space="preserve">(37.8%) </w:t>
      </w:r>
      <w:r>
        <w:t xml:space="preserve">of </w:t>
      </w:r>
      <w:r w:rsidR="00D62931">
        <w:t>primary care</w:t>
      </w:r>
      <w:r>
        <w:t xml:space="preserve"> </w:t>
      </w:r>
      <w:r w:rsidR="00D62931">
        <w:t>appraise</w:t>
      </w:r>
      <w:r>
        <w:t xml:space="preserve">rs had been in that role for up to 3 years. </w:t>
      </w:r>
      <w:r w:rsidR="00265586">
        <w:t xml:space="preserve"> </w:t>
      </w:r>
      <w:r>
        <w:t>Just over a quarter of appraisers had been in the role for at least 11 years.</w:t>
      </w:r>
    </w:p>
    <w:tbl>
      <w:tblPr>
        <w:tblStyle w:val="TableGrid"/>
        <w:tblW w:w="9016" w:type="dxa"/>
        <w:tblLook w:val="04A0" w:firstRow="1" w:lastRow="0" w:firstColumn="1" w:lastColumn="0" w:noHBand="0" w:noVBand="1"/>
      </w:tblPr>
      <w:tblGrid>
        <w:gridCol w:w="2255"/>
        <w:gridCol w:w="2254"/>
        <w:gridCol w:w="2254"/>
        <w:gridCol w:w="2253"/>
      </w:tblGrid>
      <w:tr w:rsidR="00BC3547" w14:paraId="13D6A133" w14:textId="77777777" w:rsidTr="00F04CD4">
        <w:tc>
          <w:tcPr>
            <w:tcW w:w="2255" w:type="dxa"/>
            <w:shd w:val="clear" w:color="auto" w:fill="auto"/>
            <w:tcMar>
              <w:left w:w="108" w:type="dxa"/>
            </w:tcMar>
          </w:tcPr>
          <w:p w14:paraId="7C98C573" w14:textId="77777777" w:rsidR="00BC3547" w:rsidRPr="00F04CD4" w:rsidRDefault="00BC3547" w:rsidP="00BC3547">
            <w:pPr>
              <w:spacing w:after="0" w:line="240" w:lineRule="auto"/>
              <w:rPr>
                <w:b/>
                <w:bCs/>
              </w:rPr>
            </w:pPr>
          </w:p>
        </w:tc>
        <w:tc>
          <w:tcPr>
            <w:tcW w:w="2254" w:type="dxa"/>
            <w:shd w:val="clear" w:color="auto" w:fill="auto"/>
            <w:tcMar>
              <w:left w:w="108" w:type="dxa"/>
            </w:tcMar>
            <w:vAlign w:val="center"/>
          </w:tcPr>
          <w:p w14:paraId="0BDBC232" w14:textId="77777777" w:rsidR="004660F1" w:rsidRDefault="00BC3547">
            <w:pPr>
              <w:spacing w:after="0" w:line="240" w:lineRule="auto"/>
              <w:jc w:val="center"/>
            </w:pPr>
            <w:r w:rsidRPr="007909E1">
              <w:rPr>
                <w:b/>
                <w:bCs/>
              </w:rPr>
              <w:t>Total</w:t>
            </w:r>
            <w:r w:rsidRPr="007909E1">
              <w:t xml:space="preserve"> (281)</w:t>
            </w:r>
          </w:p>
        </w:tc>
        <w:tc>
          <w:tcPr>
            <w:tcW w:w="2254" w:type="dxa"/>
            <w:shd w:val="clear" w:color="auto" w:fill="auto"/>
            <w:tcMar>
              <w:left w:w="108" w:type="dxa"/>
            </w:tcMar>
            <w:vAlign w:val="center"/>
          </w:tcPr>
          <w:p w14:paraId="08B59D8F" w14:textId="77777777" w:rsidR="004660F1" w:rsidRDefault="00BC3547">
            <w:pPr>
              <w:spacing w:after="0" w:line="240" w:lineRule="auto"/>
              <w:jc w:val="center"/>
            </w:pPr>
            <w:r w:rsidRPr="007909E1">
              <w:rPr>
                <w:b/>
                <w:bCs/>
              </w:rPr>
              <w:t>Primary Care</w:t>
            </w:r>
            <w:r w:rsidRPr="007909E1">
              <w:t xml:space="preserve"> (74)</w:t>
            </w:r>
          </w:p>
        </w:tc>
        <w:tc>
          <w:tcPr>
            <w:tcW w:w="2253" w:type="dxa"/>
            <w:shd w:val="clear" w:color="auto" w:fill="auto"/>
            <w:tcMar>
              <w:left w:w="108" w:type="dxa"/>
            </w:tcMar>
            <w:vAlign w:val="center"/>
          </w:tcPr>
          <w:p w14:paraId="3A6A1C90" w14:textId="77777777" w:rsidR="004660F1" w:rsidRDefault="00BC3547">
            <w:pPr>
              <w:spacing w:after="0" w:line="240" w:lineRule="auto"/>
              <w:jc w:val="center"/>
            </w:pPr>
            <w:r w:rsidRPr="007909E1">
              <w:rPr>
                <w:b/>
                <w:bCs/>
              </w:rPr>
              <w:t>Secondary Care</w:t>
            </w:r>
            <w:r w:rsidRPr="007909E1">
              <w:t xml:space="preserve"> (207)</w:t>
            </w:r>
          </w:p>
        </w:tc>
      </w:tr>
      <w:tr w:rsidR="003123E4" w14:paraId="174BE065" w14:textId="77777777" w:rsidTr="00F04CD4">
        <w:tc>
          <w:tcPr>
            <w:tcW w:w="2255" w:type="dxa"/>
            <w:shd w:val="clear" w:color="auto" w:fill="auto"/>
            <w:tcMar>
              <w:left w:w="108" w:type="dxa"/>
            </w:tcMar>
          </w:tcPr>
          <w:p w14:paraId="2BF2CFAF" w14:textId="77777777" w:rsidR="003123E4" w:rsidRPr="00F04CD4" w:rsidRDefault="006B2EBA">
            <w:pPr>
              <w:spacing w:after="0" w:line="240" w:lineRule="auto"/>
              <w:rPr>
                <w:b/>
                <w:bCs/>
              </w:rPr>
            </w:pPr>
            <w:r w:rsidRPr="006B2EBA">
              <w:rPr>
                <w:b/>
                <w:bCs/>
              </w:rPr>
              <w:t>0-3 years</w:t>
            </w:r>
          </w:p>
        </w:tc>
        <w:tc>
          <w:tcPr>
            <w:tcW w:w="2254" w:type="dxa"/>
            <w:shd w:val="clear" w:color="auto" w:fill="auto"/>
            <w:tcMar>
              <w:left w:w="108" w:type="dxa"/>
            </w:tcMar>
            <w:vAlign w:val="center"/>
          </w:tcPr>
          <w:p w14:paraId="1D164238" w14:textId="72C00697" w:rsidR="004660F1" w:rsidRDefault="00A95B30">
            <w:pPr>
              <w:spacing w:after="0" w:line="240" w:lineRule="auto"/>
              <w:jc w:val="center"/>
            </w:pPr>
            <w:r>
              <w:t>26%</w:t>
            </w:r>
          </w:p>
        </w:tc>
        <w:tc>
          <w:tcPr>
            <w:tcW w:w="2254" w:type="dxa"/>
            <w:shd w:val="clear" w:color="auto" w:fill="auto"/>
            <w:tcMar>
              <w:left w:w="108" w:type="dxa"/>
            </w:tcMar>
            <w:vAlign w:val="center"/>
          </w:tcPr>
          <w:p w14:paraId="79F7296B" w14:textId="45C02525" w:rsidR="004660F1" w:rsidRDefault="00727F38">
            <w:pPr>
              <w:spacing w:after="0" w:line="240" w:lineRule="auto"/>
              <w:jc w:val="center"/>
            </w:pPr>
            <w:r>
              <w:t>3</w:t>
            </w:r>
            <w:r w:rsidR="002C0163">
              <w:t>7.</w:t>
            </w:r>
            <w:r>
              <w:t>8%</w:t>
            </w:r>
          </w:p>
        </w:tc>
        <w:tc>
          <w:tcPr>
            <w:tcW w:w="2253" w:type="dxa"/>
            <w:shd w:val="clear" w:color="auto" w:fill="auto"/>
            <w:tcMar>
              <w:left w:w="108" w:type="dxa"/>
            </w:tcMar>
            <w:vAlign w:val="center"/>
          </w:tcPr>
          <w:p w14:paraId="19FCEE3A" w14:textId="5003AFE9" w:rsidR="004660F1" w:rsidRDefault="001551A8">
            <w:pPr>
              <w:spacing w:after="0" w:line="240" w:lineRule="auto"/>
              <w:jc w:val="center"/>
            </w:pPr>
            <w:r>
              <w:t>2</w:t>
            </w:r>
            <w:r w:rsidR="002C0163">
              <w:t>1.7</w:t>
            </w:r>
            <w:r>
              <w:t>%</w:t>
            </w:r>
          </w:p>
        </w:tc>
      </w:tr>
      <w:tr w:rsidR="003123E4" w14:paraId="49647B51" w14:textId="77777777" w:rsidTr="00F04CD4">
        <w:tc>
          <w:tcPr>
            <w:tcW w:w="2255" w:type="dxa"/>
            <w:shd w:val="clear" w:color="auto" w:fill="auto"/>
            <w:tcMar>
              <w:left w:w="108" w:type="dxa"/>
            </w:tcMar>
          </w:tcPr>
          <w:p w14:paraId="54EC3471" w14:textId="77777777" w:rsidR="003123E4" w:rsidRPr="00F04CD4" w:rsidRDefault="006B2EBA">
            <w:pPr>
              <w:spacing w:after="0" w:line="240" w:lineRule="auto"/>
              <w:rPr>
                <w:b/>
                <w:bCs/>
              </w:rPr>
            </w:pPr>
            <w:r w:rsidRPr="006B2EBA">
              <w:rPr>
                <w:b/>
                <w:bCs/>
              </w:rPr>
              <w:t>4-6 years</w:t>
            </w:r>
          </w:p>
        </w:tc>
        <w:tc>
          <w:tcPr>
            <w:tcW w:w="2254" w:type="dxa"/>
            <w:shd w:val="clear" w:color="auto" w:fill="auto"/>
            <w:tcMar>
              <w:left w:w="108" w:type="dxa"/>
            </w:tcMar>
            <w:vAlign w:val="center"/>
          </w:tcPr>
          <w:p w14:paraId="04A4C445" w14:textId="46401163" w:rsidR="00A61927" w:rsidRDefault="00E7574F">
            <w:pPr>
              <w:spacing w:after="0" w:line="240" w:lineRule="auto"/>
              <w:jc w:val="center"/>
            </w:pPr>
            <w:r>
              <w:t>24</w:t>
            </w:r>
            <w:r w:rsidR="002C0163">
              <w:t>.2</w:t>
            </w:r>
            <w:r>
              <w:t>%</w:t>
            </w:r>
          </w:p>
        </w:tc>
        <w:tc>
          <w:tcPr>
            <w:tcW w:w="2254" w:type="dxa"/>
            <w:shd w:val="clear" w:color="auto" w:fill="auto"/>
            <w:tcMar>
              <w:left w:w="108" w:type="dxa"/>
            </w:tcMar>
            <w:vAlign w:val="center"/>
          </w:tcPr>
          <w:p w14:paraId="400A5027" w14:textId="1F86145C" w:rsidR="004660F1" w:rsidRDefault="009762F0">
            <w:pPr>
              <w:spacing w:after="0" w:line="240" w:lineRule="auto"/>
              <w:jc w:val="center"/>
            </w:pPr>
            <w:r>
              <w:t>1</w:t>
            </w:r>
            <w:r w:rsidR="002C0163">
              <w:t>7.6</w:t>
            </w:r>
            <w:r>
              <w:t>%</w:t>
            </w:r>
          </w:p>
        </w:tc>
        <w:tc>
          <w:tcPr>
            <w:tcW w:w="2253" w:type="dxa"/>
            <w:shd w:val="clear" w:color="auto" w:fill="auto"/>
            <w:tcMar>
              <w:left w:w="108" w:type="dxa"/>
            </w:tcMar>
            <w:vAlign w:val="center"/>
          </w:tcPr>
          <w:p w14:paraId="66B1ADC6" w14:textId="217411E7" w:rsidR="004660F1" w:rsidRDefault="001551A8">
            <w:pPr>
              <w:spacing w:after="0" w:line="240" w:lineRule="auto"/>
              <w:jc w:val="center"/>
            </w:pPr>
            <w:r>
              <w:t>26</w:t>
            </w:r>
            <w:r w:rsidR="002C0163">
              <w:t>.6</w:t>
            </w:r>
            <w:r>
              <w:t>%</w:t>
            </w:r>
          </w:p>
        </w:tc>
      </w:tr>
      <w:tr w:rsidR="003123E4" w14:paraId="33F7F0BD" w14:textId="77777777" w:rsidTr="00F04CD4">
        <w:tc>
          <w:tcPr>
            <w:tcW w:w="2255" w:type="dxa"/>
            <w:shd w:val="clear" w:color="auto" w:fill="auto"/>
            <w:tcMar>
              <w:left w:w="108" w:type="dxa"/>
            </w:tcMar>
          </w:tcPr>
          <w:p w14:paraId="2EDBABF7" w14:textId="77777777" w:rsidR="003123E4" w:rsidRPr="00F04CD4" w:rsidRDefault="006B2EBA">
            <w:pPr>
              <w:spacing w:after="0" w:line="240" w:lineRule="auto"/>
              <w:rPr>
                <w:b/>
                <w:bCs/>
              </w:rPr>
            </w:pPr>
            <w:r w:rsidRPr="006B2EBA">
              <w:rPr>
                <w:b/>
                <w:bCs/>
              </w:rPr>
              <w:t>7-10 years</w:t>
            </w:r>
          </w:p>
        </w:tc>
        <w:tc>
          <w:tcPr>
            <w:tcW w:w="2254" w:type="dxa"/>
            <w:shd w:val="clear" w:color="auto" w:fill="auto"/>
            <w:tcMar>
              <w:left w:w="108" w:type="dxa"/>
            </w:tcMar>
            <w:vAlign w:val="center"/>
          </w:tcPr>
          <w:p w14:paraId="3C60FEE5" w14:textId="4B6D8765" w:rsidR="004660F1" w:rsidRDefault="00E7574F">
            <w:pPr>
              <w:spacing w:after="0" w:line="240" w:lineRule="auto"/>
              <w:jc w:val="center"/>
            </w:pPr>
            <w:r>
              <w:t>23</w:t>
            </w:r>
            <w:r w:rsidR="002C0163">
              <w:t>.1</w:t>
            </w:r>
            <w:r>
              <w:t>%</w:t>
            </w:r>
          </w:p>
        </w:tc>
        <w:tc>
          <w:tcPr>
            <w:tcW w:w="2254" w:type="dxa"/>
            <w:shd w:val="clear" w:color="auto" w:fill="auto"/>
            <w:tcMar>
              <w:left w:w="108" w:type="dxa"/>
            </w:tcMar>
            <w:vAlign w:val="center"/>
          </w:tcPr>
          <w:p w14:paraId="701F5AB3" w14:textId="15EF9EB3" w:rsidR="004660F1" w:rsidRDefault="009762F0">
            <w:pPr>
              <w:spacing w:after="0" w:line="240" w:lineRule="auto"/>
              <w:jc w:val="center"/>
            </w:pPr>
            <w:r>
              <w:t>16</w:t>
            </w:r>
            <w:r w:rsidR="002C0163">
              <w:t>.2</w:t>
            </w:r>
            <w:r>
              <w:t>%</w:t>
            </w:r>
          </w:p>
        </w:tc>
        <w:tc>
          <w:tcPr>
            <w:tcW w:w="2253" w:type="dxa"/>
            <w:shd w:val="clear" w:color="auto" w:fill="auto"/>
            <w:tcMar>
              <w:left w:w="108" w:type="dxa"/>
            </w:tcMar>
            <w:vAlign w:val="center"/>
          </w:tcPr>
          <w:p w14:paraId="7DE7781D" w14:textId="04A1AE5A" w:rsidR="004660F1" w:rsidRDefault="001B1984">
            <w:pPr>
              <w:spacing w:after="0" w:line="240" w:lineRule="auto"/>
              <w:jc w:val="center"/>
            </w:pPr>
            <w:r>
              <w:t>2</w:t>
            </w:r>
            <w:r w:rsidR="002C0163">
              <w:t>5.</w:t>
            </w:r>
            <w:r>
              <w:t>6%</w:t>
            </w:r>
          </w:p>
        </w:tc>
      </w:tr>
      <w:tr w:rsidR="003123E4" w14:paraId="32CA5738" w14:textId="77777777" w:rsidTr="00F04CD4">
        <w:tc>
          <w:tcPr>
            <w:tcW w:w="2255" w:type="dxa"/>
            <w:shd w:val="clear" w:color="auto" w:fill="auto"/>
            <w:tcMar>
              <w:left w:w="108" w:type="dxa"/>
            </w:tcMar>
          </w:tcPr>
          <w:p w14:paraId="49DB5468" w14:textId="77777777" w:rsidR="003123E4" w:rsidRPr="00F04CD4" w:rsidRDefault="006B2EBA">
            <w:pPr>
              <w:spacing w:after="0" w:line="240" w:lineRule="auto"/>
              <w:rPr>
                <w:b/>
                <w:bCs/>
              </w:rPr>
            </w:pPr>
            <w:r w:rsidRPr="006B2EBA">
              <w:rPr>
                <w:b/>
                <w:bCs/>
              </w:rPr>
              <w:t>11+ years</w:t>
            </w:r>
          </w:p>
        </w:tc>
        <w:tc>
          <w:tcPr>
            <w:tcW w:w="2254" w:type="dxa"/>
            <w:shd w:val="clear" w:color="auto" w:fill="auto"/>
            <w:tcMar>
              <w:left w:w="108" w:type="dxa"/>
            </w:tcMar>
            <w:vAlign w:val="center"/>
          </w:tcPr>
          <w:p w14:paraId="7E41FA23" w14:textId="10C22451" w:rsidR="004660F1" w:rsidRDefault="00E7574F">
            <w:pPr>
              <w:spacing w:after="0" w:line="240" w:lineRule="auto"/>
              <w:jc w:val="center"/>
            </w:pPr>
            <w:r>
              <w:t>2</w:t>
            </w:r>
            <w:r w:rsidR="002C0163">
              <w:t>5.</w:t>
            </w:r>
            <w:r>
              <w:t>6%</w:t>
            </w:r>
          </w:p>
        </w:tc>
        <w:tc>
          <w:tcPr>
            <w:tcW w:w="2254" w:type="dxa"/>
            <w:shd w:val="clear" w:color="auto" w:fill="auto"/>
            <w:tcMar>
              <w:left w:w="108" w:type="dxa"/>
            </w:tcMar>
            <w:vAlign w:val="center"/>
          </w:tcPr>
          <w:p w14:paraId="4426012F" w14:textId="3303D8A9" w:rsidR="004660F1" w:rsidRDefault="00A91520">
            <w:pPr>
              <w:spacing w:after="0" w:line="240" w:lineRule="auto"/>
              <w:jc w:val="center"/>
            </w:pPr>
            <w:r>
              <w:t>28</w:t>
            </w:r>
            <w:r w:rsidR="002C0163">
              <w:t>.4</w:t>
            </w:r>
            <w:r>
              <w:t>%</w:t>
            </w:r>
          </w:p>
        </w:tc>
        <w:tc>
          <w:tcPr>
            <w:tcW w:w="2253" w:type="dxa"/>
            <w:shd w:val="clear" w:color="auto" w:fill="auto"/>
            <w:tcMar>
              <w:left w:w="108" w:type="dxa"/>
            </w:tcMar>
            <w:vAlign w:val="center"/>
          </w:tcPr>
          <w:p w14:paraId="01083448" w14:textId="33337150" w:rsidR="004660F1" w:rsidRDefault="0073752B">
            <w:pPr>
              <w:spacing w:after="0" w:line="240" w:lineRule="auto"/>
              <w:jc w:val="center"/>
            </w:pPr>
            <w:r>
              <w:t>2</w:t>
            </w:r>
            <w:r w:rsidR="002C0163">
              <w:t>4.6</w:t>
            </w:r>
            <w:r>
              <w:t>%</w:t>
            </w:r>
          </w:p>
        </w:tc>
      </w:tr>
      <w:tr w:rsidR="003123E4" w14:paraId="6B44830B" w14:textId="77777777" w:rsidTr="00F04CD4">
        <w:tc>
          <w:tcPr>
            <w:tcW w:w="2255" w:type="dxa"/>
            <w:shd w:val="clear" w:color="auto" w:fill="auto"/>
            <w:tcMar>
              <w:left w:w="108" w:type="dxa"/>
            </w:tcMar>
          </w:tcPr>
          <w:p w14:paraId="1780C781" w14:textId="77777777" w:rsidR="003123E4" w:rsidRPr="00F04CD4" w:rsidRDefault="006B2EBA">
            <w:pPr>
              <w:spacing w:after="0" w:line="240" w:lineRule="auto"/>
              <w:rPr>
                <w:b/>
                <w:bCs/>
              </w:rPr>
            </w:pPr>
            <w:r w:rsidRPr="006B2EBA">
              <w:rPr>
                <w:b/>
                <w:bCs/>
              </w:rPr>
              <w:t>No response</w:t>
            </w:r>
          </w:p>
        </w:tc>
        <w:tc>
          <w:tcPr>
            <w:tcW w:w="2254" w:type="dxa"/>
            <w:shd w:val="clear" w:color="auto" w:fill="auto"/>
            <w:tcMar>
              <w:left w:w="108" w:type="dxa"/>
            </w:tcMar>
            <w:vAlign w:val="center"/>
          </w:tcPr>
          <w:p w14:paraId="42725BC5" w14:textId="72AA67B4" w:rsidR="004660F1" w:rsidRDefault="00DC0DC5">
            <w:pPr>
              <w:spacing w:after="0" w:line="240" w:lineRule="auto"/>
              <w:jc w:val="center"/>
            </w:pPr>
            <w:r>
              <w:t>1</w:t>
            </w:r>
            <w:r w:rsidR="002C0163">
              <w:t>.1</w:t>
            </w:r>
            <w:r>
              <w:t>%</w:t>
            </w:r>
          </w:p>
        </w:tc>
        <w:tc>
          <w:tcPr>
            <w:tcW w:w="2254" w:type="dxa"/>
            <w:shd w:val="clear" w:color="auto" w:fill="auto"/>
            <w:tcMar>
              <w:left w:w="108" w:type="dxa"/>
            </w:tcMar>
            <w:vAlign w:val="center"/>
          </w:tcPr>
          <w:p w14:paraId="383763BB" w14:textId="77777777" w:rsidR="004660F1" w:rsidRDefault="00AE5FCF">
            <w:pPr>
              <w:spacing w:after="0" w:line="240" w:lineRule="auto"/>
              <w:jc w:val="center"/>
            </w:pPr>
            <w:r>
              <w:t>0</w:t>
            </w:r>
          </w:p>
        </w:tc>
        <w:tc>
          <w:tcPr>
            <w:tcW w:w="2253" w:type="dxa"/>
            <w:shd w:val="clear" w:color="auto" w:fill="auto"/>
            <w:tcMar>
              <w:left w:w="108" w:type="dxa"/>
            </w:tcMar>
            <w:vAlign w:val="center"/>
          </w:tcPr>
          <w:p w14:paraId="3FF9BFEB" w14:textId="12EFD042" w:rsidR="004660F1" w:rsidRDefault="008D3AC8">
            <w:pPr>
              <w:spacing w:after="0" w:line="240" w:lineRule="auto"/>
              <w:jc w:val="center"/>
            </w:pPr>
            <w:r>
              <w:t>1</w:t>
            </w:r>
            <w:r w:rsidR="002C0163">
              <w:t>.4</w:t>
            </w:r>
            <w:r>
              <w:t>%</w:t>
            </w:r>
          </w:p>
        </w:tc>
      </w:tr>
    </w:tbl>
    <w:p w14:paraId="3E6433AF" w14:textId="77777777" w:rsidR="003123E4" w:rsidRDefault="003123E4"/>
    <w:p w14:paraId="251F8FA0" w14:textId="77777777" w:rsidR="007E78A1" w:rsidRDefault="00AA1282">
      <w:pPr>
        <w:pStyle w:val="Heading3"/>
      </w:pPr>
      <w:r>
        <w:rPr>
          <w:noProof/>
          <w:lang w:eastAsia="en-GB"/>
        </w:rPr>
        <w:drawing>
          <wp:inline distT="0" distB="0" distL="0" distR="0" wp14:anchorId="16BA07E0" wp14:editId="3ACC527E">
            <wp:extent cx="5672455" cy="2965450"/>
            <wp:effectExtent l="0" t="0" r="0" b="0"/>
            <wp:docPr id="29" name="Chart 29">
              <a:extLst xmlns:a="http://schemas.openxmlformats.org/drawingml/2006/main">
                <a:ext uri="{FF2B5EF4-FFF2-40B4-BE49-F238E27FC236}">
                  <a16:creationId xmlns:a16="http://schemas.microsoft.com/office/drawing/2014/main" id="{D2F46438-5817-4B56-8139-0969F9C1C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571553" w14:textId="77777777" w:rsidR="009023FD" w:rsidRPr="009A70F9" w:rsidRDefault="009023FD" w:rsidP="0028792B"/>
    <w:p w14:paraId="46D5B8CD" w14:textId="55426CDC" w:rsidR="003123E4" w:rsidRDefault="0054229C" w:rsidP="00EF2C6B">
      <w:pPr>
        <w:pStyle w:val="Heading3"/>
        <w:tabs>
          <w:tab w:val="left" w:pos="6840"/>
        </w:tabs>
      </w:pPr>
      <w:r>
        <w:lastRenderedPageBreak/>
        <w:t>Q:  On average, how many appraisals do you carry out each year?</w:t>
      </w:r>
      <w:r w:rsidR="00EF2C6B">
        <w:tab/>
      </w:r>
    </w:p>
    <w:p w14:paraId="101F7BD9" w14:textId="3A335AF7" w:rsidR="00EF2C6B" w:rsidRDefault="00EF2C6B" w:rsidP="00EF2C6B">
      <w:r>
        <w:t xml:space="preserve">The usual contract for </w:t>
      </w:r>
      <w:r w:rsidR="00D62931">
        <w:t>primary care</w:t>
      </w:r>
      <w:r>
        <w:t xml:space="preserve"> </w:t>
      </w:r>
      <w:r w:rsidR="00D62931">
        <w:t>appraise</w:t>
      </w:r>
      <w:r>
        <w:t xml:space="preserve">rs is for 22 appraisals per year for one session per week. The usual sessional commitment for </w:t>
      </w:r>
      <w:r w:rsidR="00D62931">
        <w:t>secondary care</w:t>
      </w:r>
      <w:r>
        <w:t xml:space="preserve"> </w:t>
      </w:r>
      <w:r w:rsidR="00D62931">
        <w:t>appraise</w:t>
      </w:r>
      <w:r>
        <w:t>rs is for 10 appraisals per year for 0.5 SPA sessions. The average number of appraisals performed is broadly in keeping with that.</w:t>
      </w:r>
      <w:r w:rsidRPr="00EF2C6B">
        <w:t xml:space="preserve"> </w:t>
      </w:r>
      <w:r>
        <w:t xml:space="preserve">The majority of </w:t>
      </w:r>
      <w:r w:rsidR="00D62931">
        <w:t>secondary care</w:t>
      </w:r>
      <w:r>
        <w:t xml:space="preserve"> </w:t>
      </w:r>
      <w:r w:rsidR="00D62931">
        <w:t>appraise</w:t>
      </w:r>
      <w:r>
        <w:t xml:space="preserve">rs are carrying out an average or 6-10 appraisals per year, and the </w:t>
      </w:r>
      <w:r w:rsidR="00D62931">
        <w:t>primary care</w:t>
      </w:r>
      <w:r>
        <w:t xml:space="preserve"> </w:t>
      </w:r>
      <w:r w:rsidR="00D62931">
        <w:t>appraise</w:t>
      </w:r>
      <w:r>
        <w:t>rs are averaging 22+.</w:t>
      </w:r>
    </w:p>
    <w:tbl>
      <w:tblPr>
        <w:tblStyle w:val="TableGrid"/>
        <w:tblW w:w="9016" w:type="dxa"/>
        <w:tblLook w:val="04A0" w:firstRow="1" w:lastRow="0" w:firstColumn="1" w:lastColumn="0" w:noHBand="0" w:noVBand="1"/>
      </w:tblPr>
      <w:tblGrid>
        <w:gridCol w:w="2255"/>
        <w:gridCol w:w="2254"/>
        <w:gridCol w:w="2254"/>
        <w:gridCol w:w="2253"/>
      </w:tblGrid>
      <w:tr w:rsidR="003554B1" w14:paraId="1C5D492D" w14:textId="77777777" w:rsidTr="000C5325">
        <w:tc>
          <w:tcPr>
            <w:tcW w:w="2255" w:type="dxa"/>
            <w:shd w:val="clear" w:color="auto" w:fill="auto"/>
            <w:tcMar>
              <w:left w:w="108" w:type="dxa"/>
            </w:tcMar>
          </w:tcPr>
          <w:p w14:paraId="22DEF279" w14:textId="1908A181" w:rsidR="003554B1" w:rsidRPr="00DA3C81" w:rsidRDefault="00F75C75" w:rsidP="003554B1">
            <w:pPr>
              <w:spacing w:after="0" w:line="240" w:lineRule="auto"/>
              <w:rPr>
                <w:b/>
                <w:bCs/>
              </w:rPr>
            </w:pPr>
            <w:r w:rsidRPr="00DA3C81">
              <w:rPr>
                <w:b/>
                <w:bCs/>
              </w:rPr>
              <w:t xml:space="preserve">Appraisals per </w:t>
            </w:r>
            <w:r w:rsidR="00DA3C81" w:rsidRPr="00DA3C81">
              <w:rPr>
                <w:b/>
                <w:bCs/>
              </w:rPr>
              <w:t>year</w:t>
            </w:r>
          </w:p>
        </w:tc>
        <w:tc>
          <w:tcPr>
            <w:tcW w:w="2254" w:type="dxa"/>
            <w:shd w:val="clear" w:color="auto" w:fill="auto"/>
            <w:tcMar>
              <w:left w:w="108" w:type="dxa"/>
            </w:tcMar>
            <w:vAlign w:val="center"/>
          </w:tcPr>
          <w:p w14:paraId="5E08E01A" w14:textId="77777777" w:rsidR="004660F1" w:rsidRDefault="003554B1">
            <w:pPr>
              <w:spacing w:after="0" w:line="240" w:lineRule="auto"/>
              <w:jc w:val="center"/>
            </w:pPr>
            <w:r w:rsidRPr="007909E1">
              <w:rPr>
                <w:b/>
                <w:bCs/>
              </w:rPr>
              <w:t>Total</w:t>
            </w:r>
            <w:r w:rsidRPr="007909E1">
              <w:t xml:space="preserve"> (281)</w:t>
            </w:r>
          </w:p>
        </w:tc>
        <w:tc>
          <w:tcPr>
            <w:tcW w:w="2254" w:type="dxa"/>
            <w:shd w:val="clear" w:color="auto" w:fill="auto"/>
            <w:tcMar>
              <w:left w:w="108" w:type="dxa"/>
            </w:tcMar>
            <w:vAlign w:val="center"/>
          </w:tcPr>
          <w:p w14:paraId="158A1E9D" w14:textId="77777777" w:rsidR="004660F1" w:rsidRDefault="003554B1">
            <w:pPr>
              <w:spacing w:after="0" w:line="240" w:lineRule="auto"/>
              <w:jc w:val="center"/>
            </w:pPr>
            <w:r w:rsidRPr="007909E1">
              <w:rPr>
                <w:b/>
                <w:bCs/>
              </w:rPr>
              <w:t>Primary Care</w:t>
            </w:r>
            <w:r w:rsidRPr="007909E1">
              <w:t xml:space="preserve"> (74)</w:t>
            </w:r>
          </w:p>
        </w:tc>
        <w:tc>
          <w:tcPr>
            <w:tcW w:w="2253" w:type="dxa"/>
            <w:shd w:val="clear" w:color="auto" w:fill="auto"/>
            <w:tcMar>
              <w:left w:w="108" w:type="dxa"/>
            </w:tcMar>
            <w:vAlign w:val="center"/>
          </w:tcPr>
          <w:p w14:paraId="6EC5265A" w14:textId="77777777" w:rsidR="004660F1" w:rsidRDefault="003554B1">
            <w:pPr>
              <w:spacing w:after="0" w:line="240" w:lineRule="auto"/>
              <w:jc w:val="center"/>
            </w:pPr>
            <w:r w:rsidRPr="007909E1">
              <w:rPr>
                <w:b/>
                <w:bCs/>
              </w:rPr>
              <w:t>Secondary Care</w:t>
            </w:r>
            <w:r w:rsidRPr="007909E1">
              <w:t xml:space="preserve"> (207)</w:t>
            </w:r>
          </w:p>
        </w:tc>
      </w:tr>
      <w:tr w:rsidR="003123E4" w14:paraId="6FE21107" w14:textId="77777777" w:rsidTr="000C5325">
        <w:tc>
          <w:tcPr>
            <w:tcW w:w="2255" w:type="dxa"/>
            <w:shd w:val="clear" w:color="auto" w:fill="auto"/>
            <w:tcMar>
              <w:left w:w="108" w:type="dxa"/>
            </w:tcMar>
          </w:tcPr>
          <w:p w14:paraId="41CD0E34" w14:textId="77777777" w:rsidR="003123E4" w:rsidRPr="000C5325" w:rsidRDefault="006B2EBA">
            <w:pPr>
              <w:spacing w:after="0" w:line="240" w:lineRule="auto"/>
              <w:rPr>
                <w:b/>
                <w:bCs/>
              </w:rPr>
            </w:pPr>
            <w:r w:rsidRPr="006B2EBA">
              <w:rPr>
                <w:b/>
                <w:bCs/>
              </w:rPr>
              <w:t>0 (just trained)</w:t>
            </w:r>
          </w:p>
        </w:tc>
        <w:tc>
          <w:tcPr>
            <w:tcW w:w="2254" w:type="dxa"/>
            <w:shd w:val="clear" w:color="auto" w:fill="auto"/>
            <w:tcMar>
              <w:left w:w="108" w:type="dxa"/>
            </w:tcMar>
            <w:vAlign w:val="center"/>
          </w:tcPr>
          <w:p w14:paraId="72A6A5F9" w14:textId="602BE76D" w:rsidR="004660F1" w:rsidRDefault="00B56529">
            <w:pPr>
              <w:spacing w:after="0" w:line="240" w:lineRule="auto"/>
              <w:jc w:val="center"/>
            </w:pPr>
            <w:r>
              <w:t>1.8</w:t>
            </w:r>
            <w:r w:rsidR="000C02C1">
              <w:t>%</w:t>
            </w:r>
          </w:p>
        </w:tc>
        <w:tc>
          <w:tcPr>
            <w:tcW w:w="2254" w:type="dxa"/>
            <w:shd w:val="clear" w:color="auto" w:fill="auto"/>
            <w:tcMar>
              <w:left w:w="108" w:type="dxa"/>
            </w:tcMar>
            <w:vAlign w:val="center"/>
          </w:tcPr>
          <w:p w14:paraId="7E3A2D6D" w14:textId="587BC81C" w:rsidR="004660F1" w:rsidRDefault="00A937F3">
            <w:pPr>
              <w:spacing w:after="0" w:line="240" w:lineRule="auto"/>
              <w:jc w:val="center"/>
            </w:pPr>
            <w:r>
              <w:t>1</w:t>
            </w:r>
            <w:r w:rsidR="001960A4">
              <w:t>.4</w:t>
            </w:r>
            <w:r>
              <w:t>%</w:t>
            </w:r>
          </w:p>
        </w:tc>
        <w:tc>
          <w:tcPr>
            <w:tcW w:w="2253" w:type="dxa"/>
            <w:shd w:val="clear" w:color="auto" w:fill="auto"/>
            <w:tcMar>
              <w:left w:w="108" w:type="dxa"/>
            </w:tcMar>
            <w:vAlign w:val="center"/>
          </w:tcPr>
          <w:p w14:paraId="18EDA510" w14:textId="507DEBAB" w:rsidR="004660F1" w:rsidRDefault="001960A4">
            <w:pPr>
              <w:spacing w:after="0" w:line="240" w:lineRule="auto"/>
              <w:jc w:val="center"/>
            </w:pPr>
            <w:r>
              <w:t>1.9</w:t>
            </w:r>
            <w:r w:rsidR="00A82198">
              <w:t>%</w:t>
            </w:r>
          </w:p>
        </w:tc>
      </w:tr>
      <w:tr w:rsidR="003123E4" w14:paraId="2D7318D6" w14:textId="77777777" w:rsidTr="000C5325">
        <w:tc>
          <w:tcPr>
            <w:tcW w:w="2255" w:type="dxa"/>
            <w:shd w:val="clear" w:color="auto" w:fill="auto"/>
            <w:tcMar>
              <w:left w:w="108" w:type="dxa"/>
            </w:tcMar>
          </w:tcPr>
          <w:p w14:paraId="4EB43EEA" w14:textId="77777777" w:rsidR="003123E4" w:rsidRPr="000C5325" w:rsidRDefault="006B2EBA">
            <w:pPr>
              <w:spacing w:after="0" w:line="240" w:lineRule="auto"/>
              <w:rPr>
                <w:b/>
                <w:bCs/>
              </w:rPr>
            </w:pPr>
            <w:r w:rsidRPr="006B2EBA">
              <w:rPr>
                <w:b/>
                <w:bCs/>
              </w:rPr>
              <w:t>5 or less</w:t>
            </w:r>
          </w:p>
        </w:tc>
        <w:tc>
          <w:tcPr>
            <w:tcW w:w="2254" w:type="dxa"/>
            <w:shd w:val="clear" w:color="auto" w:fill="auto"/>
            <w:tcMar>
              <w:left w:w="108" w:type="dxa"/>
            </w:tcMar>
            <w:vAlign w:val="center"/>
          </w:tcPr>
          <w:p w14:paraId="73DE7D22" w14:textId="0F85E025" w:rsidR="004660F1" w:rsidRDefault="000C02C1">
            <w:pPr>
              <w:spacing w:after="0" w:line="240" w:lineRule="auto"/>
              <w:jc w:val="center"/>
            </w:pPr>
            <w:r>
              <w:t>1</w:t>
            </w:r>
            <w:r w:rsidR="001960A4">
              <w:t>2.8</w:t>
            </w:r>
            <w:r>
              <w:t>%</w:t>
            </w:r>
          </w:p>
        </w:tc>
        <w:tc>
          <w:tcPr>
            <w:tcW w:w="2254" w:type="dxa"/>
            <w:shd w:val="clear" w:color="auto" w:fill="auto"/>
            <w:tcMar>
              <w:left w:w="108" w:type="dxa"/>
            </w:tcMar>
            <w:vAlign w:val="center"/>
          </w:tcPr>
          <w:p w14:paraId="3973714C" w14:textId="686EEDB0" w:rsidR="004660F1" w:rsidRDefault="00A937F3">
            <w:pPr>
              <w:spacing w:after="0" w:line="240" w:lineRule="auto"/>
              <w:jc w:val="center"/>
            </w:pPr>
            <w:r>
              <w:t>1</w:t>
            </w:r>
            <w:r w:rsidR="001960A4">
              <w:t>.4</w:t>
            </w:r>
            <w:r>
              <w:t>%</w:t>
            </w:r>
          </w:p>
        </w:tc>
        <w:tc>
          <w:tcPr>
            <w:tcW w:w="2253" w:type="dxa"/>
            <w:shd w:val="clear" w:color="auto" w:fill="auto"/>
            <w:tcMar>
              <w:left w:w="108" w:type="dxa"/>
            </w:tcMar>
            <w:vAlign w:val="center"/>
          </w:tcPr>
          <w:p w14:paraId="1CCE3279" w14:textId="2E5FF816" w:rsidR="004660F1" w:rsidRDefault="00A82198">
            <w:pPr>
              <w:spacing w:after="0" w:line="240" w:lineRule="auto"/>
              <w:jc w:val="center"/>
            </w:pPr>
            <w:r>
              <w:t>1</w:t>
            </w:r>
            <w:r w:rsidR="001960A4">
              <w:t>6.9</w:t>
            </w:r>
            <w:r>
              <w:t>%</w:t>
            </w:r>
          </w:p>
        </w:tc>
      </w:tr>
      <w:tr w:rsidR="003123E4" w14:paraId="10448C0E" w14:textId="77777777" w:rsidTr="000C5325">
        <w:tc>
          <w:tcPr>
            <w:tcW w:w="2255" w:type="dxa"/>
            <w:shd w:val="clear" w:color="auto" w:fill="auto"/>
            <w:tcMar>
              <w:left w:w="108" w:type="dxa"/>
            </w:tcMar>
          </w:tcPr>
          <w:p w14:paraId="338C8B28" w14:textId="77777777" w:rsidR="003123E4" w:rsidRPr="000C5325" w:rsidRDefault="006B2EBA">
            <w:pPr>
              <w:spacing w:after="0" w:line="240" w:lineRule="auto"/>
              <w:rPr>
                <w:b/>
                <w:bCs/>
              </w:rPr>
            </w:pPr>
            <w:r w:rsidRPr="006B2EBA">
              <w:rPr>
                <w:b/>
                <w:bCs/>
              </w:rPr>
              <w:t>6-10</w:t>
            </w:r>
          </w:p>
        </w:tc>
        <w:tc>
          <w:tcPr>
            <w:tcW w:w="2254" w:type="dxa"/>
            <w:shd w:val="clear" w:color="auto" w:fill="auto"/>
            <w:tcMar>
              <w:left w:w="108" w:type="dxa"/>
            </w:tcMar>
            <w:vAlign w:val="center"/>
          </w:tcPr>
          <w:p w14:paraId="31C346F6" w14:textId="3418A163" w:rsidR="004660F1" w:rsidRDefault="00D059F3">
            <w:pPr>
              <w:spacing w:after="0" w:line="240" w:lineRule="auto"/>
              <w:jc w:val="center"/>
            </w:pPr>
            <w:r>
              <w:t>46</w:t>
            </w:r>
            <w:r w:rsidR="001960A4">
              <w:t>.3</w:t>
            </w:r>
            <w:r>
              <w:t>%</w:t>
            </w:r>
          </w:p>
        </w:tc>
        <w:tc>
          <w:tcPr>
            <w:tcW w:w="2254" w:type="dxa"/>
            <w:shd w:val="clear" w:color="auto" w:fill="auto"/>
            <w:tcMar>
              <w:left w:w="108" w:type="dxa"/>
            </w:tcMar>
            <w:vAlign w:val="center"/>
          </w:tcPr>
          <w:p w14:paraId="2B862582" w14:textId="0658658D" w:rsidR="004660F1" w:rsidRDefault="001960A4">
            <w:pPr>
              <w:spacing w:after="0" w:line="240" w:lineRule="auto"/>
              <w:jc w:val="center"/>
            </w:pPr>
            <w:r>
              <w:t>6.8</w:t>
            </w:r>
            <w:r w:rsidR="00A937F3">
              <w:t>%</w:t>
            </w:r>
          </w:p>
        </w:tc>
        <w:tc>
          <w:tcPr>
            <w:tcW w:w="2253" w:type="dxa"/>
            <w:shd w:val="clear" w:color="auto" w:fill="auto"/>
            <w:tcMar>
              <w:left w:w="108" w:type="dxa"/>
            </w:tcMar>
            <w:vAlign w:val="center"/>
          </w:tcPr>
          <w:p w14:paraId="5459B368" w14:textId="2E9D1233" w:rsidR="004660F1" w:rsidRDefault="00565309">
            <w:pPr>
              <w:spacing w:after="0" w:line="240" w:lineRule="auto"/>
              <w:jc w:val="center"/>
            </w:pPr>
            <w:r>
              <w:t>60</w:t>
            </w:r>
            <w:r w:rsidR="00D06FCB">
              <w:t>.4</w:t>
            </w:r>
            <w:r>
              <w:t>%</w:t>
            </w:r>
          </w:p>
        </w:tc>
      </w:tr>
      <w:tr w:rsidR="003123E4" w14:paraId="15310931" w14:textId="77777777" w:rsidTr="000C5325">
        <w:tc>
          <w:tcPr>
            <w:tcW w:w="2255" w:type="dxa"/>
            <w:shd w:val="clear" w:color="auto" w:fill="auto"/>
            <w:tcMar>
              <w:left w:w="108" w:type="dxa"/>
            </w:tcMar>
          </w:tcPr>
          <w:p w14:paraId="30BD9E73" w14:textId="77777777" w:rsidR="003123E4" w:rsidRPr="000C5325" w:rsidRDefault="006B2EBA">
            <w:pPr>
              <w:spacing w:after="0" w:line="240" w:lineRule="auto"/>
              <w:rPr>
                <w:b/>
                <w:bCs/>
              </w:rPr>
            </w:pPr>
            <w:r w:rsidRPr="006B2EBA">
              <w:rPr>
                <w:b/>
                <w:bCs/>
              </w:rPr>
              <w:t>11-16</w:t>
            </w:r>
          </w:p>
        </w:tc>
        <w:tc>
          <w:tcPr>
            <w:tcW w:w="2254" w:type="dxa"/>
            <w:shd w:val="clear" w:color="auto" w:fill="auto"/>
            <w:tcMar>
              <w:left w:w="108" w:type="dxa"/>
            </w:tcMar>
            <w:vAlign w:val="center"/>
          </w:tcPr>
          <w:p w14:paraId="75745F71" w14:textId="12BBC263" w:rsidR="004660F1" w:rsidRDefault="00D059F3">
            <w:pPr>
              <w:spacing w:after="0" w:line="240" w:lineRule="auto"/>
              <w:jc w:val="center"/>
            </w:pPr>
            <w:r>
              <w:t>1</w:t>
            </w:r>
            <w:r w:rsidR="001960A4">
              <w:t>1.7</w:t>
            </w:r>
            <w:r>
              <w:t>%</w:t>
            </w:r>
          </w:p>
        </w:tc>
        <w:tc>
          <w:tcPr>
            <w:tcW w:w="2254" w:type="dxa"/>
            <w:shd w:val="clear" w:color="auto" w:fill="auto"/>
            <w:tcMar>
              <w:left w:w="108" w:type="dxa"/>
            </w:tcMar>
            <w:vAlign w:val="center"/>
          </w:tcPr>
          <w:p w14:paraId="0C7E5EB3" w14:textId="25614D79" w:rsidR="004660F1" w:rsidRDefault="00AE71D2">
            <w:pPr>
              <w:spacing w:after="0" w:line="240" w:lineRule="auto"/>
              <w:jc w:val="center"/>
            </w:pPr>
            <w:r>
              <w:t>9</w:t>
            </w:r>
            <w:r w:rsidR="001960A4">
              <w:t>.5</w:t>
            </w:r>
            <w:r>
              <w:t>%</w:t>
            </w:r>
          </w:p>
        </w:tc>
        <w:tc>
          <w:tcPr>
            <w:tcW w:w="2253" w:type="dxa"/>
            <w:shd w:val="clear" w:color="auto" w:fill="auto"/>
            <w:tcMar>
              <w:left w:w="108" w:type="dxa"/>
            </w:tcMar>
            <w:vAlign w:val="center"/>
          </w:tcPr>
          <w:p w14:paraId="6703BB30" w14:textId="2E81CDEE" w:rsidR="004660F1" w:rsidRDefault="00B810D5">
            <w:pPr>
              <w:spacing w:after="0" w:line="240" w:lineRule="auto"/>
              <w:jc w:val="center"/>
            </w:pPr>
            <w:r>
              <w:t>1</w:t>
            </w:r>
            <w:r w:rsidR="005A253A">
              <w:t>2.</w:t>
            </w:r>
            <w:r w:rsidR="00D06FCB">
              <w:t>6</w:t>
            </w:r>
            <w:r>
              <w:t>%</w:t>
            </w:r>
          </w:p>
        </w:tc>
      </w:tr>
      <w:tr w:rsidR="003123E4" w14:paraId="5E42AEFC" w14:textId="77777777" w:rsidTr="000C5325">
        <w:tc>
          <w:tcPr>
            <w:tcW w:w="2255" w:type="dxa"/>
            <w:shd w:val="clear" w:color="auto" w:fill="auto"/>
            <w:tcMar>
              <w:left w:w="108" w:type="dxa"/>
            </w:tcMar>
          </w:tcPr>
          <w:p w14:paraId="153A4DBB" w14:textId="77777777" w:rsidR="003123E4" w:rsidRPr="000C5325" w:rsidRDefault="006B2EBA">
            <w:pPr>
              <w:spacing w:after="0" w:line="240" w:lineRule="auto"/>
              <w:rPr>
                <w:b/>
                <w:bCs/>
              </w:rPr>
            </w:pPr>
            <w:r w:rsidRPr="006B2EBA">
              <w:rPr>
                <w:b/>
                <w:bCs/>
              </w:rPr>
              <w:t>17-21</w:t>
            </w:r>
          </w:p>
        </w:tc>
        <w:tc>
          <w:tcPr>
            <w:tcW w:w="2254" w:type="dxa"/>
            <w:shd w:val="clear" w:color="auto" w:fill="auto"/>
            <w:tcMar>
              <w:left w:w="108" w:type="dxa"/>
            </w:tcMar>
            <w:vAlign w:val="center"/>
          </w:tcPr>
          <w:p w14:paraId="78C4C9DC" w14:textId="005AE1FF" w:rsidR="004660F1" w:rsidRDefault="00D059F3">
            <w:pPr>
              <w:spacing w:after="0" w:line="240" w:lineRule="auto"/>
              <w:jc w:val="center"/>
            </w:pPr>
            <w:r>
              <w:t>5%</w:t>
            </w:r>
          </w:p>
        </w:tc>
        <w:tc>
          <w:tcPr>
            <w:tcW w:w="2254" w:type="dxa"/>
            <w:shd w:val="clear" w:color="auto" w:fill="auto"/>
            <w:tcMar>
              <w:left w:w="108" w:type="dxa"/>
            </w:tcMar>
            <w:vAlign w:val="center"/>
          </w:tcPr>
          <w:p w14:paraId="3080EF57" w14:textId="0BA135CC" w:rsidR="004660F1" w:rsidRDefault="00AE71D2">
            <w:pPr>
              <w:spacing w:after="0" w:line="240" w:lineRule="auto"/>
              <w:jc w:val="center"/>
            </w:pPr>
            <w:r>
              <w:t>12</w:t>
            </w:r>
            <w:r w:rsidR="001960A4">
              <w:t>.2</w:t>
            </w:r>
            <w:r>
              <w:t>%</w:t>
            </w:r>
          </w:p>
        </w:tc>
        <w:tc>
          <w:tcPr>
            <w:tcW w:w="2253" w:type="dxa"/>
            <w:shd w:val="clear" w:color="auto" w:fill="auto"/>
            <w:tcMar>
              <w:left w:w="108" w:type="dxa"/>
            </w:tcMar>
            <w:vAlign w:val="center"/>
          </w:tcPr>
          <w:p w14:paraId="5D6A9E2B" w14:textId="5C8C26F7" w:rsidR="004660F1" w:rsidRDefault="00FA54CD">
            <w:pPr>
              <w:spacing w:after="0" w:line="240" w:lineRule="auto"/>
              <w:jc w:val="center"/>
            </w:pPr>
            <w:r>
              <w:t>2</w:t>
            </w:r>
            <w:r w:rsidR="00D06FCB">
              <w:t>.4</w:t>
            </w:r>
            <w:r>
              <w:t>%</w:t>
            </w:r>
          </w:p>
        </w:tc>
      </w:tr>
      <w:tr w:rsidR="003123E4" w14:paraId="5A724755" w14:textId="77777777" w:rsidTr="000C5325">
        <w:tc>
          <w:tcPr>
            <w:tcW w:w="2255" w:type="dxa"/>
            <w:shd w:val="clear" w:color="auto" w:fill="auto"/>
            <w:tcMar>
              <w:left w:w="108" w:type="dxa"/>
            </w:tcMar>
          </w:tcPr>
          <w:p w14:paraId="3F3FF1CF" w14:textId="77777777" w:rsidR="003123E4" w:rsidRPr="000C5325" w:rsidRDefault="006B2EBA">
            <w:pPr>
              <w:spacing w:after="0" w:line="240" w:lineRule="auto"/>
              <w:rPr>
                <w:b/>
                <w:bCs/>
              </w:rPr>
            </w:pPr>
            <w:r w:rsidRPr="006B2EBA">
              <w:rPr>
                <w:b/>
                <w:bCs/>
              </w:rPr>
              <w:t>22-32</w:t>
            </w:r>
          </w:p>
        </w:tc>
        <w:tc>
          <w:tcPr>
            <w:tcW w:w="2254" w:type="dxa"/>
            <w:shd w:val="clear" w:color="auto" w:fill="auto"/>
            <w:tcMar>
              <w:left w:w="108" w:type="dxa"/>
            </w:tcMar>
            <w:vAlign w:val="center"/>
          </w:tcPr>
          <w:p w14:paraId="132C5A22" w14:textId="7E017CCB" w:rsidR="004660F1" w:rsidRDefault="00D059F3">
            <w:pPr>
              <w:spacing w:after="0" w:line="240" w:lineRule="auto"/>
              <w:jc w:val="center"/>
            </w:pPr>
            <w:r>
              <w:t>10</w:t>
            </w:r>
            <w:r w:rsidR="001960A4">
              <w:t>.3</w:t>
            </w:r>
            <w:r>
              <w:t>%</w:t>
            </w:r>
          </w:p>
        </w:tc>
        <w:tc>
          <w:tcPr>
            <w:tcW w:w="2254" w:type="dxa"/>
            <w:shd w:val="clear" w:color="auto" w:fill="auto"/>
            <w:tcMar>
              <w:left w:w="108" w:type="dxa"/>
            </w:tcMar>
            <w:vAlign w:val="center"/>
          </w:tcPr>
          <w:p w14:paraId="278A8C37" w14:textId="2928BE7F" w:rsidR="004660F1" w:rsidRDefault="00AE71D2">
            <w:pPr>
              <w:spacing w:after="0" w:line="240" w:lineRule="auto"/>
              <w:jc w:val="center"/>
            </w:pPr>
            <w:r>
              <w:t>32</w:t>
            </w:r>
            <w:r w:rsidR="001960A4">
              <w:t>.4</w:t>
            </w:r>
            <w:r>
              <w:t>%</w:t>
            </w:r>
          </w:p>
        </w:tc>
        <w:tc>
          <w:tcPr>
            <w:tcW w:w="2253" w:type="dxa"/>
            <w:shd w:val="clear" w:color="auto" w:fill="auto"/>
            <w:tcMar>
              <w:left w:w="108" w:type="dxa"/>
            </w:tcMar>
            <w:vAlign w:val="center"/>
          </w:tcPr>
          <w:p w14:paraId="0931E6DC" w14:textId="5D19A76D" w:rsidR="004660F1" w:rsidRDefault="00FA54CD">
            <w:pPr>
              <w:spacing w:after="0" w:line="240" w:lineRule="auto"/>
              <w:jc w:val="center"/>
            </w:pPr>
            <w:r>
              <w:t>2</w:t>
            </w:r>
            <w:r w:rsidR="00D06FCB">
              <w:t>.4</w:t>
            </w:r>
            <w:r>
              <w:t>%</w:t>
            </w:r>
          </w:p>
        </w:tc>
      </w:tr>
      <w:tr w:rsidR="003123E4" w14:paraId="6D2906EC" w14:textId="77777777" w:rsidTr="000C5325">
        <w:tc>
          <w:tcPr>
            <w:tcW w:w="2255" w:type="dxa"/>
            <w:shd w:val="clear" w:color="auto" w:fill="auto"/>
            <w:tcMar>
              <w:left w:w="108" w:type="dxa"/>
            </w:tcMar>
          </w:tcPr>
          <w:p w14:paraId="6D2777AB" w14:textId="77777777" w:rsidR="003123E4" w:rsidRPr="000C5325" w:rsidRDefault="006B2EBA">
            <w:pPr>
              <w:spacing w:after="0" w:line="240" w:lineRule="auto"/>
              <w:rPr>
                <w:b/>
                <w:bCs/>
              </w:rPr>
            </w:pPr>
            <w:r w:rsidRPr="006B2EBA">
              <w:rPr>
                <w:b/>
                <w:bCs/>
              </w:rPr>
              <w:t>33-44</w:t>
            </w:r>
          </w:p>
        </w:tc>
        <w:tc>
          <w:tcPr>
            <w:tcW w:w="2254" w:type="dxa"/>
            <w:shd w:val="clear" w:color="auto" w:fill="auto"/>
            <w:tcMar>
              <w:left w:w="108" w:type="dxa"/>
            </w:tcMar>
            <w:vAlign w:val="center"/>
          </w:tcPr>
          <w:p w14:paraId="1E26DBA0" w14:textId="3C5A86CD" w:rsidR="004660F1" w:rsidRDefault="001960A4">
            <w:pPr>
              <w:spacing w:after="0" w:line="240" w:lineRule="auto"/>
              <w:jc w:val="center"/>
            </w:pPr>
            <w:r>
              <w:t>5.7</w:t>
            </w:r>
            <w:r w:rsidR="00AE5DCB">
              <w:t>%</w:t>
            </w:r>
          </w:p>
        </w:tc>
        <w:tc>
          <w:tcPr>
            <w:tcW w:w="2254" w:type="dxa"/>
            <w:shd w:val="clear" w:color="auto" w:fill="auto"/>
            <w:tcMar>
              <w:left w:w="108" w:type="dxa"/>
            </w:tcMar>
            <w:vAlign w:val="center"/>
          </w:tcPr>
          <w:p w14:paraId="53C45062" w14:textId="4359FE54" w:rsidR="004660F1" w:rsidRDefault="00AE71D2">
            <w:pPr>
              <w:spacing w:after="0" w:line="240" w:lineRule="auto"/>
              <w:jc w:val="center"/>
            </w:pPr>
            <w:r>
              <w:t>20</w:t>
            </w:r>
            <w:r w:rsidR="001960A4">
              <w:t>.3</w:t>
            </w:r>
            <w:r>
              <w:t>%</w:t>
            </w:r>
          </w:p>
        </w:tc>
        <w:tc>
          <w:tcPr>
            <w:tcW w:w="2253" w:type="dxa"/>
            <w:shd w:val="clear" w:color="auto" w:fill="auto"/>
            <w:tcMar>
              <w:left w:w="108" w:type="dxa"/>
            </w:tcMar>
            <w:vAlign w:val="center"/>
          </w:tcPr>
          <w:p w14:paraId="2D4C8F7A" w14:textId="4AF91ADA" w:rsidR="004660F1" w:rsidRDefault="00FA54CD">
            <w:pPr>
              <w:spacing w:after="0" w:line="240" w:lineRule="auto"/>
              <w:jc w:val="center"/>
            </w:pPr>
            <w:r>
              <w:t xml:space="preserve"> 0</w:t>
            </w:r>
            <w:r w:rsidR="005A253A">
              <w:t>.5</w:t>
            </w:r>
            <w:r>
              <w:t>%</w:t>
            </w:r>
          </w:p>
        </w:tc>
      </w:tr>
      <w:tr w:rsidR="003123E4" w14:paraId="26E6FFD1" w14:textId="77777777" w:rsidTr="000C5325">
        <w:tc>
          <w:tcPr>
            <w:tcW w:w="2255" w:type="dxa"/>
            <w:shd w:val="clear" w:color="auto" w:fill="auto"/>
            <w:tcMar>
              <w:left w:w="108" w:type="dxa"/>
            </w:tcMar>
          </w:tcPr>
          <w:p w14:paraId="59FB7023" w14:textId="77777777" w:rsidR="003123E4" w:rsidRPr="000C5325" w:rsidRDefault="006B2EBA">
            <w:pPr>
              <w:spacing w:after="0" w:line="240" w:lineRule="auto"/>
              <w:rPr>
                <w:b/>
                <w:bCs/>
              </w:rPr>
            </w:pPr>
            <w:r w:rsidRPr="006B2EBA">
              <w:rPr>
                <w:b/>
                <w:bCs/>
              </w:rPr>
              <w:t>45+</w:t>
            </w:r>
          </w:p>
        </w:tc>
        <w:tc>
          <w:tcPr>
            <w:tcW w:w="2254" w:type="dxa"/>
            <w:shd w:val="clear" w:color="auto" w:fill="auto"/>
            <w:tcMar>
              <w:left w:w="108" w:type="dxa"/>
            </w:tcMar>
            <w:vAlign w:val="center"/>
          </w:tcPr>
          <w:p w14:paraId="1E09D7D7" w14:textId="76DFAD74" w:rsidR="004660F1" w:rsidRDefault="00AE5DCB">
            <w:pPr>
              <w:spacing w:after="0" w:line="240" w:lineRule="auto"/>
              <w:jc w:val="center"/>
            </w:pPr>
            <w:r>
              <w:t>2</w:t>
            </w:r>
            <w:r w:rsidR="001960A4">
              <w:t>.5</w:t>
            </w:r>
            <w:r>
              <w:t>%</w:t>
            </w:r>
          </w:p>
        </w:tc>
        <w:tc>
          <w:tcPr>
            <w:tcW w:w="2254" w:type="dxa"/>
            <w:shd w:val="clear" w:color="auto" w:fill="auto"/>
            <w:tcMar>
              <w:left w:w="108" w:type="dxa"/>
            </w:tcMar>
            <w:vAlign w:val="center"/>
          </w:tcPr>
          <w:p w14:paraId="7AAA26DF" w14:textId="35553E84" w:rsidR="004660F1" w:rsidRDefault="00CB7626">
            <w:pPr>
              <w:spacing w:after="0" w:line="240" w:lineRule="auto"/>
              <w:jc w:val="center"/>
            </w:pPr>
            <w:r>
              <w:t>9</w:t>
            </w:r>
            <w:r w:rsidR="001960A4">
              <w:t>.5</w:t>
            </w:r>
            <w:r>
              <w:t>%</w:t>
            </w:r>
          </w:p>
        </w:tc>
        <w:tc>
          <w:tcPr>
            <w:tcW w:w="2253" w:type="dxa"/>
            <w:shd w:val="clear" w:color="auto" w:fill="auto"/>
            <w:tcMar>
              <w:left w:w="108" w:type="dxa"/>
            </w:tcMar>
            <w:vAlign w:val="center"/>
          </w:tcPr>
          <w:p w14:paraId="6CA23C0F" w14:textId="77777777" w:rsidR="004660F1" w:rsidRDefault="0054229C">
            <w:pPr>
              <w:spacing w:after="0" w:line="240" w:lineRule="auto"/>
              <w:jc w:val="center"/>
            </w:pPr>
            <w:r>
              <w:t>0</w:t>
            </w:r>
          </w:p>
        </w:tc>
      </w:tr>
      <w:tr w:rsidR="003123E4" w14:paraId="37D5EEEA" w14:textId="77777777" w:rsidTr="000C5325">
        <w:tc>
          <w:tcPr>
            <w:tcW w:w="2255" w:type="dxa"/>
            <w:shd w:val="clear" w:color="auto" w:fill="auto"/>
            <w:tcMar>
              <w:left w:w="108" w:type="dxa"/>
            </w:tcMar>
          </w:tcPr>
          <w:p w14:paraId="06F0ABDA" w14:textId="77777777" w:rsidR="003123E4" w:rsidRPr="000C5325" w:rsidRDefault="006B2EBA">
            <w:pPr>
              <w:spacing w:after="0" w:line="240" w:lineRule="auto"/>
              <w:rPr>
                <w:b/>
                <w:bCs/>
              </w:rPr>
            </w:pPr>
            <w:r w:rsidRPr="006B2EBA">
              <w:rPr>
                <w:b/>
                <w:bCs/>
              </w:rPr>
              <w:t>No response</w:t>
            </w:r>
          </w:p>
        </w:tc>
        <w:tc>
          <w:tcPr>
            <w:tcW w:w="2254" w:type="dxa"/>
            <w:shd w:val="clear" w:color="auto" w:fill="auto"/>
            <w:tcMar>
              <w:left w:w="108" w:type="dxa"/>
            </w:tcMar>
            <w:vAlign w:val="center"/>
          </w:tcPr>
          <w:p w14:paraId="59FD8324" w14:textId="7E823458" w:rsidR="004660F1" w:rsidRDefault="001960A4">
            <w:pPr>
              <w:spacing w:after="0" w:line="240" w:lineRule="auto"/>
              <w:jc w:val="center"/>
            </w:pPr>
            <w:r>
              <w:t>3.9</w:t>
            </w:r>
            <w:r w:rsidR="00AE5DCB">
              <w:t>%</w:t>
            </w:r>
          </w:p>
        </w:tc>
        <w:tc>
          <w:tcPr>
            <w:tcW w:w="2254" w:type="dxa"/>
            <w:shd w:val="clear" w:color="auto" w:fill="auto"/>
            <w:tcMar>
              <w:left w:w="108" w:type="dxa"/>
            </w:tcMar>
            <w:vAlign w:val="center"/>
          </w:tcPr>
          <w:p w14:paraId="6D9CD7B7" w14:textId="289E3690" w:rsidR="004660F1" w:rsidRDefault="001960A4">
            <w:pPr>
              <w:spacing w:after="0" w:line="240" w:lineRule="auto"/>
              <w:jc w:val="center"/>
            </w:pPr>
            <w:r>
              <w:t>6.8</w:t>
            </w:r>
            <w:r w:rsidR="00CB7626">
              <w:t>%</w:t>
            </w:r>
          </w:p>
        </w:tc>
        <w:tc>
          <w:tcPr>
            <w:tcW w:w="2253" w:type="dxa"/>
            <w:shd w:val="clear" w:color="auto" w:fill="auto"/>
            <w:tcMar>
              <w:left w:w="108" w:type="dxa"/>
            </w:tcMar>
            <w:vAlign w:val="center"/>
          </w:tcPr>
          <w:p w14:paraId="350C66F1" w14:textId="51FF5EB8" w:rsidR="004660F1" w:rsidRDefault="00D06FCB">
            <w:pPr>
              <w:spacing w:after="0" w:line="240" w:lineRule="auto"/>
              <w:jc w:val="center"/>
            </w:pPr>
            <w:r>
              <w:t>2.9</w:t>
            </w:r>
            <w:r w:rsidR="00FA54CD">
              <w:t>%</w:t>
            </w:r>
          </w:p>
        </w:tc>
      </w:tr>
    </w:tbl>
    <w:p w14:paraId="19EB54AE" w14:textId="741C632F" w:rsidR="00D06FCB" w:rsidRPr="009A70F9" w:rsidRDefault="00D06FCB" w:rsidP="009A70F9"/>
    <w:p w14:paraId="00160953" w14:textId="3EAA9F97" w:rsidR="00D06FCB" w:rsidRDefault="00877D73">
      <w:r>
        <w:rPr>
          <w:noProof/>
        </w:rPr>
        <w:drawing>
          <wp:inline distT="0" distB="0" distL="0" distR="0" wp14:anchorId="32B936CD" wp14:editId="0B9AEC7B">
            <wp:extent cx="5829300" cy="54419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3B45CD" w14:textId="130C57BC" w:rsidR="00502CD0" w:rsidRPr="009A70F9" w:rsidRDefault="00502CD0" w:rsidP="009A70F9"/>
    <w:p w14:paraId="6DF18530" w14:textId="77777777" w:rsidR="003123E4" w:rsidRDefault="0054229C">
      <w:pPr>
        <w:pStyle w:val="Heading3"/>
      </w:pPr>
      <w:r>
        <w:t>Q:  Over the course of the year, what percentage of your appraisals are cross-specialty?</w:t>
      </w:r>
    </w:p>
    <w:p w14:paraId="658F79B9" w14:textId="5773E692" w:rsidR="00EF2C6B" w:rsidRDefault="00EF2C6B" w:rsidP="00EF2C6B">
      <w:r>
        <w:t xml:space="preserve">Appraising cross-specialty is more common practice in </w:t>
      </w:r>
      <w:r w:rsidR="00D62931">
        <w:t>secondary care</w:t>
      </w:r>
      <w:r>
        <w:t xml:space="preserve">, but it is interesting to note that there is cross-specialty practice happening within </w:t>
      </w:r>
      <w:r w:rsidR="00D62931">
        <w:t>primary care</w:t>
      </w:r>
      <w:r>
        <w:t xml:space="preserve"> as well. We know that some </w:t>
      </w:r>
      <w:r w:rsidR="00D62931">
        <w:t>primary care</w:t>
      </w:r>
      <w:r>
        <w:t xml:space="preserve"> </w:t>
      </w:r>
      <w:r w:rsidR="00D62931">
        <w:t>appraise</w:t>
      </w:r>
      <w:r>
        <w:t xml:space="preserve">rs also appraise secondary care colleagues. </w:t>
      </w:r>
    </w:p>
    <w:tbl>
      <w:tblPr>
        <w:tblStyle w:val="TableGrid"/>
        <w:tblW w:w="9016" w:type="dxa"/>
        <w:tblLook w:val="04A0" w:firstRow="1" w:lastRow="0" w:firstColumn="1" w:lastColumn="0" w:noHBand="0" w:noVBand="1"/>
      </w:tblPr>
      <w:tblGrid>
        <w:gridCol w:w="2547"/>
        <w:gridCol w:w="2156"/>
        <w:gridCol w:w="2156"/>
        <w:gridCol w:w="2157"/>
      </w:tblGrid>
      <w:tr w:rsidR="00547CDD" w14:paraId="0F1A1CD7" w14:textId="77777777" w:rsidTr="000E03DB">
        <w:tc>
          <w:tcPr>
            <w:tcW w:w="2547" w:type="dxa"/>
            <w:shd w:val="clear" w:color="auto" w:fill="auto"/>
            <w:tcMar>
              <w:left w:w="108" w:type="dxa"/>
            </w:tcMar>
          </w:tcPr>
          <w:p w14:paraId="4C3D8EA4" w14:textId="77777777" w:rsidR="00547CDD" w:rsidRDefault="00547CDD" w:rsidP="00547CDD">
            <w:pPr>
              <w:spacing w:after="0" w:line="240" w:lineRule="auto"/>
            </w:pPr>
          </w:p>
        </w:tc>
        <w:tc>
          <w:tcPr>
            <w:tcW w:w="2156" w:type="dxa"/>
            <w:shd w:val="clear" w:color="auto" w:fill="auto"/>
            <w:tcMar>
              <w:left w:w="108" w:type="dxa"/>
            </w:tcMar>
            <w:vAlign w:val="center"/>
          </w:tcPr>
          <w:p w14:paraId="7095FAA6" w14:textId="77777777" w:rsidR="004660F1" w:rsidRDefault="00547CDD">
            <w:pPr>
              <w:spacing w:after="0" w:line="240" w:lineRule="auto"/>
              <w:jc w:val="center"/>
            </w:pPr>
            <w:r w:rsidRPr="007909E1">
              <w:rPr>
                <w:b/>
                <w:bCs/>
              </w:rPr>
              <w:t>Total</w:t>
            </w:r>
            <w:r w:rsidRPr="007909E1">
              <w:t xml:space="preserve"> (281)</w:t>
            </w:r>
          </w:p>
        </w:tc>
        <w:tc>
          <w:tcPr>
            <w:tcW w:w="2156" w:type="dxa"/>
            <w:shd w:val="clear" w:color="auto" w:fill="auto"/>
            <w:tcMar>
              <w:left w:w="108" w:type="dxa"/>
            </w:tcMar>
            <w:vAlign w:val="center"/>
          </w:tcPr>
          <w:p w14:paraId="44BDA0AD" w14:textId="77777777" w:rsidR="004660F1" w:rsidRDefault="00547CDD">
            <w:pPr>
              <w:spacing w:after="0" w:line="240" w:lineRule="auto"/>
              <w:jc w:val="center"/>
            </w:pPr>
            <w:r w:rsidRPr="007909E1">
              <w:rPr>
                <w:b/>
                <w:bCs/>
              </w:rPr>
              <w:t>Primary Care</w:t>
            </w:r>
            <w:r w:rsidRPr="007909E1">
              <w:t xml:space="preserve"> (74)</w:t>
            </w:r>
          </w:p>
        </w:tc>
        <w:tc>
          <w:tcPr>
            <w:tcW w:w="2157" w:type="dxa"/>
            <w:shd w:val="clear" w:color="auto" w:fill="auto"/>
            <w:tcMar>
              <w:left w:w="108" w:type="dxa"/>
            </w:tcMar>
            <w:vAlign w:val="center"/>
          </w:tcPr>
          <w:p w14:paraId="39C9D5C1" w14:textId="77777777" w:rsidR="004660F1" w:rsidRDefault="00547CDD">
            <w:pPr>
              <w:spacing w:after="0" w:line="240" w:lineRule="auto"/>
              <w:jc w:val="center"/>
            </w:pPr>
            <w:r w:rsidRPr="007909E1">
              <w:rPr>
                <w:b/>
                <w:bCs/>
              </w:rPr>
              <w:t>Secondary Care</w:t>
            </w:r>
            <w:r w:rsidRPr="007909E1">
              <w:t xml:space="preserve"> (207)</w:t>
            </w:r>
          </w:p>
        </w:tc>
      </w:tr>
      <w:tr w:rsidR="003123E4" w14:paraId="29A4C04F" w14:textId="77777777" w:rsidTr="000E03DB">
        <w:tc>
          <w:tcPr>
            <w:tcW w:w="2547" w:type="dxa"/>
            <w:shd w:val="clear" w:color="auto" w:fill="auto"/>
            <w:tcMar>
              <w:left w:w="108" w:type="dxa"/>
            </w:tcMar>
          </w:tcPr>
          <w:p w14:paraId="77D121C5" w14:textId="77777777" w:rsidR="003123E4" w:rsidRPr="00EF2C6B" w:rsidRDefault="0054229C">
            <w:pPr>
              <w:spacing w:after="0" w:line="240" w:lineRule="auto"/>
            </w:pPr>
            <w:r w:rsidRPr="00EF2C6B">
              <w:t>0 (I don't carry out cross-specialty appraisals)</w:t>
            </w:r>
          </w:p>
        </w:tc>
        <w:tc>
          <w:tcPr>
            <w:tcW w:w="2156" w:type="dxa"/>
            <w:shd w:val="clear" w:color="auto" w:fill="auto"/>
            <w:tcMar>
              <w:left w:w="108" w:type="dxa"/>
            </w:tcMar>
            <w:vAlign w:val="center"/>
          </w:tcPr>
          <w:p w14:paraId="2D096F37" w14:textId="0FD41609" w:rsidR="004660F1" w:rsidRPr="00EF2C6B" w:rsidRDefault="007C57B7">
            <w:pPr>
              <w:spacing w:after="0" w:line="240" w:lineRule="auto"/>
              <w:jc w:val="center"/>
            </w:pPr>
            <w:r w:rsidRPr="00EF2C6B">
              <w:t>33</w:t>
            </w:r>
            <w:r w:rsidR="00B06B79">
              <w:t>.5</w:t>
            </w:r>
            <w:r w:rsidR="6B08FD38">
              <w:t>%</w:t>
            </w:r>
          </w:p>
        </w:tc>
        <w:tc>
          <w:tcPr>
            <w:tcW w:w="2156" w:type="dxa"/>
            <w:shd w:val="clear" w:color="auto" w:fill="auto"/>
            <w:tcMar>
              <w:left w:w="108" w:type="dxa"/>
            </w:tcMar>
            <w:vAlign w:val="center"/>
          </w:tcPr>
          <w:p w14:paraId="5DFC5324" w14:textId="3D647EBE" w:rsidR="004660F1" w:rsidRPr="00EF2C6B" w:rsidRDefault="539C00A8">
            <w:pPr>
              <w:spacing w:after="0" w:line="240" w:lineRule="auto"/>
              <w:jc w:val="center"/>
            </w:pPr>
            <w:r>
              <w:t>77%</w:t>
            </w:r>
          </w:p>
        </w:tc>
        <w:tc>
          <w:tcPr>
            <w:tcW w:w="2157" w:type="dxa"/>
            <w:shd w:val="clear" w:color="auto" w:fill="auto"/>
            <w:tcMar>
              <w:left w:w="108" w:type="dxa"/>
            </w:tcMar>
            <w:vAlign w:val="center"/>
          </w:tcPr>
          <w:p w14:paraId="340E74D4" w14:textId="1B545D26" w:rsidR="004660F1" w:rsidRPr="00EF2C6B" w:rsidRDefault="007C546B">
            <w:pPr>
              <w:spacing w:after="0" w:line="240" w:lineRule="auto"/>
              <w:jc w:val="center"/>
            </w:pPr>
            <w:r w:rsidRPr="00EF2C6B">
              <w:t>1</w:t>
            </w:r>
            <w:r w:rsidR="007D5340">
              <w:t>7.9</w:t>
            </w:r>
            <w:r w:rsidR="52232773">
              <w:t>%</w:t>
            </w:r>
          </w:p>
        </w:tc>
      </w:tr>
      <w:tr w:rsidR="003123E4" w14:paraId="58424AEE" w14:textId="77777777" w:rsidTr="000E03DB">
        <w:tc>
          <w:tcPr>
            <w:tcW w:w="2547" w:type="dxa"/>
            <w:shd w:val="clear" w:color="auto" w:fill="auto"/>
            <w:tcMar>
              <w:left w:w="108" w:type="dxa"/>
            </w:tcMar>
          </w:tcPr>
          <w:p w14:paraId="307261A1" w14:textId="77777777" w:rsidR="003123E4" w:rsidRPr="00EF2C6B" w:rsidRDefault="0054229C">
            <w:pPr>
              <w:spacing w:after="0" w:line="240" w:lineRule="auto"/>
            </w:pPr>
            <w:r w:rsidRPr="00EF2C6B">
              <w:t>Less than 25%</w:t>
            </w:r>
          </w:p>
        </w:tc>
        <w:tc>
          <w:tcPr>
            <w:tcW w:w="2156" w:type="dxa"/>
            <w:shd w:val="clear" w:color="auto" w:fill="auto"/>
            <w:tcMar>
              <w:left w:w="108" w:type="dxa"/>
            </w:tcMar>
            <w:vAlign w:val="center"/>
          </w:tcPr>
          <w:p w14:paraId="2F18298B" w14:textId="7BF1FDE2" w:rsidR="004660F1" w:rsidRPr="00EF2C6B" w:rsidRDefault="00057E60">
            <w:pPr>
              <w:spacing w:after="0" w:line="240" w:lineRule="auto"/>
              <w:jc w:val="center"/>
            </w:pPr>
            <w:r w:rsidRPr="00EF2C6B">
              <w:t>1</w:t>
            </w:r>
            <w:r w:rsidR="00B06B79">
              <w:t>6.</w:t>
            </w:r>
            <w:r w:rsidRPr="00EF2C6B">
              <w:t>7</w:t>
            </w:r>
            <w:r w:rsidR="799F86B8">
              <w:t>%</w:t>
            </w:r>
          </w:p>
        </w:tc>
        <w:tc>
          <w:tcPr>
            <w:tcW w:w="2156" w:type="dxa"/>
            <w:shd w:val="clear" w:color="auto" w:fill="auto"/>
            <w:tcMar>
              <w:left w:w="108" w:type="dxa"/>
            </w:tcMar>
            <w:vAlign w:val="center"/>
          </w:tcPr>
          <w:p w14:paraId="4CFE7AFC" w14:textId="271577EC" w:rsidR="004660F1" w:rsidRPr="00EF2C6B" w:rsidRDefault="00547CB2">
            <w:pPr>
              <w:spacing w:after="0" w:line="240" w:lineRule="auto"/>
              <w:jc w:val="center"/>
            </w:pPr>
            <w:r w:rsidRPr="00EF2C6B">
              <w:t>16</w:t>
            </w:r>
            <w:r w:rsidR="006362AA">
              <w:t>.2</w:t>
            </w:r>
            <w:r w:rsidR="17641C83">
              <w:t>%</w:t>
            </w:r>
          </w:p>
        </w:tc>
        <w:tc>
          <w:tcPr>
            <w:tcW w:w="2157" w:type="dxa"/>
            <w:shd w:val="clear" w:color="auto" w:fill="auto"/>
            <w:tcMar>
              <w:left w:w="108" w:type="dxa"/>
            </w:tcMar>
            <w:vAlign w:val="center"/>
          </w:tcPr>
          <w:p w14:paraId="59C0E5F2" w14:textId="583FB567" w:rsidR="004660F1" w:rsidRPr="00EF2C6B" w:rsidRDefault="007C546B">
            <w:pPr>
              <w:spacing w:after="0" w:line="240" w:lineRule="auto"/>
              <w:jc w:val="center"/>
            </w:pPr>
            <w:r w:rsidRPr="00EF2C6B">
              <w:t>1</w:t>
            </w:r>
            <w:r w:rsidR="007D5340">
              <w:t>6.9</w:t>
            </w:r>
            <w:r w:rsidR="52232773">
              <w:t>%</w:t>
            </w:r>
          </w:p>
        </w:tc>
      </w:tr>
      <w:tr w:rsidR="003123E4" w14:paraId="63D5BDBF" w14:textId="77777777" w:rsidTr="000E03DB">
        <w:tc>
          <w:tcPr>
            <w:tcW w:w="2547" w:type="dxa"/>
            <w:shd w:val="clear" w:color="auto" w:fill="auto"/>
            <w:tcMar>
              <w:left w:w="108" w:type="dxa"/>
            </w:tcMar>
          </w:tcPr>
          <w:p w14:paraId="02417A63" w14:textId="77777777" w:rsidR="003123E4" w:rsidRPr="00EF2C6B" w:rsidRDefault="0054229C">
            <w:pPr>
              <w:spacing w:after="0" w:line="240" w:lineRule="auto"/>
            </w:pPr>
            <w:r w:rsidRPr="00EF2C6B">
              <w:t>25-50%</w:t>
            </w:r>
          </w:p>
        </w:tc>
        <w:tc>
          <w:tcPr>
            <w:tcW w:w="2156" w:type="dxa"/>
            <w:shd w:val="clear" w:color="auto" w:fill="auto"/>
            <w:tcMar>
              <w:left w:w="108" w:type="dxa"/>
            </w:tcMar>
            <w:vAlign w:val="center"/>
          </w:tcPr>
          <w:p w14:paraId="2500C6FD" w14:textId="1A6C4D77" w:rsidR="004660F1" w:rsidRPr="00EF2C6B" w:rsidRDefault="00B06B79">
            <w:pPr>
              <w:spacing w:after="0" w:line="240" w:lineRule="auto"/>
              <w:jc w:val="center"/>
            </w:pPr>
            <w:r>
              <w:t>8.</w:t>
            </w:r>
            <w:r w:rsidR="00057E60" w:rsidRPr="00EF2C6B">
              <w:t>9</w:t>
            </w:r>
            <w:r w:rsidR="799F86B8">
              <w:t>%</w:t>
            </w:r>
          </w:p>
        </w:tc>
        <w:tc>
          <w:tcPr>
            <w:tcW w:w="2156" w:type="dxa"/>
            <w:shd w:val="clear" w:color="auto" w:fill="auto"/>
            <w:tcMar>
              <w:left w:w="108" w:type="dxa"/>
            </w:tcMar>
            <w:vAlign w:val="center"/>
          </w:tcPr>
          <w:p w14:paraId="29DE9308" w14:textId="37689448" w:rsidR="004660F1" w:rsidRPr="00EF2C6B" w:rsidRDefault="006362AA">
            <w:pPr>
              <w:spacing w:after="0" w:line="240" w:lineRule="auto"/>
              <w:jc w:val="center"/>
            </w:pPr>
            <w:r>
              <w:t>2.7</w:t>
            </w:r>
            <w:r w:rsidR="17641C83">
              <w:t>%</w:t>
            </w:r>
          </w:p>
        </w:tc>
        <w:tc>
          <w:tcPr>
            <w:tcW w:w="2157" w:type="dxa"/>
            <w:shd w:val="clear" w:color="auto" w:fill="auto"/>
            <w:tcMar>
              <w:left w:w="108" w:type="dxa"/>
            </w:tcMar>
            <w:vAlign w:val="center"/>
          </w:tcPr>
          <w:p w14:paraId="5ABB7072" w14:textId="32C6A312" w:rsidR="004660F1" w:rsidRPr="00EF2C6B" w:rsidRDefault="007C546B">
            <w:pPr>
              <w:spacing w:after="0" w:line="240" w:lineRule="auto"/>
              <w:jc w:val="center"/>
            </w:pPr>
            <w:r w:rsidRPr="00EF2C6B">
              <w:t>11</w:t>
            </w:r>
            <w:r w:rsidR="007D5340">
              <w:t>.1</w:t>
            </w:r>
            <w:r w:rsidR="52232773">
              <w:t>%</w:t>
            </w:r>
          </w:p>
        </w:tc>
      </w:tr>
      <w:tr w:rsidR="003123E4" w14:paraId="04D67F1B" w14:textId="77777777" w:rsidTr="000E03DB">
        <w:tc>
          <w:tcPr>
            <w:tcW w:w="2547" w:type="dxa"/>
            <w:shd w:val="clear" w:color="auto" w:fill="auto"/>
            <w:tcMar>
              <w:left w:w="108" w:type="dxa"/>
            </w:tcMar>
          </w:tcPr>
          <w:p w14:paraId="19DD3DA7" w14:textId="77777777" w:rsidR="003123E4" w:rsidRPr="00EF2C6B" w:rsidRDefault="0054229C">
            <w:pPr>
              <w:spacing w:after="0" w:line="240" w:lineRule="auto"/>
            </w:pPr>
            <w:r w:rsidRPr="00EF2C6B">
              <w:t>50-75%</w:t>
            </w:r>
          </w:p>
        </w:tc>
        <w:tc>
          <w:tcPr>
            <w:tcW w:w="2156" w:type="dxa"/>
            <w:shd w:val="clear" w:color="auto" w:fill="auto"/>
            <w:tcMar>
              <w:left w:w="108" w:type="dxa"/>
            </w:tcMar>
            <w:vAlign w:val="center"/>
          </w:tcPr>
          <w:p w14:paraId="5792ED68" w14:textId="37ADFFE4" w:rsidR="004660F1" w:rsidRPr="00EF2C6B" w:rsidRDefault="00B06B79">
            <w:pPr>
              <w:spacing w:after="0" w:line="240" w:lineRule="auto"/>
              <w:jc w:val="center"/>
            </w:pPr>
            <w:r>
              <w:t>9.6</w:t>
            </w:r>
            <w:r w:rsidR="2AA6A065">
              <w:t>%</w:t>
            </w:r>
          </w:p>
        </w:tc>
        <w:tc>
          <w:tcPr>
            <w:tcW w:w="2156" w:type="dxa"/>
            <w:shd w:val="clear" w:color="auto" w:fill="auto"/>
            <w:tcMar>
              <w:left w:w="108" w:type="dxa"/>
            </w:tcMar>
            <w:vAlign w:val="center"/>
          </w:tcPr>
          <w:p w14:paraId="3AAAA265" w14:textId="5D064025" w:rsidR="004660F1" w:rsidRPr="00EF2C6B" w:rsidRDefault="00547CB2">
            <w:pPr>
              <w:spacing w:after="0" w:line="240" w:lineRule="auto"/>
              <w:jc w:val="center"/>
            </w:pPr>
            <w:r w:rsidRPr="00EF2C6B">
              <w:t>1</w:t>
            </w:r>
            <w:r w:rsidR="006362AA">
              <w:t>.4</w:t>
            </w:r>
            <w:r w:rsidR="17641C83">
              <w:t>%</w:t>
            </w:r>
          </w:p>
        </w:tc>
        <w:tc>
          <w:tcPr>
            <w:tcW w:w="2157" w:type="dxa"/>
            <w:shd w:val="clear" w:color="auto" w:fill="auto"/>
            <w:tcMar>
              <w:left w:w="108" w:type="dxa"/>
            </w:tcMar>
            <w:vAlign w:val="center"/>
          </w:tcPr>
          <w:p w14:paraId="3F24E0F2" w14:textId="77D00CAE" w:rsidR="004660F1" w:rsidRPr="00EF2C6B" w:rsidRDefault="007C546B">
            <w:pPr>
              <w:spacing w:after="0" w:line="240" w:lineRule="auto"/>
              <w:jc w:val="center"/>
            </w:pPr>
            <w:r w:rsidRPr="00EF2C6B">
              <w:t>1</w:t>
            </w:r>
            <w:r w:rsidR="007D5340">
              <w:t>2.6</w:t>
            </w:r>
            <w:r w:rsidR="52232773">
              <w:t>%</w:t>
            </w:r>
          </w:p>
        </w:tc>
      </w:tr>
      <w:tr w:rsidR="003123E4" w14:paraId="6DA6D112" w14:textId="77777777" w:rsidTr="000E03DB">
        <w:tc>
          <w:tcPr>
            <w:tcW w:w="2547" w:type="dxa"/>
            <w:shd w:val="clear" w:color="auto" w:fill="auto"/>
            <w:tcMar>
              <w:left w:w="108" w:type="dxa"/>
            </w:tcMar>
          </w:tcPr>
          <w:p w14:paraId="33D6E475" w14:textId="77777777" w:rsidR="003123E4" w:rsidRPr="00EF2C6B" w:rsidRDefault="0054229C">
            <w:pPr>
              <w:spacing w:after="0" w:line="240" w:lineRule="auto"/>
            </w:pPr>
            <w:r w:rsidRPr="00EF2C6B">
              <w:t>75-99%</w:t>
            </w:r>
          </w:p>
        </w:tc>
        <w:tc>
          <w:tcPr>
            <w:tcW w:w="2156" w:type="dxa"/>
            <w:shd w:val="clear" w:color="auto" w:fill="auto"/>
            <w:tcMar>
              <w:left w:w="108" w:type="dxa"/>
            </w:tcMar>
            <w:vAlign w:val="center"/>
          </w:tcPr>
          <w:p w14:paraId="56073871" w14:textId="308D482A" w:rsidR="004660F1" w:rsidRPr="00EF2C6B" w:rsidRDefault="00B567EB">
            <w:pPr>
              <w:spacing w:after="0" w:line="240" w:lineRule="auto"/>
              <w:jc w:val="center"/>
            </w:pPr>
            <w:r w:rsidRPr="00EF2C6B">
              <w:t>15</w:t>
            </w:r>
            <w:r w:rsidR="00B06B79">
              <w:t>.3</w:t>
            </w:r>
            <w:r w:rsidR="2AA6A065">
              <w:t>%</w:t>
            </w:r>
          </w:p>
        </w:tc>
        <w:tc>
          <w:tcPr>
            <w:tcW w:w="2156" w:type="dxa"/>
            <w:shd w:val="clear" w:color="auto" w:fill="auto"/>
            <w:tcMar>
              <w:left w:w="108" w:type="dxa"/>
            </w:tcMar>
            <w:vAlign w:val="center"/>
          </w:tcPr>
          <w:p w14:paraId="6E0D1C04" w14:textId="77777777" w:rsidR="004660F1" w:rsidRPr="00EF2C6B" w:rsidRDefault="0054229C">
            <w:pPr>
              <w:spacing w:after="0" w:line="240" w:lineRule="auto"/>
              <w:jc w:val="center"/>
            </w:pPr>
            <w:r w:rsidRPr="00EF2C6B">
              <w:t>0</w:t>
            </w:r>
          </w:p>
        </w:tc>
        <w:tc>
          <w:tcPr>
            <w:tcW w:w="2157" w:type="dxa"/>
            <w:shd w:val="clear" w:color="auto" w:fill="auto"/>
            <w:tcMar>
              <w:left w:w="108" w:type="dxa"/>
            </w:tcMar>
            <w:vAlign w:val="center"/>
          </w:tcPr>
          <w:p w14:paraId="07F8C4E9" w14:textId="57C18519" w:rsidR="004660F1" w:rsidRPr="00EF2C6B" w:rsidRDefault="007C546B">
            <w:pPr>
              <w:spacing w:after="0" w:line="240" w:lineRule="auto"/>
              <w:jc w:val="center"/>
            </w:pPr>
            <w:r w:rsidRPr="00EF2C6B">
              <w:t>2</w:t>
            </w:r>
            <w:r w:rsidR="007D5340">
              <w:t>0.8</w:t>
            </w:r>
            <w:r w:rsidR="52232773">
              <w:t>%</w:t>
            </w:r>
          </w:p>
        </w:tc>
      </w:tr>
      <w:tr w:rsidR="003123E4" w14:paraId="1D9B56C2" w14:textId="77777777" w:rsidTr="000E03DB">
        <w:tc>
          <w:tcPr>
            <w:tcW w:w="2547" w:type="dxa"/>
            <w:shd w:val="clear" w:color="auto" w:fill="auto"/>
            <w:tcMar>
              <w:left w:w="108" w:type="dxa"/>
            </w:tcMar>
          </w:tcPr>
          <w:p w14:paraId="33AF82BF" w14:textId="77777777" w:rsidR="003123E4" w:rsidRPr="00EF2C6B" w:rsidRDefault="0054229C">
            <w:pPr>
              <w:spacing w:after="0" w:line="240" w:lineRule="auto"/>
            </w:pPr>
            <w:r w:rsidRPr="00EF2C6B">
              <w:t>100%</w:t>
            </w:r>
          </w:p>
        </w:tc>
        <w:tc>
          <w:tcPr>
            <w:tcW w:w="2156" w:type="dxa"/>
            <w:shd w:val="clear" w:color="auto" w:fill="auto"/>
            <w:tcMar>
              <w:left w:w="108" w:type="dxa"/>
            </w:tcMar>
            <w:vAlign w:val="center"/>
          </w:tcPr>
          <w:p w14:paraId="6F379FBE" w14:textId="42075F43" w:rsidR="004660F1" w:rsidRPr="00EF2C6B" w:rsidRDefault="00B567EB">
            <w:pPr>
              <w:spacing w:after="0" w:line="240" w:lineRule="auto"/>
              <w:jc w:val="center"/>
            </w:pPr>
            <w:r w:rsidRPr="00EF2C6B">
              <w:t>1</w:t>
            </w:r>
            <w:r w:rsidR="006362AA">
              <w:t>4.9</w:t>
            </w:r>
            <w:r w:rsidR="2AA6A065">
              <w:t>%</w:t>
            </w:r>
          </w:p>
        </w:tc>
        <w:tc>
          <w:tcPr>
            <w:tcW w:w="2156" w:type="dxa"/>
            <w:shd w:val="clear" w:color="auto" w:fill="auto"/>
            <w:tcMar>
              <w:left w:w="108" w:type="dxa"/>
            </w:tcMar>
            <w:vAlign w:val="center"/>
          </w:tcPr>
          <w:p w14:paraId="43F82B5E" w14:textId="40978CE7" w:rsidR="004660F1" w:rsidRPr="00EF2C6B" w:rsidRDefault="006362AA">
            <w:pPr>
              <w:spacing w:after="0" w:line="240" w:lineRule="auto"/>
              <w:jc w:val="center"/>
            </w:pPr>
            <w:r>
              <w:t>2.7</w:t>
            </w:r>
            <w:r w:rsidR="17641C83">
              <w:t>%</w:t>
            </w:r>
          </w:p>
        </w:tc>
        <w:tc>
          <w:tcPr>
            <w:tcW w:w="2157" w:type="dxa"/>
            <w:shd w:val="clear" w:color="auto" w:fill="auto"/>
            <w:tcMar>
              <w:left w:w="108" w:type="dxa"/>
            </w:tcMar>
            <w:vAlign w:val="center"/>
          </w:tcPr>
          <w:p w14:paraId="22A48BFE" w14:textId="17E02997" w:rsidR="004660F1" w:rsidRPr="00EF2C6B" w:rsidRDefault="007C546B">
            <w:pPr>
              <w:spacing w:after="0" w:line="240" w:lineRule="auto"/>
              <w:jc w:val="center"/>
            </w:pPr>
            <w:r w:rsidRPr="00EF2C6B">
              <w:t>19</w:t>
            </w:r>
            <w:r w:rsidR="007D5340">
              <w:t>.3</w:t>
            </w:r>
            <w:r w:rsidR="52232773">
              <w:t>%</w:t>
            </w:r>
          </w:p>
        </w:tc>
      </w:tr>
      <w:tr w:rsidR="003123E4" w14:paraId="6C4588C6" w14:textId="77777777" w:rsidTr="000E03DB">
        <w:tc>
          <w:tcPr>
            <w:tcW w:w="2547" w:type="dxa"/>
            <w:shd w:val="clear" w:color="auto" w:fill="auto"/>
            <w:tcMar>
              <w:left w:w="108" w:type="dxa"/>
            </w:tcMar>
          </w:tcPr>
          <w:p w14:paraId="6B5C0EE4" w14:textId="77777777" w:rsidR="003123E4" w:rsidRPr="00EF2C6B" w:rsidRDefault="0054229C">
            <w:pPr>
              <w:spacing w:after="0" w:line="240" w:lineRule="auto"/>
            </w:pPr>
            <w:r w:rsidRPr="00EF2C6B">
              <w:t>No response</w:t>
            </w:r>
          </w:p>
        </w:tc>
        <w:tc>
          <w:tcPr>
            <w:tcW w:w="2156" w:type="dxa"/>
            <w:shd w:val="clear" w:color="auto" w:fill="auto"/>
            <w:tcMar>
              <w:left w:w="108" w:type="dxa"/>
            </w:tcMar>
            <w:vAlign w:val="center"/>
          </w:tcPr>
          <w:p w14:paraId="45B4266E" w14:textId="1EA2B58C" w:rsidR="004660F1" w:rsidRPr="00EF2C6B" w:rsidRDefault="000C53C7">
            <w:pPr>
              <w:spacing w:after="0" w:line="240" w:lineRule="auto"/>
              <w:jc w:val="center"/>
            </w:pPr>
            <w:r w:rsidRPr="00EF2C6B">
              <w:t>1</w:t>
            </w:r>
            <w:r w:rsidR="006362AA">
              <w:t>.1</w:t>
            </w:r>
            <w:r w:rsidR="4FB60A6A">
              <w:t>%</w:t>
            </w:r>
          </w:p>
        </w:tc>
        <w:tc>
          <w:tcPr>
            <w:tcW w:w="2156" w:type="dxa"/>
            <w:shd w:val="clear" w:color="auto" w:fill="auto"/>
            <w:tcMar>
              <w:left w:w="108" w:type="dxa"/>
            </w:tcMar>
            <w:vAlign w:val="center"/>
          </w:tcPr>
          <w:p w14:paraId="2B332F7E" w14:textId="77777777" w:rsidR="004660F1" w:rsidRPr="00EF2C6B" w:rsidRDefault="00401CF2">
            <w:pPr>
              <w:spacing w:after="0" w:line="240" w:lineRule="auto"/>
              <w:jc w:val="center"/>
            </w:pPr>
            <w:r w:rsidRPr="00EF2C6B">
              <w:t>0</w:t>
            </w:r>
          </w:p>
        </w:tc>
        <w:tc>
          <w:tcPr>
            <w:tcW w:w="2157" w:type="dxa"/>
            <w:shd w:val="clear" w:color="auto" w:fill="auto"/>
            <w:tcMar>
              <w:left w:w="108" w:type="dxa"/>
            </w:tcMar>
            <w:vAlign w:val="center"/>
          </w:tcPr>
          <w:p w14:paraId="65B1ACF8" w14:textId="4E81A62E" w:rsidR="004660F1" w:rsidRPr="00EF2C6B" w:rsidRDefault="00F033CD">
            <w:pPr>
              <w:spacing w:after="0" w:line="240" w:lineRule="auto"/>
              <w:jc w:val="center"/>
            </w:pPr>
            <w:r w:rsidRPr="00EF2C6B">
              <w:t>1</w:t>
            </w:r>
            <w:r w:rsidR="007D5340">
              <w:t>.4</w:t>
            </w:r>
            <w:r w:rsidR="0A1E7297">
              <w:t>%</w:t>
            </w:r>
          </w:p>
        </w:tc>
      </w:tr>
    </w:tbl>
    <w:p w14:paraId="227D7864" w14:textId="4280518B" w:rsidR="00A05C15" w:rsidRPr="009A70F9" w:rsidRDefault="00A05C15" w:rsidP="009A70F9"/>
    <w:p w14:paraId="4FC52AB2" w14:textId="5E524CFB" w:rsidR="00A05C15" w:rsidRDefault="00A05C15">
      <w:r>
        <w:rPr>
          <w:noProof/>
        </w:rPr>
        <w:drawing>
          <wp:inline distT="0" distB="0" distL="0" distR="0" wp14:anchorId="16602DDA" wp14:editId="523C3C8F">
            <wp:extent cx="5632450" cy="33147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9F41A1" w14:textId="44961AC6" w:rsidR="003123E4" w:rsidRDefault="0054229C">
      <w:pPr>
        <w:rPr>
          <w:b/>
          <w:bCs/>
          <w:i/>
          <w:iCs/>
        </w:rPr>
      </w:pPr>
      <w:r>
        <w:rPr>
          <w:b/>
          <w:bCs/>
          <w:i/>
          <w:iCs/>
        </w:rPr>
        <w:t>Free text comments were invited in the below questions.  Each response was reviewed and tagged with appropriate keywords to help us identify emergent themes.</w:t>
      </w:r>
    </w:p>
    <w:p w14:paraId="6AA56B31" w14:textId="56506A71" w:rsidR="003123E4" w:rsidRDefault="0054229C">
      <w:pPr>
        <w:pStyle w:val="Heading2"/>
      </w:pPr>
      <w:bookmarkStart w:id="13" w:name="_Toc55808636"/>
      <w:r>
        <w:t xml:space="preserve">Reflecting on </w:t>
      </w:r>
      <w:r w:rsidR="00D62931">
        <w:t>a</w:t>
      </w:r>
      <w:r>
        <w:t xml:space="preserve">ppraisal and </w:t>
      </w:r>
      <w:r w:rsidR="00D62931">
        <w:t>a</w:t>
      </w:r>
      <w:r>
        <w:t>ppraiser</w:t>
      </w:r>
      <w:bookmarkEnd w:id="13"/>
    </w:p>
    <w:p w14:paraId="670E2F5C" w14:textId="77777777" w:rsidR="003123E4" w:rsidRDefault="0054229C">
      <w:pPr>
        <w:pStyle w:val="Heading3"/>
      </w:pPr>
      <w:r>
        <w:t>Q:  In your experience, do appraisals contribute to improvements in patient care/work/role?</w:t>
      </w:r>
    </w:p>
    <w:p w14:paraId="263BC03A" w14:textId="7D14BAE9" w:rsidR="00EF2C6B" w:rsidRDefault="00EF2C6B" w:rsidP="00EF2C6B">
      <w:r>
        <w:t xml:space="preserve">The consensus seems to be that </w:t>
      </w:r>
      <w:r w:rsidR="00992BF4">
        <w:t>a</w:t>
      </w:r>
      <w:r>
        <w:t xml:space="preserve">ppraisal can contribute to improvement in patient care. It is seen as significantly more positive in </w:t>
      </w:r>
      <w:r w:rsidR="00D62931">
        <w:t>primary care</w:t>
      </w:r>
      <w:r>
        <w:t xml:space="preserve"> with 20</w:t>
      </w:r>
      <w:r w:rsidR="00BF24DE">
        <w:t>.3</w:t>
      </w:r>
      <w:r>
        <w:t xml:space="preserve">% of </w:t>
      </w:r>
      <w:r w:rsidR="00D62931">
        <w:t>s</w:t>
      </w:r>
      <w:r>
        <w:t xml:space="preserve">econdary </w:t>
      </w:r>
      <w:r w:rsidR="00D62931">
        <w:t>care a</w:t>
      </w:r>
      <w:r>
        <w:t>ppraisers feeling that is not the case as opposed to only 1</w:t>
      </w:r>
      <w:r w:rsidR="00BF24DE">
        <w:t>.4</w:t>
      </w:r>
      <w:r>
        <w:t xml:space="preserve">% of </w:t>
      </w:r>
      <w:r w:rsidR="00D62931">
        <w:t>primary care</w:t>
      </w:r>
      <w:r>
        <w:t xml:space="preserve"> </w:t>
      </w:r>
      <w:r w:rsidR="00D62931">
        <w:t>appraise</w:t>
      </w:r>
      <w:r>
        <w:t>rs.</w:t>
      </w:r>
    </w:p>
    <w:tbl>
      <w:tblPr>
        <w:tblStyle w:val="TableGrid"/>
        <w:tblW w:w="9016" w:type="dxa"/>
        <w:tblLook w:val="04A0" w:firstRow="1" w:lastRow="0" w:firstColumn="1" w:lastColumn="0" w:noHBand="0" w:noVBand="1"/>
      </w:tblPr>
      <w:tblGrid>
        <w:gridCol w:w="2255"/>
        <w:gridCol w:w="2254"/>
        <w:gridCol w:w="2254"/>
        <w:gridCol w:w="2253"/>
      </w:tblGrid>
      <w:tr w:rsidR="00FC13D2" w14:paraId="1E27A797" w14:textId="77777777" w:rsidTr="00FC13D2">
        <w:tc>
          <w:tcPr>
            <w:tcW w:w="2255" w:type="dxa"/>
            <w:shd w:val="clear" w:color="auto" w:fill="auto"/>
            <w:tcMar>
              <w:left w:w="108" w:type="dxa"/>
            </w:tcMar>
          </w:tcPr>
          <w:p w14:paraId="5D4A48CF" w14:textId="77777777" w:rsidR="00FC13D2" w:rsidRPr="00FC13D2" w:rsidRDefault="00FC13D2" w:rsidP="00FC13D2">
            <w:pPr>
              <w:spacing w:after="0" w:line="240" w:lineRule="auto"/>
              <w:rPr>
                <w:b/>
                <w:bCs/>
              </w:rPr>
            </w:pPr>
            <w:bookmarkStart w:id="14" w:name="_Hlk44352233"/>
          </w:p>
        </w:tc>
        <w:tc>
          <w:tcPr>
            <w:tcW w:w="2254" w:type="dxa"/>
            <w:shd w:val="clear" w:color="auto" w:fill="auto"/>
            <w:tcMar>
              <w:left w:w="108" w:type="dxa"/>
            </w:tcMar>
            <w:vAlign w:val="center"/>
          </w:tcPr>
          <w:p w14:paraId="05D821F1" w14:textId="77777777" w:rsidR="004660F1" w:rsidRDefault="00FC13D2">
            <w:pPr>
              <w:spacing w:after="0" w:line="240" w:lineRule="auto"/>
              <w:jc w:val="center"/>
            </w:pPr>
            <w:r w:rsidRPr="007909E1">
              <w:rPr>
                <w:b/>
                <w:bCs/>
              </w:rPr>
              <w:t>Total</w:t>
            </w:r>
            <w:r w:rsidRPr="007909E1">
              <w:t xml:space="preserve"> (281)</w:t>
            </w:r>
          </w:p>
        </w:tc>
        <w:tc>
          <w:tcPr>
            <w:tcW w:w="2254" w:type="dxa"/>
            <w:shd w:val="clear" w:color="auto" w:fill="auto"/>
            <w:tcMar>
              <w:left w:w="108" w:type="dxa"/>
            </w:tcMar>
            <w:vAlign w:val="center"/>
          </w:tcPr>
          <w:p w14:paraId="4F9ACDE0" w14:textId="77777777" w:rsidR="004660F1" w:rsidRDefault="00FC13D2">
            <w:pPr>
              <w:spacing w:after="0" w:line="240" w:lineRule="auto"/>
              <w:jc w:val="center"/>
            </w:pPr>
            <w:r w:rsidRPr="007909E1">
              <w:rPr>
                <w:b/>
                <w:bCs/>
              </w:rPr>
              <w:t>Primary Care</w:t>
            </w:r>
            <w:r w:rsidRPr="007909E1">
              <w:t xml:space="preserve"> (74)</w:t>
            </w:r>
          </w:p>
        </w:tc>
        <w:tc>
          <w:tcPr>
            <w:tcW w:w="2253" w:type="dxa"/>
            <w:shd w:val="clear" w:color="auto" w:fill="auto"/>
            <w:tcMar>
              <w:left w:w="108" w:type="dxa"/>
            </w:tcMar>
            <w:vAlign w:val="center"/>
          </w:tcPr>
          <w:p w14:paraId="00D8F47A" w14:textId="77777777" w:rsidR="004660F1" w:rsidRDefault="00FC13D2">
            <w:pPr>
              <w:spacing w:after="0" w:line="240" w:lineRule="auto"/>
              <w:jc w:val="center"/>
            </w:pPr>
            <w:r w:rsidRPr="007909E1">
              <w:rPr>
                <w:b/>
                <w:bCs/>
              </w:rPr>
              <w:t>Secondary Care</w:t>
            </w:r>
            <w:r w:rsidRPr="007909E1">
              <w:t xml:space="preserve"> (207)</w:t>
            </w:r>
          </w:p>
        </w:tc>
      </w:tr>
      <w:tr w:rsidR="003123E4" w14:paraId="13439919" w14:textId="77777777" w:rsidTr="00FC13D2">
        <w:tc>
          <w:tcPr>
            <w:tcW w:w="2255" w:type="dxa"/>
            <w:shd w:val="clear" w:color="auto" w:fill="auto"/>
            <w:tcMar>
              <w:left w:w="108" w:type="dxa"/>
            </w:tcMar>
          </w:tcPr>
          <w:p w14:paraId="72551954" w14:textId="77777777" w:rsidR="003123E4" w:rsidRPr="00FC13D2" w:rsidRDefault="006B2EBA">
            <w:pPr>
              <w:spacing w:after="0" w:line="240" w:lineRule="auto"/>
              <w:rPr>
                <w:b/>
                <w:bCs/>
              </w:rPr>
            </w:pPr>
            <w:r w:rsidRPr="006B2EBA">
              <w:rPr>
                <w:b/>
                <w:bCs/>
              </w:rPr>
              <w:t>Yes</w:t>
            </w:r>
          </w:p>
        </w:tc>
        <w:tc>
          <w:tcPr>
            <w:tcW w:w="2254" w:type="dxa"/>
            <w:shd w:val="clear" w:color="auto" w:fill="auto"/>
            <w:tcMar>
              <w:left w:w="108" w:type="dxa"/>
            </w:tcMar>
            <w:vAlign w:val="center"/>
          </w:tcPr>
          <w:p w14:paraId="45B9B02D" w14:textId="5F9F50D0" w:rsidR="004660F1" w:rsidRDefault="00AB6AC9">
            <w:pPr>
              <w:spacing w:after="0" w:line="240" w:lineRule="auto"/>
              <w:jc w:val="center"/>
            </w:pPr>
            <w:r>
              <w:t>4</w:t>
            </w:r>
            <w:r w:rsidR="009F55B2">
              <w:t>3.8</w:t>
            </w:r>
            <w:r w:rsidR="2EFDC847">
              <w:t>%</w:t>
            </w:r>
          </w:p>
        </w:tc>
        <w:tc>
          <w:tcPr>
            <w:tcW w:w="2254" w:type="dxa"/>
            <w:shd w:val="clear" w:color="auto" w:fill="auto"/>
            <w:tcMar>
              <w:left w:w="108" w:type="dxa"/>
            </w:tcMar>
            <w:vAlign w:val="center"/>
          </w:tcPr>
          <w:p w14:paraId="7FA88BEE" w14:textId="59792432" w:rsidR="004660F1" w:rsidRDefault="00820741">
            <w:pPr>
              <w:spacing w:after="0" w:line="240" w:lineRule="auto"/>
              <w:jc w:val="center"/>
            </w:pPr>
            <w:r>
              <w:t>7</w:t>
            </w:r>
            <w:r w:rsidR="00353045">
              <w:t>4</w:t>
            </w:r>
            <w:r w:rsidR="0086728D">
              <w:t>.3</w:t>
            </w:r>
            <w:r w:rsidR="7C65055B">
              <w:t>%</w:t>
            </w:r>
          </w:p>
        </w:tc>
        <w:tc>
          <w:tcPr>
            <w:tcW w:w="2253" w:type="dxa"/>
            <w:shd w:val="clear" w:color="auto" w:fill="auto"/>
            <w:tcMar>
              <w:left w:w="108" w:type="dxa"/>
            </w:tcMar>
            <w:vAlign w:val="center"/>
          </w:tcPr>
          <w:p w14:paraId="000D24A6" w14:textId="6FE47C37" w:rsidR="004660F1" w:rsidRDefault="007B6700">
            <w:pPr>
              <w:spacing w:after="0" w:line="240" w:lineRule="auto"/>
              <w:jc w:val="center"/>
            </w:pPr>
            <w:r>
              <w:t>3</w:t>
            </w:r>
            <w:r w:rsidR="00AE7EA7">
              <w:t>2.9</w:t>
            </w:r>
            <w:r w:rsidR="7DFECAF0">
              <w:t>%</w:t>
            </w:r>
          </w:p>
        </w:tc>
      </w:tr>
      <w:tr w:rsidR="003123E4" w14:paraId="235C6DFB" w14:textId="77777777" w:rsidTr="00FC13D2">
        <w:tc>
          <w:tcPr>
            <w:tcW w:w="2255" w:type="dxa"/>
            <w:shd w:val="clear" w:color="auto" w:fill="auto"/>
            <w:tcMar>
              <w:left w:w="108" w:type="dxa"/>
            </w:tcMar>
          </w:tcPr>
          <w:p w14:paraId="23550EAE" w14:textId="77777777" w:rsidR="003123E4" w:rsidRPr="00FC13D2" w:rsidRDefault="006B2EBA">
            <w:pPr>
              <w:spacing w:after="0" w:line="240" w:lineRule="auto"/>
              <w:rPr>
                <w:b/>
                <w:bCs/>
              </w:rPr>
            </w:pPr>
            <w:r w:rsidRPr="006B2EBA">
              <w:rPr>
                <w:b/>
                <w:bCs/>
              </w:rPr>
              <w:t>Partially</w:t>
            </w:r>
          </w:p>
        </w:tc>
        <w:tc>
          <w:tcPr>
            <w:tcW w:w="2254" w:type="dxa"/>
            <w:shd w:val="clear" w:color="auto" w:fill="auto"/>
            <w:tcMar>
              <w:left w:w="108" w:type="dxa"/>
            </w:tcMar>
            <w:vAlign w:val="center"/>
          </w:tcPr>
          <w:p w14:paraId="1120EBFE" w14:textId="4DEFDF1C" w:rsidR="004660F1" w:rsidRDefault="000B3B28">
            <w:pPr>
              <w:spacing w:after="0" w:line="240" w:lineRule="auto"/>
              <w:jc w:val="center"/>
            </w:pPr>
            <w:r>
              <w:t>4</w:t>
            </w:r>
            <w:r w:rsidR="009F55B2">
              <w:t>0.6</w:t>
            </w:r>
            <w:r w:rsidR="101B00B4">
              <w:t>%</w:t>
            </w:r>
          </w:p>
        </w:tc>
        <w:tc>
          <w:tcPr>
            <w:tcW w:w="2254" w:type="dxa"/>
            <w:shd w:val="clear" w:color="auto" w:fill="auto"/>
            <w:tcMar>
              <w:left w:w="108" w:type="dxa"/>
            </w:tcMar>
            <w:vAlign w:val="center"/>
          </w:tcPr>
          <w:p w14:paraId="370A3B2D" w14:textId="293823A9" w:rsidR="004660F1" w:rsidRDefault="00820741">
            <w:pPr>
              <w:spacing w:after="0" w:line="240" w:lineRule="auto"/>
              <w:jc w:val="center"/>
            </w:pPr>
            <w:r>
              <w:t>24</w:t>
            </w:r>
            <w:r w:rsidR="0086728D">
              <w:t>.3</w:t>
            </w:r>
            <w:r w:rsidR="0CB500CA">
              <w:t>%</w:t>
            </w:r>
          </w:p>
        </w:tc>
        <w:tc>
          <w:tcPr>
            <w:tcW w:w="2253" w:type="dxa"/>
            <w:shd w:val="clear" w:color="auto" w:fill="auto"/>
            <w:tcMar>
              <w:left w:w="108" w:type="dxa"/>
            </w:tcMar>
            <w:vAlign w:val="center"/>
          </w:tcPr>
          <w:p w14:paraId="1E8D0744" w14:textId="7C6711CD" w:rsidR="004660F1" w:rsidRDefault="007B6700">
            <w:pPr>
              <w:spacing w:after="0" w:line="240" w:lineRule="auto"/>
              <w:jc w:val="center"/>
            </w:pPr>
            <w:r>
              <w:t>46.</w:t>
            </w:r>
            <w:r w:rsidR="00AE7EA7">
              <w:t>4</w:t>
            </w:r>
            <w:r w:rsidR="7DFECAF0">
              <w:t>%</w:t>
            </w:r>
          </w:p>
        </w:tc>
      </w:tr>
      <w:tr w:rsidR="003123E4" w14:paraId="34747C17" w14:textId="77777777" w:rsidTr="00FC13D2">
        <w:tc>
          <w:tcPr>
            <w:tcW w:w="2255" w:type="dxa"/>
            <w:shd w:val="clear" w:color="auto" w:fill="auto"/>
            <w:tcMar>
              <w:left w:w="108" w:type="dxa"/>
            </w:tcMar>
          </w:tcPr>
          <w:p w14:paraId="2BF40B74" w14:textId="77777777" w:rsidR="003123E4" w:rsidRPr="00FC13D2" w:rsidRDefault="006B2EBA">
            <w:pPr>
              <w:spacing w:after="0" w:line="240" w:lineRule="auto"/>
              <w:rPr>
                <w:b/>
                <w:bCs/>
              </w:rPr>
            </w:pPr>
            <w:r w:rsidRPr="006B2EBA">
              <w:rPr>
                <w:b/>
                <w:bCs/>
              </w:rPr>
              <w:t>No</w:t>
            </w:r>
          </w:p>
        </w:tc>
        <w:tc>
          <w:tcPr>
            <w:tcW w:w="2254" w:type="dxa"/>
            <w:shd w:val="clear" w:color="auto" w:fill="auto"/>
            <w:tcMar>
              <w:left w:w="108" w:type="dxa"/>
            </w:tcMar>
            <w:vAlign w:val="center"/>
          </w:tcPr>
          <w:p w14:paraId="4C682FBD" w14:textId="0BD2F304" w:rsidR="004660F1" w:rsidRDefault="00F40F84">
            <w:pPr>
              <w:spacing w:after="0" w:line="240" w:lineRule="auto"/>
              <w:jc w:val="center"/>
            </w:pPr>
            <w:r>
              <w:t>15</w:t>
            </w:r>
            <w:r w:rsidR="009F55B2">
              <w:t>.3</w:t>
            </w:r>
            <w:r w:rsidR="101B00B4">
              <w:t>%</w:t>
            </w:r>
          </w:p>
        </w:tc>
        <w:tc>
          <w:tcPr>
            <w:tcW w:w="2254" w:type="dxa"/>
            <w:shd w:val="clear" w:color="auto" w:fill="auto"/>
            <w:tcMar>
              <w:left w:w="108" w:type="dxa"/>
            </w:tcMar>
            <w:vAlign w:val="center"/>
          </w:tcPr>
          <w:p w14:paraId="53FC5441" w14:textId="5A676165" w:rsidR="004660F1" w:rsidRDefault="003C50E5">
            <w:pPr>
              <w:spacing w:after="0" w:line="240" w:lineRule="auto"/>
              <w:jc w:val="center"/>
            </w:pPr>
            <w:r>
              <w:t>1</w:t>
            </w:r>
            <w:r w:rsidR="0086728D">
              <w:t>.4</w:t>
            </w:r>
            <w:r w:rsidR="303A5595">
              <w:t>%</w:t>
            </w:r>
          </w:p>
        </w:tc>
        <w:tc>
          <w:tcPr>
            <w:tcW w:w="2253" w:type="dxa"/>
            <w:shd w:val="clear" w:color="auto" w:fill="auto"/>
            <w:tcMar>
              <w:left w:w="108" w:type="dxa"/>
            </w:tcMar>
            <w:vAlign w:val="center"/>
          </w:tcPr>
          <w:p w14:paraId="12391F5A" w14:textId="20153F29" w:rsidR="004660F1" w:rsidRDefault="0036476F">
            <w:pPr>
              <w:spacing w:after="0" w:line="240" w:lineRule="auto"/>
              <w:jc w:val="center"/>
            </w:pPr>
            <w:r>
              <w:t>20</w:t>
            </w:r>
            <w:r w:rsidR="00AE7EA7">
              <w:t>.3</w:t>
            </w:r>
            <w:r w:rsidR="1A99054D">
              <w:t>%</w:t>
            </w:r>
          </w:p>
        </w:tc>
      </w:tr>
      <w:tr w:rsidR="003123E4" w14:paraId="0D2FFE9C" w14:textId="77777777" w:rsidTr="00FC13D2">
        <w:tc>
          <w:tcPr>
            <w:tcW w:w="2255" w:type="dxa"/>
            <w:shd w:val="clear" w:color="auto" w:fill="auto"/>
            <w:tcMar>
              <w:left w:w="108" w:type="dxa"/>
            </w:tcMar>
          </w:tcPr>
          <w:p w14:paraId="73C94143" w14:textId="77777777" w:rsidR="003123E4" w:rsidRPr="00FC13D2" w:rsidRDefault="006B2EBA">
            <w:pPr>
              <w:spacing w:after="0" w:line="240" w:lineRule="auto"/>
              <w:rPr>
                <w:b/>
                <w:bCs/>
              </w:rPr>
            </w:pPr>
            <w:r w:rsidRPr="006B2EBA">
              <w:rPr>
                <w:b/>
                <w:bCs/>
              </w:rPr>
              <w:lastRenderedPageBreak/>
              <w:t>No response</w:t>
            </w:r>
          </w:p>
        </w:tc>
        <w:tc>
          <w:tcPr>
            <w:tcW w:w="2254" w:type="dxa"/>
            <w:shd w:val="clear" w:color="auto" w:fill="auto"/>
            <w:tcMar>
              <w:left w:w="108" w:type="dxa"/>
            </w:tcMar>
            <w:vAlign w:val="center"/>
          </w:tcPr>
          <w:p w14:paraId="0AD9AF6A" w14:textId="4A69E42F" w:rsidR="004660F1" w:rsidRDefault="009F55B2">
            <w:pPr>
              <w:spacing w:after="0" w:line="240" w:lineRule="auto"/>
              <w:jc w:val="center"/>
            </w:pPr>
            <w:r>
              <w:t>0.4</w:t>
            </w:r>
            <w:r w:rsidR="55C26218">
              <w:t>%</w:t>
            </w:r>
          </w:p>
        </w:tc>
        <w:tc>
          <w:tcPr>
            <w:tcW w:w="2254" w:type="dxa"/>
            <w:shd w:val="clear" w:color="auto" w:fill="auto"/>
            <w:tcMar>
              <w:left w:w="108" w:type="dxa"/>
            </w:tcMar>
            <w:vAlign w:val="center"/>
          </w:tcPr>
          <w:p w14:paraId="5C2B2396" w14:textId="77777777" w:rsidR="004660F1" w:rsidRDefault="003C328C">
            <w:pPr>
              <w:spacing w:after="0" w:line="240" w:lineRule="auto"/>
              <w:jc w:val="center"/>
            </w:pPr>
            <w:r>
              <w:t>0</w:t>
            </w:r>
          </w:p>
        </w:tc>
        <w:tc>
          <w:tcPr>
            <w:tcW w:w="2253" w:type="dxa"/>
            <w:shd w:val="clear" w:color="auto" w:fill="auto"/>
            <w:tcMar>
              <w:left w:w="108" w:type="dxa"/>
            </w:tcMar>
            <w:vAlign w:val="center"/>
          </w:tcPr>
          <w:p w14:paraId="7E012687" w14:textId="020F7E8F" w:rsidR="004660F1" w:rsidRDefault="0036476F">
            <w:pPr>
              <w:spacing w:after="0" w:line="240" w:lineRule="auto"/>
              <w:jc w:val="center"/>
            </w:pPr>
            <w:r>
              <w:t>0.5</w:t>
            </w:r>
            <w:r w:rsidR="1A99054D">
              <w:t>%</w:t>
            </w:r>
          </w:p>
        </w:tc>
      </w:tr>
      <w:bookmarkEnd w:id="14"/>
    </w:tbl>
    <w:p w14:paraId="05475A00" w14:textId="2F489C92" w:rsidR="003123E4" w:rsidRPr="009A70F9" w:rsidRDefault="003123E4" w:rsidP="009A70F9"/>
    <w:p w14:paraId="0FAB4E4E" w14:textId="4833E25C" w:rsidR="002026C6" w:rsidRDefault="002026C6">
      <w:r>
        <w:rPr>
          <w:noProof/>
        </w:rPr>
        <w:drawing>
          <wp:inline distT="0" distB="0" distL="0" distR="0" wp14:anchorId="097FB5FF" wp14:editId="42F1CA05">
            <wp:extent cx="5758543" cy="33591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358EEE" w14:textId="77777777" w:rsidR="003123E4" w:rsidRDefault="0054229C">
      <w:r>
        <w:t>There were 122 additional comments in response to this question, many of which were examples of how (in their experience) appraisals contribute to an appraisee’s general work.</w:t>
      </w:r>
    </w:p>
    <w:p w14:paraId="3DB90DF0" w14:textId="4447220C" w:rsidR="003123E4" w:rsidRDefault="0054229C" w:rsidP="009904A6">
      <w:pPr>
        <w:pStyle w:val="ListParagraph"/>
        <w:numPr>
          <w:ilvl w:val="0"/>
          <w:numId w:val="12"/>
        </w:numPr>
      </w:pPr>
      <w:r>
        <w:t xml:space="preserve">Most examples indicated that </w:t>
      </w:r>
      <w:r w:rsidR="00240553">
        <w:t>p</w:t>
      </w:r>
      <w:r>
        <w:t>atient care improvements can be achieved by helping appraisees identify appropriate learning, QIA, SEA, and PDP/CPD and completion of other projects.</w:t>
      </w:r>
    </w:p>
    <w:p w14:paraId="7F5882FB" w14:textId="77F1FDA6" w:rsidR="003123E4" w:rsidRDefault="0054229C" w:rsidP="009904A6">
      <w:pPr>
        <w:pStyle w:val="ListParagraph"/>
        <w:numPr>
          <w:ilvl w:val="0"/>
          <w:numId w:val="12"/>
        </w:numPr>
      </w:pPr>
      <w:r>
        <w:t xml:space="preserve">Others also commented how the safe and secure environment of an appraisal allowed them to discuss an </w:t>
      </w:r>
      <w:r w:rsidR="00D62931">
        <w:t>appraise</w:t>
      </w:r>
      <w:r>
        <w:t>e’s wellbeing which in turn, along with other topics, offered them time and opportunity to reflect on current and future practices with a peer in confidence</w:t>
      </w:r>
      <w:r w:rsidR="008E67DC">
        <w:t>.</w:t>
      </w:r>
    </w:p>
    <w:p w14:paraId="01A5CC60" w14:textId="6C6125A3" w:rsidR="003123E4" w:rsidRDefault="0054229C">
      <w:pPr>
        <w:rPr>
          <w:i/>
          <w:iCs/>
        </w:rPr>
      </w:pPr>
      <w:r>
        <w:rPr>
          <w:i/>
          <w:iCs/>
        </w:rPr>
        <w:t>[Keywords count:  86 (</w:t>
      </w:r>
      <w:r w:rsidR="00DE6E59">
        <w:rPr>
          <w:i/>
          <w:iCs/>
        </w:rPr>
        <w:t xml:space="preserve">PC </w:t>
      </w:r>
      <w:r w:rsidR="00273189">
        <w:rPr>
          <w:i/>
          <w:iCs/>
        </w:rPr>
        <w:t xml:space="preserve">= </w:t>
      </w:r>
      <w:r w:rsidR="00095935">
        <w:rPr>
          <w:i/>
          <w:iCs/>
        </w:rPr>
        <w:t>45.9%</w:t>
      </w:r>
      <w:r w:rsidR="00273189">
        <w:rPr>
          <w:i/>
          <w:iCs/>
        </w:rPr>
        <w:t>; SC</w:t>
      </w:r>
      <w:r>
        <w:rPr>
          <w:i/>
          <w:iCs/>
        </w:rPr>
        <w:t xml:space="preserve"> </w:t>
      </w:r>
      <w:r w:rsidR="00273189">
        <w:rPr>
          <w:i/>
          <w:iCs/>
        </w:rPr>
        <w:t>=</w:t>
      </w:r>
      <w:r w:rsidR="00095935">
        <w:rPr>
          <w:i/>
          <w:iCs/>
        </w:rPr>
        <w:t xml:space="preserve"> 25.1%</w:t>
      </w:r>
      <w:r w:rsidR="00454636">
        <w:rPr>
          <w:i/>
          <w:iCs/>
        </w:rPr>
        <w:t>)</w:t>
      </w:r>
      <w:r>
        <w:rPr>
          <w:i/>
          <w:iCs/>
        </w:rPr>
        <w:t>]</w:t>
      </w:r>
    </w:p>
    <w:p w14:paraId="509E35A6" w14:textId="0FCC6760" w:rsidR="003123E4" w:rsidRDefault="0054229C" w:rsidP="009904A6">
      <w:pPr>
        <w:pStyle w:val="ListParagraph"/>
        <w:numPr>
          <w:ilvl w:val="0"/>
          <w:numId w:val="13"/>
        </w:numPr>
      </w:pPr>
      <w:r>
        <w:t xml:space="preserve">Others felt it depended on engagement from the </w:t>
      </w:r>
      <w:r w:rsidR="00D62931">
        <w:t>appraise</w:t>
      </w:r>
      <w:r>
        <w:t xml:space="preserve">es, and what support there is for the </w:t>
      </w:r>
      <w:r w:rsidR="00D62931">
        <w:t>appraise</w:t>
      </w:r>
      <w:r>
        <w:t>e from health board/service management.</w:t>
      </w:r>
    </w:p>
    <w:p w14:paraId="607CF2AD" w14:textId="1C722462" w:rsidR="003123E4" w:rsidRDefault="0054229C">
      <w:pPr>
        <w:rPr>
          <w:i/>
          <w:iCs/>
        </w:rPr>
      </w:pPr>
      <w:r>
        <w:rPr>
          <w:i/>
          <w:iCs/>
        </w:rPr>
        <w:t>[Keyword</w:t>
      </w:r>
      <w:r w:rsidR="000A6752">
        <w:rPr>
          <w:i/>
          <w:iCs/>
        </w:rPr>
        <w:t>s</w:t>
      </w:r>
      <w:r>
        <w:rPr>
          <w:i/>
          <w:iCs/>
        </w:rPr>
        <w:t xml:space="preserve"> count: 21 (</w:t>
      </w:r>
      <w:r w:rsidR="003B79FD">
        <w:rPr>
          <w:i/>
          <w:iCs/>
        </w:rPr>
        <w:t xml:space="preserve">PC = </w:t>
      </w:r>
      <w:r w:rsidR="00095935">
        <w:rPr>
          <w:i/>
          <w:iCs/>
        </w:rPr>
        <w:t>4.1%</w:t>
      </w:r>
      <w:r w:rsidR="00DC1A93">
        <w:rPr>
          <w:i/>
          <w:iCs/>
        </w:rPr>
        <w:t>; S</w:t>
      </w:r>
      <w:r>
        <w:rPr>
          <w:i/>
          <w:iCs/>
        </w:rPr>
        <w:t xml:space="preserve">C </w:t>
      </w:r>
      <w:r w:rsidR="00DC1A93">
        <w:rPr>
          <w:i/>
          <w:iCs/>
        </w:rPr>
        <w:t xml:space="preserve">= </w:t>
      </w:r>
      <w:r w:rsidR="00095935">
        <w:rPr>
          <w:i/>
          <w:iCs/>
        </w:rPr>
        <w:t>8.7%</w:t>
      </w:r>
      <w:r w:rsidR="003F52AC">
        <w:rPr>
          <w:i/>
          <w:iCs/>
        </w:rPr>
        <w:t>)</w:t>
      </w:r>
      <w:r>
        <w:rPr>
          <w:i/>
          <w:iCs/>
        </w:rPr>
        <w:t>]</w:t>
      </w:r>
    </w:p>
    <w:p w14:paraId="0C524B17" w14:textId="13716CA5" w:rsidR="0013795D" w:rsidRDefault="00D60F24" w:rsidP="004D2FC7">
      <w:pPr>
        <w:pStyle w:val="ListParagraph"/>
        <w:numPr>
          <w:ilvl w:val="0"/>
          <w:numId w:val="13"/>
        </w:numPr>
      </w:pPr>
      <w:r w:rsidRPr="00D60F24">
        <w:t>Some appraisers did not feel appraisal contributed to patient care improvements because doctors already strive to improve the quality of their work regardless of appraisal</w:t>
      </w:r>
      <w:r w:rsidR="0054229C">
        <w:t>.</w:t>
      </w:r>
    </w:p>
    <w:p w14:paraId="3476C631" w14:textId="0A75DE45" w:rsidR="003123E4" w:rsidRDefault="0054229C" w:rsidP="009904A6">
      <w:pPr>
        <w:pStyle w:val="ListParagraph"/>
        <w:numPr>
          <w:ilvl w:val="0"/>
          <w:numId w:val="13"/>
        </w:numPr>
      </w:pPr>
      <w:r>
        <w:t>There were also comments from some who felt appraisal had become too much of a tick</w:t>
      </w:r>
      <w:r w:rsidR="00DC1A93">
        <w:t xml:space="preserve"> </w:t>
      </w:r>
      <w:r>
        <w:t xml:space="preserve">box exercise for </w:t>
      </w:r>
      <w:r w:rsidR="00325726">
        <w:t>r</w:t>
      </w:r>
      <w:r>
        <w:t>evalidation which hindered reflection.</w:t>
      </w:r>
    </w:p>
    <w:p w14:paraId="4B9E1C7E" w14:textId="1BA66404" w:rsidR="003123E4" w:rsidRDefault="0054229C">
      <w:pPr>
        <w:rPr>
          <w:i/>
          <w:iCs/>
        </w:rPr>
      </w:pPr>
      <w:r>
        <w:rPr>
          <w:i/>
          <w:iCs/>
        </w:rPr>
        <w:t>[</w:t>
      </w:r>
      <w:r w:rsidR="000A6752">
        <w:rPr>
          <w:i/>
          <w:iCs/>
        </w:rPr>
        <w:t>Keywords</w:t>
      </w:r>
      <w:r>
        <w:rPr>
          <w:i/>
          <w:iCs/>
        </w:rPr>
        <w:t xml:space="preserve"> count:  26 (</w:t>
      </w:r>
      <w:r w:rsidR="00DC1A93">
        <w:rPr>
          <w:i/>
          <w:iCs/>
        </w:rPr>
        <w:t xml:space="preserve">PC = </w:t>
      </w:r>
      <w:r w:rsidR="00095935">
        <w:rPr>
          <w:i/>
          <w:iCs/>
        </w:rPr>
        <w:t>6.8</w:t>
      </w:r>
      <w:r w:rsidR="22219E68" w:rsidRPr="31520845">
        <w:rPr>
          <w:i/>
          <w:iCs/>
        </w:rPr>
        <w:t>%</w:t>
      </w:r>
      <w:r w:rsidR="7AB2268B" w:rsidRPr="31520845">
        <w:rPr>
          <w:i/>
          <w:iCs/>
        </w:rPr>
        <w:t>;</w:t>
      </w:r>
      <w:r w:rsidR="00534710">
        <w:rPr>
          <w:i/>
          <w:iCs/>
        </w:rPr>
        <w:t xml:space="preserve"> S</w:t>
      </w:r>
      <w:r>
        <w:rPr>
          <w:i/>
          <w:iCs/>
        </w:rPr>
        <w:t xml:space="preserve">C </w:t>
      </w:r>
      <w:r w:rsidR="00534710">
        <w:rPr>
          <w:i/>
          <w:iCs/>
        </w:rPr>
        <w:t xml:space="preserve">= </w:t>
      </w:r>
      <w:r w:rsidR="00095935">
        <w:rPr>
          <w:i/>
          <w:iCs/>
        </w:rPr>
        <w:t>10.1</w:t>
      </w:r>
      <w:r w:rsidR="22219E68" w:rsidRPr="31520845">
        <w:rPr>
          <w:i/>
          <w:iCs/>
        </w:rPr>
        <w:t>%</w:t>
      </w:r>
      <w:r w:rsidR="441B16E5" w:rsidRPr="31520845">
        <w:rPr>
          <w:i/>
          <w:iCs/>
        </w:rPr>
        <w:t>)</w:t>
      </w:r>
      <w:r w:rsidR="4543FFFF" w:rsidRPr="31520845">
        <w:rPr>
          <w:i/>
          <w:iCs/>
        </w:rPr>
        <w:t>]</w:t>
      </w:r>
    </w:p>
    <w:p w14:paraId="0BB7EDAF" w14:textId="7C24962E" w:rsidR="003123E4" w:rsidRDefault="0054229C" w:rsidP="009904A6">
      <w:pPr>
        <w:pStyle w:val="ListParagraph"/>
        <w:numPr>
          <w:ilvl w:val="0"/>
          <w:numId w:val="14"/>
        </w:numPr>
      </w:pPr>
      <w:r>
        <w:t xml:space="preserve">Others felt that this was difficult to measure, citing lack of motivation from the </w:t>
      </w:r>
      <w:r w:rsidR="00D62931">
        <w:t>appraise</w:t>
      </w:r>
      <w:r>
        <w:t xml:space="preserve">es and the increased pressures on their workload and time, with appraisal making little difference to this. </w:t>
      </w:r>
    </w:p>
    <w:p w14:paraId="2A26193C" w14:textId="22A24BC4" w:rsidR="003123E4" w:rsidRDefault="0054229C" w:rsidP="009904A6">
      <w:pPr>
        <w:pStyle w:val="ListParagraph"/>
        <w:numPr>
          <w:ilvl w:val="0"/>
          <w:numId w:val="14"/>
        </w:numPr>
      </w:pPr>
      <w:r>
        <w:lastRenderedPageBreak/>
        <w:t xml:space="preserve">There also appeared to be a misunderstanding amongst a minority of </w:t>
      </w:r>
      <w:r w:rsidR="00D62931">
        <w:t>appraise</w:t>
      </w:r>
      <w:r>
        <w:t>rs with regards to the confidentiality of Form 4s, suggesting that service management has routine access to them (they don’t) but it does not link up with service planning thereafter.</w:t>
      </w:r>
    </w:p>
    <w:p w14:paraId="12A2D14A" w14:textId="1AC3408F" w:rsidR="003123E4" w:rsidRDefault="0054229C">
      <w:pPr>
        <w:rPr>
          <w:i/>
          <w:iCs/>
        </w:rPr>
      </w:pPr>
      <w:r>
        <w:rPr>
          <w:i/>
          <w:iCs/>
        </w:rPr>
        <w:t>[</w:t>
      </w:r>
      <w:r w:rsidR="00AA1282">
        <w:rPr>
          <w:i/>
          <w:iCs/>
        </w:rPr>
        <w:t>Keywords</w:t>
      </w:r>
      <w:r>
        <w:rPr>
          <w:i/>
          <w:iCs/>
        </w:rPr>
        <w:t xml:space="preserve"> count:  19 (</w:t>
      </w:r>
      <w:r w:rsidR="006478EC">
        <w:rPr>
          <w:i/>
          <w:iCs/>
        </w:rPr>
        <w:t xml:space="preserve">PC = </w:t>
      </w:r>
      <w:r>
        <w:rPr>
          <w:i/>
          <w:iCs/>
        </w:rPr>
        <w:t>2</w:t>
      </w:r>
      <w:r w:rsidR="00095935">
        <w:rPr>
          <w:i/>
          <w:iCs/>
        </w:rPr>
        <w:t>.7</w:t>
      </w:r>
      <w:r w:rsidR="22219E68" w:rsidRPr="31520845">
        <w:rPr>
          <w:i/>
          <w:iCs/>
        </w:rPr>
        <w:t>%</w:t>
      </w:r>
      <w:r w:rsidR="0CB03B74" w:rsidRPr="31520845">
        <w:rPr>
          <w:i/>
          <w:iCs/>
        </w:rPr>
        <w:t>;</w:t>
      </w:r>
      <w:r w:rsidR="00095935">
        <w:rPr>
          <w:i/>
          <w:iCs/>
        </w:rPr>
        <w:t xml:space="preserve"> </w:t>
      </w:r>
      <w:r w:rsidR="006478EC">
        <w:rPr>
          <w:i/>
          <w:iCs/>
        </w:rPr>
        <w:t xml:space="preserve">SC = </w:t>
      </w:r>
      <w:r w:rsidR="00095935">
        <w:rPr>
          <w:i/>
          <w:iCs/>
        </w:rPr>
        <w:t>8.2</w:t>
      </w:r>
      <w:r w:rsidR="22219E68" w:rsidRPr="31520845">
        <w:rPr>
          <w:i/>
          <w:iCs/>
        </w:rPr>
        <w:t>%</w:t>
      </w:r>
      <w:r w:rsidR="5675FEAA" w:rsidRPr="31520845">
        <w:rPr>
          <w:i/>
          <w:iCs/>
        </w:rPr>
        <w:t>)</w:t>
      </w:r>
      <w:r w:rsidRPr="31520845">
        <w:rPr>
          <w:i/>
          <w:iCs/>
        </w:rPr>
        <w:t>]</w:t>
      </w:r>
    </w:p>
    <w:p w14:paraId="0B43CA18" w14:textId="769FBF2B" w:rsidR="003123E4" w:rsidRDefault="0054229C" w:rsidP="009904A6">
      <w:pPr>
        <w:pStyle w:val="ListParagraph"/>
        <w:numPr>
          <w:ilvl w:val="0"/>
          <w:numId w:val="15"/>
        </w:numPr>
      </w:pPr>
      <w:r>
        <w:t>Some felt this question was difficult to respond to due to lack of Form 6A feedback</w:t>
      </w:r>
      <w:r>
        <w:rPr>
          <w:rStyle w:val="FootnoteAnchor"/>
        </w:rPr>
        <w:footnoteReference w:id="3"/>
      </w:r>
      <w:r>
        <w:t xml:space="preserve"> from </w:t>
      </w:r>
      <w:r w:rsidR="00D62931">
        <w:t>appraise</w:t>
      </w:r>
      <w:r>
        <w:t xml:space="preserve">es; other mechanisms are in place to measure patient care; and the expectations on supporting information required of part time doctors.  </w:t>
      </w:r>
    </w:p>
    <w:p w14:paraId="42ACB5C3" w14:textId="7E7E9E8D" w:rsidR="003123E4" w:rsidRDefault="0054229C">
      <w:pPr>
        <w:rPr>
          <w:i/>
          <w:iCs/>
        </w:rPr>
      </w:pPr>
      <w:r>
        <w:rPr>
          <w:i/>
          <w:iCs/>
        </w:rPr>
        <w:t>[</w:t>
      </w:r>
      <w:r w:rsidR="000A6752">
        <w:rPr>
          <w:i/>
          <w:iCs/>
        </w:rPr>
        <w:t>Keywords</w:t>
      </w:r>
      <w:r>
        <w:rPr>
          <w:i/>
          <w:iCs/>
        </w:rPr>
        <w:t xml:space="preserve"> count: 3 (</w:t>
      </w:r>
      <w:r w:rsidR="0023663A">
        <w:rPr>
          <w:i/>
          <w:iCs/>
        </w:rPr>
        <w:t xml:space="preserve">PC = </w:t>
      </w:r>
      <w:r>
        <w:rPr>
          <w:i/>
          <w:iCs/>
        </w:rPr>
        <w:t>1</w:t>
      </w:r>
      <w:r w:rsidR="00095935">
        <w:rPr>
          <w:i/>
          <w:iCs/>
        </w:rPr>
        <w:t>.4</w:t>
      </w:r>
      <w:r w:rsidR="22219E68" w:rsidRPr="31520845">
        <w:rPr>
          <w:i/>
          <w:iCs/>
        </w:rPr>
        <w:t>%</w:t>
      </w:r>
      <w:r w:rsidR="3D875B16" w:rsidRPr="31520845">
        <w:rPr>
          <w:i/>
          <w:iCs/>
        </w:rPr>
        <w:t>;</w:t>
      </w:r>
      <w:r w:rsidR="0023663A">
        <w:rPr>
          <w:i/>
          <w:iCs/>
        </w:rPr>
        <w:t xml:space="preserve"> S</w:t>
      </w:r>
      <w:r>
        <w:rPr>
          <w:i/>
          <w:iCs/>
        </w:rPr>
        <w:t xml:space="preserve">C </w:t>
      </w:r>
      <w:r w:rsidR="0023663A">
        <w:rPr>
          <w:i/>
          <w:iCs/>
        </w:rPr>
        <w:t xml:space="preserve">= </w:t>
      </w:r>
      <w:r w:rsidR="22219E68" w:rsidRPr="31520845">
        <w:rPr>
          <w:i/>
          <w:iCs/>
        </w:rPr>
        <w:t>1%</w:t>
      </w:r>
      <w:r w:rsidR="661C7C74" w:rsidRPr="31520845">
        <w:rPr>
          <w:i/>
          <w:iCs/>
        </w:rPr>
        <w:t>)</w:t>
      </w:r>
      <w:r w:rsidRPr="31520845">
        <w:rPr>
          <w:i/>
          <w:iCs/>
        </w:rPr>
        <w:t>]</w:t>
      </w:r>
    </w:p>
    <w:p w14:paraId="7948325B" w14:textId="77777777" w:rsidR="004543BF" w:rsidRPr="009A70F9" w:rsidRDefault="004543BF" w:rsidP="009A70F9"/>
    <w:p w14:paraId="76C5D8C5" w14:textId="77777777" w:rsidR="003123E4" w:rsidRDefault="0054229C">
      <w:pPr>
        <w:pStyle w:val="Heading3"/>
      </w:pPr>
      <w:r>
        <w:t>Q:  In your experience, do appraisals support and empower your colleagues?</w:t>
      </w:r>
    </w:p>
    <w:p w14:paraId="1F1A0317" w14:textId="7FB07669" w:rsidR="00387057" w:rsidRDefault="00387057" w:rsidP="00387057">
      <w:r>
        <w:t xml:space="preserve">Similar to the previous question, there was a strong consensus that </w:t>
      </w:r>
      <w:r w:rsidR="001D3ECE">
        <w:t>a</w:t>
      </w:r>
      <w:r>
        <w:t>ppraisal can support and empower colleagues.</w:t>
      </w:r>
      <w:r w:rsidRPr="00387057">
        <w:t xml:space="preserve"> </w:t>
      </w:r>
      <w:r>
        <w:t xml:space="preserve">It is also seen as significantly more positive in </w:t>
      </w:r>
      <w:r w:rsidR="00D62931">
        <w:t>primary care</w:t>
      </w:r>
      <w:r w:rsidR="00014B3E">
        <w:t>,</w:t>
      </w:r>
      <w:r>
        <w:t xml:space="preserve"> with 20</w:t>
      </w:r>
      <w:r w:rsidR="00B97E44">
        <w:t>.3</w:t>
      </w:r>
      <w:r>
        <w:t xml:space="preserve">% of </w:t>
      </w:r>
      <w:r w:rsidR="00D62931">
        <w:t>s</w:t>
      </w:r>
      <w:r>
        <w:t xml:space="preserve">econdary </w:t>
      </w:r>
      <w:r w:rsidR="00D62931">
        <w:t>care appraise</w:t>
      </w:r>
      <w:r>
        <w:t>rs feeling that is not the case as opposed to only 1</w:t>
      </w:r>
      <w:r w:rsidR="00B97E44">
        <w:t>.4</w:t>
      </w:r>
      <w:r>
        <w:t xml:space="preserve">% of </w:t>
      </w:r>
      <w:r w:rsidR="00D62931">
        <w:t>primary care</w:t>
      </w:r>
      <w:r>
        <w:t xml:space="preserve"> </w:t>
      </w:r>
      <w:r w:rsidR="00D62931">
        <w:t>a</w:t>
      </w:r>
      <w:r>
        <w:t>ppraisers.</w:t>
      </w:r>
    </w:p>
    <w:tbl>
      <w:tblPr>
        <w:tblStyle w:val="TableGrid"/>
        <w:tblW w:w="9016" w:type="dxa"/>
        <w:tblLook w:val="04A0" w:firstRow="1" w:lastRow="0" w:firstColumn="1" w:lastColumn="0" w:noHBand="0" w:noVBand="1"/>
      </w:tblPr>
      <w:tblGrid>
        <w:gridCol w:w="2255"/>
        <w:gridCol w:w="2254"/>
        <w:gridCol w:w="2254"/>
        <w:gridCol w:w="2253"/>
      </w:tblGrid>
      <w:tr w:rsidR="000F7502" w14:paraId="614CCD7A" w14:textId="77777777" w:rsidTr="008A777C">
        <w:tc>
          <w:tcPr>
            <w:tcW w:w="2255" w:type="dxa"/>
            <w:shd w:val="clear" w:color="auto" w:fill="auto"/>
            <w:tcMar>
              <w:left w:w="108" w:type="dxa"/>
            </w:tcMar>
          </w:tcPr>
          <w:p w14:paraId="43F55735" w14:textId="77777777" w:rsidR="000F7502" w:rsidRPr="000F7502" w:rsidRDefault="000F7502" w:rsidP="000F7502">
            <w:pPr>
              <w:spacing w:after="0" w:line="240" w:lineRule="auto"/>
              <w:rPr>
                <w:b/>
                <w:bCs/>
              </w:rPr>
            </w:pPr>
          </w:p>
        </w:tc>
        <w:tc>
          <w:tcPr>
            <w:tcW w:w="2254" w:type="dxa"/>
            <w:shd w:val="clear" w:color="auto" w:fill="auto"/>
            <w:tcMar>
              <w:left w:w="108" w:type="dxa"/>
            </w:tcMar>
            <w:vAlign w:val="center"/>
          </w:tcPr>
          <w:p w14:paraId="361F5B87" w14:textId="77777777" w:rsidR="004660F1" w:rsidRDefault="000F7502">
            <w:pPr>
              <w:spacing w:after="0" w:line="240" w:lineRule="auto"/>
              <w:jc w:val="center"/>
            </w:pPr>
            <w:r w:rsidRPr="007909E1">
              <w:rPr>
                <w:b/>
                <w:bCs/>
              </w:rPr>
              <w:t>Total</w:t>
            </w:r>
            <w:r w:rsidRPr="007909E1">
              <w:t xml:space="preserve"> (281)</w:t>
            </w:r>
          </w:p>
        </w:tc>
        <w:tc>
          <w:tcPr>
            <w:tcW w:w="2254" w:type="dxa"/>
            <w:shd w:val="clear" w:color="auto" w:fill="auto"/>
            <w:tcMar>
              <w:left w:w="108" w:type="dxa"/>
            </w:tcMar>
            <w:vAlign w:val="center"/>
          </w:tcPr>
          <w:p w14:paraId="6C072AA0" w14:textId="77777777" w:rsidR="004660F1" w:rsidRDefault="000F7502">
            <w:pPr>
              <w:spacing w:after="0" w:line="240" w:lineRule="auto"/>
              <w:jc w:val="center"/>
            </w:pPr>
            <w:r w:rsidRPr="007909E1">
              <w:rPr>
                <w:b/>
                <w:bCs/>
              </w:rPr>
              <w:t>Primary Care</w:t>
            </w:r>
            <w:r w:rsidRPr="007909E1">
              <w:t xml:space="preserve"> (74)</w:t>
            </w:r>
          </w:p>
        </w:tc>
        <w:tc>
          <w:tcPr>
            <w:tcW w:w="2253" w:type="dxa"/>
            <w:shd w:val="clear" w:color="auto" w:fill="auto"/>
            <w:tcMar>
              <w:left w:w="108" w:type="dxa"/>
            </w:tcMar>
            <w:vAlign w:val="center"/>
          </w:tcPr>
          <w:p w14:paraId="69FB1B22" w14:textId="77777777" w:rsidR="004660F1" w:rsidRDefault="000F7502">
            <w:pPr>
              <w:spacing w:after="0" w:line="240" w:lineRule="auto"/>
              <w:jc w:val="center"/>
            </w:pPr>
            <w:r w:rsidRPr="007909E1">
              <w:rPr>
                <w:b/>
                <w:bCs/>
              </w:rPr>
              <w:t>Secondary Care</w:t>
            </w:r>
            <w:r w:rsidRPr="007909E1">
              <w:t xml:space="preserve"> (207)</w:t>
            </w:r>
          </w:p>
        </w:tc>
      </w:tr>
      <w:tr w:rsidR="003123E4" w14:paraId="711BA806" w14:textId="77777777" w:rsidTr="008A777C">
        <w:tc>
          <w:tcPr>
            <w:tcW w:w="2255" w:type="dxa"/>
            <w:shd w:val="clear" w:color="auto" w:fill="auto"/>
            <w:tcMar>
              <w:left w:w="108" w:type="dxa"/>
            </w:tcMar>
          </w:tcPr>
          <w:p w14:paraId="5A73B143" w14:textId="77777777" w:rsidR="003123E4" w:rsidRPr="000F7502" w:rsidRDefault="006B2EBA">
            <w:pPr>
              <w:spacing w:after="0" w:line="240" w:lineRule="auto"/>
              <w:rPr>
                <w:b/>
                <w:bCs/>
              </w:rPr>
            </w:pPr>
            <w:r w:rsidRPr="006B2EBA">
              <w:rPr>
                <w:b/>
                <w:bCs/>
              </w:rPr>
              <w:t>Yes</w:t>
            </w:r>
          </w:p>
        </w:tc>
        <w:tc>
          <w:tcPr>
            <w:tcW w:w="2254" w:type="dxa"/>
            <w:shd w:val="clear" w:color="auto" w:fill="auto"/>
            <w:tcMar>
              <w:left w:w="108" w:type="dxa"/>
            </w:tcMar>
            <w:vAlign w:val="center"/>
          </w:tcPr>
          <w:p w14:paraId="23643F6B" w14:textId="58FF7CE2" w:rsidR="004660F1" w:rsidRDefault="0068498F">
            <w:pPr>
              <w:spacing w:after="0" w:line="240" w:lineRule="auto"/>
              <w:jc w:val="center"/>
            </w:pPr>
            <w:r>
              <w:t>5</w:t>
            </w:r>
            <w:r w:rsidR="00326EC2">
              <w:t>0.5</w:t>
            </w:r>
            <w:r>
              <w:t>%</w:t>
            </w:r>
          </w:p>
        </w:tc>
        <w:tc>
          <w:tcPr>
            <w:tcW w:w="2254" w:type="dxa"/>
            <w:shd w:val="clear" w:color="auto" w:fill="auto"/>
            <w:tcMar>
              <w:left w:w="108" w:type="dxa"/>
            </w:tcMar>
            <w:vAlign w:val="center"/>
          </w:tcPr>
          <w:p w14:paraId="57E1AACF" w14:textId="629A1838" w:rsidR="004660F1" w:rsidRDefault="00510907">
            <w:pPr>
              <w:spacing w:after="0" w:line="240" w:lineRule="auto"/>
              <w:jc w:val="center"/>
            </w:pPr>
            <w:r>
              <w:t>74</w:t>
            </w:r>
            <w:r w:rsidR="00326EC2">
              <w:t>.3</w:t>
            </w:r>
            <w:r w:rsidR="7A234EC9">
              <w:t>%</w:t>
            </w:r>
          </w:p>
        </w:tc>
        <w:tc>
          <w:tcPr>
            <w:tcW w:w="2253" w:type="dxa"/>
            <w:shd w:val="clear" w:color="auto" w:fill="auto"/>
            <w:tcMar>
              <w:left w:w="108" w:type="dxa"/>
            </w:tcMar>
            <w:vAlign w:val="center"/>
          </w:tcPr>
          <w:p w14:paraId="0762B739" w14:textId="760AF50C" w:rsidR="004660F1" w:rsidRDefault="08B3CC7C">
            <w:pPr>
              <w:spacing w:after="0" w:line="240" w:lineRule="auto"/>
              <w:jc w:val="center"/>
            </w:pPr>
            <w:r>
              <w:t>42%</w:t>
            </w:r>
          </w:p>
        </w:tc>
      </w:tr>
      <w:tr w:rsidR="003123E4" w14:paraId="7CC96024" w14:textId="77777777" w:rsidTr="008A777C">
        <w:tc>
          <w:tcPr>
            <w:tcW w:w="2255" w:type="dxa"/>
            <w:shd w:val="clear" w:color="auto" w:fill="auto"/>
            <w:tcMar>
              <w:left w:w="108" w:type="dxa"/>
            </w:tcMar>
          </w:tcPr>
          <w:p w14:paraId="4D09CF5C" w14:textId="77777777" w:rsidR="003123E4" w:rsidRPr="000F7502" w:rsidRDefault="006B2EBA">
            <w:pPr>
              <w:spacing w:after="0" w:line="240" w:lineRule="auto"/>
              <w:rPr>
                <w:b/>
                <w:bCs/>
              </w:rPr>
            </w:pPr>
            <w:r w:rsidRPr="006B2EBA">
              <w:rPr>
                <w:b/>
                <w:bCs/>
              </w:rPr>
              <w:t>Partially</w:t>
            </w:r>
          </w:p>
        </w:tc>
        <w:tc>
          <w:tcPr>
            <w:tcW w:w="2254" w:type="dxa"/>
            <w:shd w:val="clear" w:color="auto" w:fill="auto"/>
            <w:tcMar>
              <w:left w:w="108" w:type="dxa"/>
            </w:tcMar>
            <w:vAlign w:val="center"/>
          </w:tcPr>
          <w:p w14:paraId="0C64ECE5" w14:textId="597B4903" w:rsidR="004660F1" w:rsidRDefault="00E86DF0">
            <w:pPr>
              <w:spacing w:after="0" w:line="240" w:lineRule="auto"/>
              <w:jc w:val="center"/>
            </w:pPr>
            <w:r>
              <w:t>33</w:t>
            </w:r>
            <w:r w:rsidR="00326EC2">
              <w:t>.5</w:t>
            </w:r>
            <w:r w:rsidR="330132FE">
              <w:t>%</w:t>
            </w:r>
          </w:p>
        </w:tc>
        <w:tc>
          <w:tcPr>
            <w:tcW w:w="2254" w:type="dxa"/>
            <w:shd w:val="clear" w:color="auto" w:fill="auto"/>
            <w:tcMar>
              <w:left w:w="108" w:type="dxa"/>
            </w:tcMar>
            <w:vAlign w:val="center"/>
          </w:tcPr>
          <w:p w14:paraId="16E0B2F5" w14:textId="2A5F0C26" w:rsidR="004660F1" w:rsidRDefault="3DEF334C">
            <w:pPr>
              <w:spacing w:after="0" w:line="240" w:lineRule="auto"/>
              <w:jc w:val="center"/>
            </w:pPr>
            <w:r>
              <w:t>23%</w:t>
            </w:r>
          </w:p>
        </w:tc>
        <w:tc>
          <w:tcPr>
            <w:tcW w:w="2253" w:type="dxa"/>
            <w:shd w:val="clear" w:color="auto" w:fill="auto"/>
            <w:tcMar>
              <w:left w:w="108" w:type="dxa"/>
            </w:tcMar>
            <w:vAlign w:val="center"/>
          </w:tcPr>
          <w:p w14:paraId="453E2976" w14:textId="0607CB5F" w:rsidR="004660F1" w:rsidRDefault="00787C9A">
            <w:pPr>
              <w:spacing w:after="0" w:line="240" w:lineRule="auto"/>
              <w:jc w:val="center"/>
            </w:pPr>
            <w:r>
              <w:t>37</w:t>
            </w:r>
            <w:r w:rsidR="00326EC2">
              <w:t>.2</w:t>
            </w:r>
            <w:r w:rsidR="58DC98C7">
              <w:t>%</w:t>
            </w:r>
          </w:p>
        </w:tc>
      </w:tr>
      <w:tr w:rsidR="003123E4" w14:paraId="296C73B6" w14:textId="77777777" w:rsidTr="008A777C">
        <w:tc>
          <w:tcPr>
            <w:tcW w:w="2255" w:type="dxa"/>
            <w:shd w:val="clear" w:color="auto" w:fill="auto"/>
            <w:tcMar>
              <w:left w:w="108" w:type="dxa"/>
            </w:tcMar>
          </w:tcPr>
          <w:p w14:paraId="547A41D5" w14:textId="77777777" w:rsidR="003123E4" w:rsidRPr="000F7502" w:rsidRDefault="006B2EBA">
            <w:pPr>
              <w:spacing w:after="0" w:line="240" w:lineRule="auto"/>
              <w:rPr>
                <w:b/>
                <w:bCs/>
              </w:rPr>
            </w:pPr>
            <w:r w:rsidRPr="006B2EBA">
              <w:rPr>
                <w:b/>
                <w:bCs/>
              </w:rPr>
              <w:t>No</w:t>
            </w:r>
          </w:p>
        </w:tc>
        <w:tc>
          <w:tcPr>
            <w:tcW w:w="2254" w:type="dxa"/>
            <w:shd w:val="clear" w:color="auto" w:fill="auto"/>
            <w:tcMar>
              <w:left w:w="108" w:type="dxa"/>
            </w:tcMar>
            <w:vAlign w:val="center"/>
          </w:tcPr>
          <w:p w14:paraId="713C72D9" w14:textId="346F780D" w:rsidR="004660F1" w:rsidRDefault="00E86DF0">
            <w:pPr>
              <w:spacing w:after="0" w:line="240" w:lineRule="auto"/>
              <w:jc w:val="center"/>
            </w:pPr>
            <w:r>
              <w:t>15</w:t>
            </w:r>
            <w:r w:rsidR="00326EC2">
              <w:t>.3</w:t>
            </w:r>
            <w:r w:rsidR="330132FE">
              <w:t>%</w:t>
            </w:r>
          </w:p>
        </w:tc>
        <w:tc>
          <w:tcPr>
            <w:tcW w:w="2254" w:type="dxa"/>
            <w:shd w:val="clear" w:color="auto" w:fill="auto"/>
            <w:tcMar>
              <w:left w:w="108" w:type="dxa"/>
            </w:tcMar>
            <w:vAlign w:val="center"/>
          </w:tcPr>
          <w:p w14:paraId="370EF34E" w14:textId="0DA7E660" w:rsidR="004660F1" w:rsidRDefault="003C365C">
            <w:pPr>
              <w:spacing w:after="0" w:line="240" w:lineRule="auto"/>
              <w:jc w:val="center"/>
            </w:pPr>
            <w:r>
              <w:t>1</w:t>
            </w:r>
            <w:r w:rsidR="00326EC2">
              <w:t>.4</w:t>
            </w:r>
            <w:r w:rsidR="3DEF334C">
              <w:t>%</w:t>
            </w:r>
          </w:p>
        </w:tc>
        <w:tc>
          <w:tcPr>
            <w:tcW w:w="2253" w:type="dxa"/>
            <w:shd w:val="clear" w:color="auto" w:fill="auto"/>
            <w:tcMar>
              <w:left w:w="108" w:type="dxa"/>
            </w:tcMar>
            <w:vAlign w:val="center"/>
          </w:tcPr>
          <w:p w14:paraId="5398D692" w14:textId="183662EC" w:rsidR="004660F1" w:rsidRDefault="00787C9A">
            <w:pPr>
              <w:spacing w:after="0" w:line="240" w:lineRule="auto"/>
              <w:jc w:val="center"/>
            </w:pPr>
            <w:r>
              <w:t>20</w:t>
            </w:r>
            <w:r w:rsidR="00326EC2">
              <w:t>.3</w:t>
            </w:r>
            <w:r w:rsidR="58DC98C7">
              <w:t>%</w:t>
            </w:r>
          </w:p>
        </w:tc>
      </w:tr>
      <w:tr w:rsidR="003123E4" w14:paraId="25EB10C3" w14:textId="77777777" w:rsidTr="008A777C">
        <w:tc>
          <w:tcPr>
            <w:tcW w:w="2255" w:type="dxa"/>
            <w:shd w:val="clear" w:color="auto" w:fill="auto"/>
            <w:tcMar>
              <w:left w:w="108" w:type="dxa"/>
            </w:tcMar>
          </w:tcPr>
          <w:p w14:paraId="409FCA55" w14:textId="77777777" w:rsidR="003123E4" w:rsidRPr="000F7502" w:rsidRDefault="006B2EBA">
            <w:pPr>
              <w:spacing w:after="0" w:line="240" w:lineRule="auto"/>
              <w:rPr>
                <w:b/>
                <w:bCs/>
              </w:rPr>
            </w:pPr>
            <w:r w:rsidRPr="006B2EBA">
              <w:rPr>
                <w:b/>
                <w:bCs/>
              </w:rPr>
              <w:t>No response</w:t>
            </w:r>
          </w:p>
        </w:tc>
        <w:tc>
          <w:tcPr>
            <w:tcW w:w="2254" w:type="dxa"/>
            <w:shd w:val="clear" w:color="auto" w:fill="auto"/>
            <w:tcMar>
              <w:left w:w="108" w:type="dxa"/>
            </w:tcMar>
            <w:vAlign w:val="center"/>
          </w:tcPr>
          <w:p w14:paraId="4D220814" w14:textId="43C406D6" w:rsidR="004660F1" w:rsidRDefault="00326EC2">
            <w:pPr>
              <w:spacing w:after="0" w:line="240" w:lineRule="auto"/>
              <w:jc w:val="center"/>
            </w:pPr>
            <w:r>
              <w:t>0.7</w:t>
            </w:r>
            <w:r w:rsidR="330132FE">
              <w:t>%</w:t>
            </w:r>
          </w:p>
        </w:tc>
        <w:tc>
          <w:tcPr>
            <w:tcW w:w="2254" w:type="dxa"/>
            <w:shd w:val="clear" w:color="auto" w:fill="auto"/>
            <w:tcMar>
              <w:left w:w="108" w:type="dxa"/>
            </w:tcMar>
            <w:vAlign w:val="center"/>
          </w:tcPr>
          <w:p w14:paraId="2D9CC201" w14:textId="1C55706D" w:rsidR="004660F1" w:rsidRDefault="003C365C">
            <w:pPr>
              <w:spacing w:after="0" w:line="240" w:lineRule="auto"/>
              <w:jc w:val="center"/>
            </w:pPr>
            <w:r>
              <w:t>1</w:t>
            </w:r>
            <w:r w:rsidR="00326EC2">
              <w:t>.4</w:t>
            </w:r>
            <w:r w:rsidR="3DEF334C">
              <w:t>%</w:t>
            </w:r>
          </w:p>
        </w:tc>
        <w:tc>
          <w:tcPr>
            <w:tcW w:w="2253" w:type="dxa"/>
            <w:shd w:val="clear" w:color="auto" w:fill="auto"/>
            <w:tcMar>
              <w:left w:w="108" w:type="dxa"/>
            </w:tcMar>
            <w:vAlign w:val="center"/>
          </w:tcPr>
          <w:p w14:paraId="71CB78ED" w14:textId="72C1CDE4" w:rsidR="004660F1" w:rsidRDefault="00326EC2">
            <w:pPr>
              <w:spacing w:after="0" w:line="240" w:lineRule="auto"/>
              <w:jc w:val="center"/>
            </w:pPr>
            <w:r>
              <w:t>0.5</w:t>
            </w:r>
            <w:r w:rsidR="10177859">
              <w:t>%</w:t>
            </w:r>
          </w:p>
        </w:tc>
      </w:tr>
    </w:tbl>
    <w:p w14:paraId="45EEDBA3" w14:textId="736CC289" w:rsidR="003123E4" w:rsidRDefault="003123E4"/>
    <w:p w14:paraId="2E700006" w14:textId="1FDE0D18" w:rsidR="00D75497" w:rsidRDefault="00D75497">
      <w:r>
        <w:rPr>
          <w:noProof/>
        </w:rPr>
        <w:drawing>
          <wp:inline distT="0" distB="0" distL="0" distR="0" wp14:anchorId="24A91216" wp14:editId="1D251A39">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B61BC5" w14:textId="77777777" w:rsidR="003123E4" w:rsidRPr="009D222B" w:rsidRDefault="0054229C">
      <w:r w:rsidRPr="009D222B">
        <w:lastRenderedPageBreak/>
        <w:t>There were 120 additional comments in response to this question, providing examples of how this might be achieved, as well as reasons why it might not.</w:t>
      </w:r>
    </w:p>
    <w:p w14:paraId="1C542604" w14:textId="77777777" w:rsidR="003123E4" w:rsidRPr="009D222B" w:rsidRDefault="0054229C" w:rsidP="009904A6">
      <w:pPr>
        <w:pStyle w:val="ListParagraph"/>
        <w:numPr>
          <w:ilvl w:val="0"/>
          <w:numId w:val="15"/>
        </w:numPr>
      </w:pPr>
      <w:r w:rsidRPr="009D222B">
        <w:t>Many explained that the opportunity for protected space and time to discuss with a peer and to be able to reflect on themselves and their wellbeing (burnout worries) was really valuable; some using it successfully as evidence to seek further support from their health boards.</w:t>
      </w:r>
    </w:p>
    <w:p w14:paraId="63432BF0" w14:textId="0A8A7C5F" w:rsidR="003123E4" w:rsidRDefault="0054229C">
      <w:pPr>
        <w:rPr>
          <w:i/>
          <w:iCs/>
        </w:rPr>
      </w:pPr>
      <w:r>
        <w:rPr>
          <w:i/>
          <w:iCs/>
        </w:rPr>
        <w:t>[</w:t>
      </w:r>
      <w:r w:rsidR="00387057">
        <w:rPr>
          <w:i/>
          <w:iCs/>
        </w:rPr>
        <w:t>Keywords</w:t>
      </w:r>
      <w:r>
        <w:rPr>
          <w:i/>
          <w:iCs/>
        </w:rPr>
        <w:t xml:space="preserve"> count:  67 (</w:t>
      </w:r>
      <w:r w:rsidR="009D222B">
        <w:rPr>
          <w:i/>
          <w:iCs/>
        </w:rPr>
        <w:t xml:space="preserve">PC = </w:t>
      </w:r>
      <w:r w:rsidR="00095935">
        <w:rPr>
          <w:i/>
          <w:iCs/>
        </w:rPr>
        <w:t>36.5</w:t>
      </w:r>
      <w:r w:rsidR="22219E68" w:rsidRPr="31520845">
        <w:rPr>
          <w:i/>
          <w:iCs/>
        </w:rPr>
        <w:t>%</w:t>
      </w:r>
      <w:r w:rsidR="26BDB206" w:rsidRPr="31520845">
        <w:rPr>
          <w:i/>
          <w:iCs/>
        </w:rPr>
        <w:t>;</w:t>
      </w:r>
      <w:r w:rsidR="00095935">
        <w:rPr>
          <w:i/>
          <w:iCs/>
        </w:rPr>
        <w:t xml:space="preserve"> </w:t>
      </w:r>
      <w:r w:rsidR="009D222B">
        <w:rPr>
          <w:i/>
          <w:iCs/>
        </w:rPr>
        <w:t xml:space="preserve">SC = </w:t>
      </w:r>
      <w:r w:rsidR="00095935">
        <w:rPr>
          <w:i/>
          <w:iCs/>
        </w:rPr>
        <w:t>19.3</w:t>
      </w:r>
      <w:r w:rsidR="22219E68" w:rsidRPr="31520845">
        <w:rPr>
          <w:i/>
          <w:iCs/>
        </w:rPr>
        <w:t>%)</w:t>
      </w:r>
      <w:r w:rsidRPr="31520845">
        <w:rPr>
          <w:i/>
          <w:iCs/>
        </w:rPr>
        <w:t>]</w:t>
      </w:r>
    </w:p>
    <w:p w14:paraId="22F970C7" w14:textId="6E1F949F" w:rsidR="003123E4" w:rsidRDefault="0054229C" w:rsidP="009904A6">
      <w:pPr>
        <w:pStyle w:val="ListParagraph"/>
        <w:numPr>
          <w:ilvl w:val="0"/>
          <w:numId w:val="15"/>
        </w:numPr>
      </w:pPr>
      <w:r>
        <w:t xml:space="preserve">Some </w:t>
      </w:r>
      <w:r w:rsidR="00D62931">
        <w:t>appraise</w:t>
      </w:r>
      <w:r>
        <w:t xml:space="preserve">rs reported that it gave them an opportunity to help reassure </w:t>
      </w:r>
      <w:r w:rsidR="00D62931">
        <w:t>appraise</w:t>
      </w:r>
      <w:r>
        <w:t>es of their good practice and focus on the positives.  Some commented that meaningful PDP and CPD also helped.</w:t>
      </w:r>
    </w:p>
    <w:p w14:paraId="56684CEC" w14:textId="33230F59" w:rsidR="003123E4" w:rsidRDefault="0054229C">
      <w:pPr>
        <w:rPr>
          <w:i/>
          <w:iCs/>
        </w:rPr>
      </w:pPr>
      <w:r>
        <w:rPr>
          <w:i/>
          <w:iCs/>
        </w:rPr>
        <w:t>[</w:t>
      </w:r>
      <w:r w:rsidR="00387057">
        <w:rPr>
          <w:i/>
          <w:iCs/>
        </w:rPr>
        <w:t>Keywords</w:t>
      </w:r>
      <w:r>
        <w:rPr>
          <w:i/>
          <w:iCs/>
        </w:rPr>
        <w:t xml:space="preserve"> count: 11 (</w:t>
      </w:r>
      <w:r w:rsidR="003F52AC">
        <w:rPr>
          <w:i/>
          <w:iCs/>
        </w:rPr>
        <w:t xml:space="preserve">PC = </w:t>
      </w:r>
      <w:r>
        <w:rPr>
          <w:i/>
          <w:iCs/>
        </w:rPr>
        <w:t>2</w:t>
      </w:r>
      <w:r w:rsidR="00095935">
        <w:rPr>
          <w:i/>
          <w:iCs/>
        </w:rPr>
        <w:t>.7</w:t>
      </w:r>
      <w:r w:rsidR="22219E68" w:rsidRPr="31520845">
        <w:rPr>
          <w:i/>
          <w:iCs/>
        </w:rPr>
        <w:t>%</w:t>
      </w:r>
      <w:r w:rsidR="2929EF83" w:rsidRPr="31520845">
        <w:rPr>
          <w:i/>
          <w:iCs/>
        </w:rPr>
        <w:t>;</w:t>
      </w:r>
      <w:r w:rsidR="003F52AC">
        <w:rPr>
          <w:i/>
          <w:iCs/>
        </w:rPr>
        <w:t xml:space="preserve"> S</w:t>
      </w:r>
      <w:r>
        <w:rPr>
          <w:i/>
          <w:iCs/>
        </w:rPr>
        <w:t xml:space="preserve">C </w:t>
      </w:r>
      <w:r w:rsidR="003F52AC">
        <w:rPr>
          <w:i/>
          <w:iCs/>
        </w:rPr>
        <w:t xml:space="preserve">= </w:t>
      </w:r>
      <w:r w:rsidR="00095935">
        <w:rPr>
          <w:i/>
          <w:iCs/>
        </w:rPr>
        <w:t>4.3</w:t>
      </w:r>
      <w:r w:rsidR="22219E68" w:rsidRPr="31520845">
        <w:rPr>
          <w:i/>
          <w:iCs/>
        </w:rPr>
        <w:t>%)</w:t>
      </w:r>
      <w:r w:rsidRPr="31520845">
        <w:rPr>
          <w:i/>
          <w:iCs/>
        </w:rPr>
        <w:t>]</w:t>
      </w:r>
    </w:p>
    <w:p w14:paraId="7A5BD046" w14:textId="0C4B050E" w:rsidR="003123E4" w:rsidRDefault="0054229C" w:rsidP="009904A6">
      <w:pPr>
        <w:pStyle w:val="ListParagraph"/>
        <w:numPr>
          <w:ilvl w:val="0"/>
          <w:numId w:val="15"/>
        </w:numPr>
      </w:pPr>
      <w:r>
        <w:t xml:space="preserve">Some </w:t>
      </w:r>
      <w:r w:rsidR="00D62931">
        <w:t>appraise</w:t>
      </w:r>
      <w:r>
        <w:t xml:space="preserve">rs also felt that </w:t>
      </w:r>
      <w:r w:rsidR="0010444A">
        <w:t>a</w:t>
      </w:r>
      <w:r>
        <w:t>ppraisal was particularly useful for newer doctors and SAS doctors.</w:t>
      </w:r>
    </w:p>
    <w:p w14:paraId="2F5205C4" w14:textId="35A173C6" w:rsidR="003123E4" w:rsidRDefault="0054229C">
      <w:pPr>
        <w:rPr>
          <w:i/>
          <w:iCs/>
        </w:rPr>
      </w:pPr>
      <w:r>
        <w:rPr>
          <w:i/>
          <w:iCs/>
        </w:rPr>
        <w:t>[</w:t>
      </w:r>
      <w:r w:rsidR="00387057">
        <w:rPr>
          <w:i/>
          <w:iCs/>
        </w:rPr>
        <w:t>Keywords</w:t>
      </w:r>
      <w:r>
        <w:rPr>
          <w:i/>
          <w:iCs/>
        </w:rPr>
        <w:t xml:space="preserve"> count:  7 (</w:t>
      </w:r>
      <w:r w:rsidR="003F52AC">
        <w:rPr>
          <w:i/>
          <w:iCs/>
        </w:rPr>
        <w:t xml:space="preserve">PC = </w:t>
      </w:r>
      <w:r>
        <w:rPr>
          <w:i/>
          <w:iCs/>
        </w:rPr>
        <w:t>2</w:t>
      </w:r>
      <w:r w:rsidR="00095935">
        <w:rPr>
          <w:i/>
          <w:iCs/>
        </w:rPr>
        <w:t>.7</w:t>
      </w:r>
      <w:r w:rsidR="22219E68" w:rsidRPr="31520845">
        <w:rPr>
          <w:i/>
          <w:iCs/>
        </w:rPr>
        <w:t>%</w:t>
      </w:r>
      <w:r w:rsidR="2929EF83" w:rsidRPr="31520845">
        <w:rPr>
          <w:i/>
          <w:iCs/>
        </w:rPr>
        <w:t>;</w:t>
      </w:r>
      <w:r w:rsidR="00095935">
        <w:rPr>
          <w:i/>
          <w:iCs/>
        </w:rPr>
        <w:t xml:space="preserve"> </w:t>
      </w:r>
      <w:r w:rsidR="003F52AC">
        <w:rPr>
          <w:i/>
          <w:iCs/>
        </w:rPr>
        <w:t xml:space="preserve">SC = </w:t>
      </w:r>
      <w:r w:rsidR="00095935">
        <w:rPr>
          <w:i/>
          <w:iCs/>
        </w:rPr>
        <w:t>2.4</w:t>
      </w:r>
      <w:r w:rsidR="22219E68" w:rsidRPr="31520845">
        <w:rPr>
          <w:i/>
          <w:iCs/>
        </w:rPr>
        <w:t>%)</w:t>
      </w:r>
      <w:r w:rsidRPr="31520845">
        <w:rPr>
          <w:i/>
          <w:iCs/>
        </w:rPr>
        <w:t>]</w:t>
      </w:r>
    </w:p>
    <w:p w14:paraId="78B3FF40" w14:textId="73EE357A" w:rsidR="003123E4" w:rsidRDefault="0054229C" w:rsidP="009904A6">
      <w:pPr>
        <w:pStyle w:val="ListParagraph"/>
        <w:numPr>
          <w:ilvl w:val="0"/>
          <w:numId w:val="15"/>
        </w:numPr>
      </w:pPr>
      <w:r>
        <w:t xml:space="preserve">Other positive examples include Coaching &amp; Mentoring and </w:t>
      </w:r>
      <w:r w:rsidR="009F0999">
        <w:t>c</w:t>
      </w:r>
      <w:r>
        <w:t>ross-specialty appraisals.</w:t>
      </w:r>
    </w:p>
    <w:p w14:paraId="2C542C4B" w14:textId="77777777" w:rsidR="003123E4" w:rsidRDefault="0054229C">
      <w:pPr>
        <w:rPr>
          <w:i/>
          <w:iCs/>
        </w:rPr>
      </w:pPr>
      <w:r>
        <w:rPr>
          <w:i/>
          <w:iCs/>
        </w:rPr>
        <w:t>[</w:t>
      </w:r>
      <w:r w:rsidR="00387057">
        <w:rPr>
          <w:i/>
          <w:iCs/>
        </w:rPr>
        <w:t>Keywords</w:t>
      </w:r>
      <w:r>
        <w:rPr>
          <w:i/>
          <w:iCs/>
        </w:rPr>
        <w:t xml:space="preserve"> count:  4 (</w:t>
      </w:r>
      <w:r w:rsidR="00095935">
        <w:rPr>
          <w:i/>
          <w:iCs/>
        </w:rPr>
        <w:t xml:space="preserve">1.9%, </w:t>
      </w:r>
      <w:r>
        <w:rPr>
          <w:i/>
          <w:iCs/>
        </w:rPr>
        <w:t>all SC)]</w:t>
      </w:r>
    </w:p>
    <w:p w14:paraId="3433FE68" w14:textId="76665A5F" w:rsidR="003123E4" w:rsidRDefault="0054229C" w:rsidP="009904A6">
      <w:pPr>
        <w:pStyle w:val="ListParagraph"/>
        <w:numPr>
          <w:ilvl w:val="0"/>
          <w:numId w:val="15"/>
        </w:numPr>
      </w:pPr>
      <w:r>
        <w:t xml:space="preserve">Some </w:t>
      </w:r>
      <w:r w:rsidR="00D62931">
        <w:t>appraise</w:t>
      </w:r>
      <w:r>
        <w:t xml:space="preserve">rs indicated that similar to patient improvement, it was dependent on </w:t>
      </w:r>
      <w:r w:rsidR="00D62931">
        <w:t>appraise</w:t>
      </w:r>
      <w:r>
        <w:t>es’ engagement.</w:t>
      </w:r>
    </w:p>
    <w:p w14:paraId="49B3A85C" w14:textId="3C270B06" w:rsidR="003123E4" w:rsidRDefault="0054229C">
      <w:pPr>
        <w:rPr>
          <w:i/>
          <w:iCs/>
        </w:rPr>
      </w:pPr>
      <w:r>
        <w:rPr>
          <w:i/>
          <w:iCs/>
        </w:rPr>
        <w:t>[</w:t>
      </w:r>
      <w:r w:rsidR="00387057">
        <w:rPr>
          <w:i/>
          <w:iCs/>
        </w:rPr>
        <w:t>Keywords</w:t>
      </w:r>
      <w:r>
        <w:rPr>
          <w:i/>
          <w:iCs/>
        </w:rPr>
        <w:t xml:space="preserve"> count:  19 (</w:t>
      </w:r>
      <w:r w:rsidR="004B2D49">
        <w:rPr>
          <w:i/>
          <w:iCs/>
        </w:rPr>
        <w:t xml:space="preserve">PC = </w:t>
      </w:r>
      <w:r w:rsidR="00095935">
        <w:rPr>
          <w:i/>
          <w:iCs/>
        </w:rPr>
        <w:t>6.8</w:t>
      </w:r>
      <w:r w:rsidR="22219E68" w:rsidRPr="31520845">
        <w:rPr>
          <w:i/>
          <w:iCs/>
        </w:rPr>
        <w:t>%</w:t>
      </w:r>
      <w:r w:rsidR="1DA2F920" w:rsidRPr="31520845">
        <w:rPr>
          <w:i/>
          <w:iCs/>
        </w:rPr>
        <w:t>;</w:t>
      </w:r>
      <w:r w:rsidR="00095935">
        <w:rPr>
          <w:i/>
          <w:iCs/>
        </w:rPr>
        <w:t xml:space="preserve"> </w:t>
      </w:r>
      <w:r w:rsidR="004B2D49">
        <w:rPr>
          <w:i/>
          <w:iCs/>
        </w:rPr>
        <w:t xml:space="preserve">SC = </w:t>
      </w:r>
      <w:r w:rsidR="00095935">
        <w:rPr>
          <w:i/>
          <w:iCs/>
        </w:rPr>
        <w:t>6.7</w:t>
      </w:r>
      <w:r w:rsidR="22219E68" w:rsidRPr="31520845">
        <w:rPr>
          <w:i/>
          <w:iCs/>
        </w:rPr>
        <w:t>%)</w:t>
      </w:r>
      <w:r w:rsidRPr="31520845">
        <w:rPr>
          <w:i/>
          <w:iCs/>
        </w:rPr>
        <w:t>]</w:t>
      </w:r>
    </w:p>
    <w:p w14:paraId="4DB33053" w14:textId="77777777" w:rsidR="00904307" w:rsidRDefault="0054229C" w:rsidP="00904307">
      <w:pPr>
        <w:pStyle w:val="ListParagraph"/>
        <w:numPr>
          <w:ilvl w:val="0"/>
          <w:numId w:val="15"/>
        </w:numPr>
      </w:pPr>
      <w:r>
        <w:t>Some felt this was difficult to achieve due to lack of management support and linkage to organisational planning.</w:t>
      </w:r>
    </w:p>
    <w:p w14:paraId="0C4E9D54" w14:textId="57773B48" w:rsidR="003123E4" w:rsidRDefault="0054229C" w:rsidP="009904A6">
      <w:pPr>
        <w:pStyle w:val="ListParagraph"/>
        <w:numPr>
          <w:ilvl w:val="0"/>
          <w:numId w:val="15"/>
        </w:numPr>
      </w:pPr>
      <w:r>
        <w:t xml:space="preserve">Some also felt this was too onerous for their </w:t>
      </w:r>
      <w:r w:rsidR="00D62931">
        <w:t>appraise</w:t>
      </w:r>
      <w:r>
        <w:t xml:space="preserve">es, with some seeing it as too much of a tickbox exercise and viewing the </w:t>
      </w:r>
      <w:r w:rsidR="00D62931">
        <w:t>appraise</w:t>
      </w:r>
      <w:r>
        <w:t>rs as the “GMC police”.</w:t>
      </w:r>
    </w:p>
    <w:p w14:paraId="3EF65311" w14:textId="107F6C5D" w:rsidR="003123E4" w:rsidRDefault="0054229C">
      <w:pPr>
        <w:rPr>
          <w:i/>
          <w:iCs/>
        </w:rPr>
      </w:pPr>
      <w:r>
        <w:rPr>
          <w:i/>
          <w:iCs/>
        </w:rPr>
        <w:t>[</w:t>
      </w:r>
      <w:r w:rsidR="00387057">
        <w:rPr>
          <w:i/>
          <w:iCs/>
        </w:rPr>
        <w:t>Keywords</w:t>
      </w:r>
      <w:r>
        <w:rPr>
          <w:i/>
          <w:iCs/>
        </w:rPr>
        <w:t xml:space="preserve"> count:  24 (</w:t>
      </w:r>
      <w:r w:rsidR="00EC2B2E">
        <w:rPr>
          <w:i/>
          <w:iCs/>
        </w:rPr>
        <w:t xml:space="preserve">PC </w:t>
      </w:r>
      <w:r w:rsidR="004901FB">
        <w:rPr>
          <w:i/>
          <w:iCs/>
        </w:rPr>
        <w:t xml:space="preserve">= </w:t>
      </w:r>
      <w:r w:rsidR="00095935">
        <w:rPr>
          <w:i/>
          <w:iCs/>
        </w:rPr>
        <w:t>9.5</w:t>
      </w:r>
      <w:r w:rsidR="22219E68" w:rsidRPr="31520845">
        <w:rPr>
          <w:i/>
          <w:iCs/>
        </w:rPr>
        <w:t>%</w:t>
      </w:r>
      <w:r w:rsidR="4E9F67C7" w:rsidRPr="31520845">
        <w:rPr>
          <w:i/>
          <w:iCs/>
        </w:rPr>
        <w:t>;</w:t>
      </w:r>
      <w:r w:rsidR="00095935">
        <w:rPr>
          <w:i/>
          <w:iCs/>
        </w:rPr>
        <w:t xml:space="preserve"> </w:t>
      </w:r>
      <w:r w:rsidR="004901FB">
        <w:rPr>
          <w:i/>
          <w:iCs/>
        </w:rPr>
        <w:t xml:space="preserve">SC = </w:t>
      </w:r>
      <w:r w:rsidR="00095935">
        <w:rPr>
          <w:i/>
          <w:iCs/>
        </w:rPr>
        <w:t>8.2</w:t>
      </w:r>
      <w:r w:rsidR="22219E68" w:rsidRPr="31520845">
        <w:rPr>
          <w:i/>
          <w:iCs/>
        </w:rPr>
        <w:t>%</w:t>
      </w:r>
      <w:r w:rsidRPr="31520845">
        <w:rPr>
          <w:i/>
          <w:iCs/>
        </w:rPr>
        <w:t>)]</w:t>
      </w:r>
    </w:p>
    <w:p w14:paraId="0ADD8BD2" w14:textId="1AB02C38" w:rsidR="003123E4" w:rsidRDefault="0054229C" w:rsidP="009904A6">
      <w:pPr>
        <w:pStyle w:val="ListParagraph"/>
        <w:numPr>
          <w:ilvl w:val="0"/>
          <w:numId w:val="16"/>
        </w:numPr>
      </w:pPr>
      <w:r>
        <w:t xml:space="preserve">Similar to the patient improvement question, some </w:t>
      </w:r>
      <w:r w:rsidR="00D62931">
        <w:t>appraise</w:t>
      </w:r>
      <w:r>
        <w:t xml:space="preserve">rs reiterated the Form 4 access for service planning and their lack of actions.  </w:t>
      </w:r>
      <w:r w:rsidRPr="00904307">
        <w:rPr>
          <w:b/>
          <w:bCs/>
        </w:rPr>
        <w:t xml:space="preserve">Only </w:t>
      </w:r>
      <w:r w:rsidR="00D62931" w:rsidRPr="00904307">
        <w:rPr>
          <w:b/>
          <w:bCs/>
        </w:rPr>
        <w:t>appraise</w:t>
      </w:r>
      <w:r w:rsidRPr="00904307">
        <w:rPr>
          <w:b/>
          <w:bCs/>
        </w:rPr>
        <w:t xml:space="preserve">es, their assigned </w:t>
      </w:r>
      <w:r w:rsidR="00D62931" w:rsidRPr="00904307">
        <w:rPr>
          <w:b/>
          <w:bCs/>
        </w:rPr>
        <w:t>appraise</w:t>
      </w:r>
      <w:r w:rsidRPr="00904307">
        <w:rPr>
          <w:b/>
          <w:bCs/>
        </w:rPr>
        <w:t>rs, their Appraisal Leads and RO have access to Form 4 summaries.</w:t>
      </w:r>
    </w:p>
    <w:p w14:paraId="7049A631" w14:textId="189DA886" w:rsidR="003123E4" w:rsidRDefault="0054229C" w:rsidP="00755893">
      <w:pPr>
        <w:pStyle w:val="ListParagraph"/>
        <w:numPr>
          <w:ilvl w:val="0"/>
          <w:numId w:val="16"/>
        </w:numPr>
      </w:pPr>
      <w:r>
        <w:t xml:space="preserve">Other comments included a suggestion for SOAR improvements to facilitate this; </w:t>
      </w:r>
      <w:r w:rsidR="003A3970">
        <w:t>some appraisers would like to be able to support their</w:t>
      </w:r>
      <w:r w:rsidR="003A3970">
        <w:t xml:space="preserve"> </w:t>
      </w:r>
      <w:r w:rsidR="003A3970">
        <w:t>appraisees more</w:t>
      </w:r>
      <w:r w:rsidR="003A3970">
        <w:t>.</w:t>
      </w:r>
    </w:p>
    <w:p w14:paraId="54799AC3" w14:textId="77777777" w:rsidR="003123E4" w:rsidRDefault="0054229C">
      <w:pPr>
        <w:rPr>
          <w:i/>
          <w:iCs/>
        </w:rPr>
      </w:pPr>
      <w:r>
        <w:rPr>
          <w:i/>
          <w:iCs/>
        </w:rPr>
        <w:t>[</w:t>
      </w:r>
      <w:r w:rsidR="00387057">
        <w:rPr>
          <w:i/>
          <w:iCs/>
        </w:rPr>
        <w:t>Keywords</w:t>
      </w:r>
      <w:r>
        <w:rPr>
          <w:i/>
          <w:iCs/>
        </w:rPr>
        <w:t xml:space="preserve"> count:  6 (</w:t>
      </w:r>
      <w:r w:rsidR="00095935">
        <w:rPr>
          <w:i/>
          <w:iCs/>
        </w:rPr>
        <w:t xml:space="preserve">2.9%, </w:t>
      </w:r>
      <w:r>
        <w:rPr>
          <w:i/>
          <w:iCs/>
        </w:rPr>
        <w:t>all SC)]</w:t>
      </w:r>
    </w:p>
    <w:p w14:paraId="49E46612" w14:textId="77777777" w:rsidR="00E73603" w:rsidRPr="009A70F9" w:rsidRDefault="00E73603" w:rsidP="009A70F9"/>
    <w:p w14:paraId="58331982" w14:textId="43B6D424" w:rsidR="003123E4" w:rsidRDefault="0054229C">
      <w:pPr>
        <w:pStyle w:val="Heading3"/>
      </w:pPr>
      <w:r>
        <w:t xml:space="preserve">Q:  How do you calibrate your practice as an </w:t>
      </w:r>
      <w:r w:rsidR="00D62931">
        <w:t>appraise</w:t>
      </w:r>
      <w:r>
        <w:t>r?</w:t>
      </w:r>
    </w:p>
    <w:p w14:paraId="3B6674EE" w14:textId="77777777" w:rsidR="003123E4" w:rsidRDefault="0054229C">
      <w:r>
        <w:t>There were 193 responses, all comments were broken down and the main themes are as below:</w:t>
      </w:r>
    </w:p>
    <w:tbl>
      <w:tblPr>
        <w:tblStyle w:val="TableGrid"/>
        <w:tblW w:w="9016" w:type="dxa"/>
        <w:tblLook w:val="04A0" w:firstRow="1" w:lastRow="0" w:firstColumn="1" w:lastColumn="0" w:noHBand="0" w:noVBand="1"/>
      </w:tblPr>
      <w:tblGrid>
        <w:gridCol w:w="4957"/>
        <w:gridCol w:w="1275"/>
        <w:gridCol w:w="1431"/>
        <w:gridCol w:w="1353"/>
      </w:tblGrid>
      <w:tr w:rsidR="003123E4" w14:paraId="7B8A9F2D" w14:textId="77777777" w:rsidTr="2E10592F">
        <w:tc>
          <w:tcPr>
            <w:tcW w:w="4957" w:type="dxa"/>
            <w:shd w:val="clear" w:color="auto" w:fill="auto"/>
            <w:tcMar>
              <w:left w:w="108" w:type="dxa"/>
            </w:tcMar>
            <w:vAlign w:val="center"/>
          </w:tcPr>
          <w:p w14:paraId="64A0AD18" w14:textId="77777777" w:rsidR="004660F1" w:rsidRDefault="006B2EBA">
            <w:pPr>
              <w:spacing w:after="0" w:line="240" w:lineRule="auto"/>
              <w:jc w:val="center"/>
              <w:rPr>
                <w:b/>
                <w:bCs/>
              </w:rPr>
            </w:pPr>
            <w:r w:rsidRPr="006B2EBA">
              <w:rPr>
                <w:b/>
                <w:bCs/>
              </w:rPr>
              <w:t>Response</w:t>
            </w:r>
          </w:p>
        </w:tc>
        <w:tc>
          <w:tcPr>
            <w:tcW w:w="1275" w:type="dxa"/>
            <w:shd w:val="clear" w:color="auto" w:fill="auto"/>
            <w:tcMar>
              <w:left w:w="108" w:type="dxa"/>
            </w:tcMar>
            <w:vAlign w:val="center"/>
          </w:tcPr>
          <w:p w14:paraId="031D5B5F" w14:textId="77777777" w:rsidR="003123E4" w:rsidRPr="005B5F64" w:rsidRDefault="006B2EBA">
            <w:pPr>
              <w:spacing w:after="0" w:line="240" w:lineRule="auto"/>
              <w:jc w:val="center"/>
              <w:rPr>
                <w:b/>
                <w:bCs/>
              </w:rPr>
            </w:pPr>
            <w:r w:rsidRPr="006B2EBA">
              <w:rPr>
                <w:b/>
                <w:bCs/>
              </w:rPr>
              <w:t>Keywords count</w:t>
            </w:r>
          </w:p>
        </w:tc>
        <w:tc>
          <w:tcPr>
            <w:tcW w:w="1431" w:type="dxa"/>
            <w:shd w:val="clear" w:color="auto" w:fill="auto"/>
            <w:tcMar>
              <w:left w:w="108" w:type="dxa"/>
            </w:tcMar>
            <w:vAlign w:val="center"/>
          </w:tcPr>
          <w:p w14:paraId="18470356" w14:textId="77777777" w:rsidR="003123E4" w:rsidRPr="005B5F64" w:rsidRDefault="006B2EBA">
            <w:pPr>
              <w:spacing w:after="0" w:line="240" w:lineRule="auto"/>
              <w:jc w:val="center"/>
              <w:rPr>
                <w:b/>
                <w:bCs/>
              </w:rPr>
            </w:pPr>
            <w:r w:rsidRPr="006B2EBA">
              <w:rPr>
                <w:b/>
                <w:bCs/>
              </w:rPr>
              <w:t>Primary Care</w:t>
            </w:r>
          </w:p>
        </w:tc>
        <w:tc>
          <w:tcPr>
            <w:tcW w:w="1353" w:type="dxa"/>
            <w:shd w:val="clear" w:color="auto" w:fill="auto"/>
            <w:tcMar>
              <w:left w:w="108" w:type="dxa"/>
            </w:tcMar>
            <w:vAlign w:val="center"/>
          </w:tcPr>
          <w:p w14:paraId="7757BA15" w14:textId="77777777" w:rsidR="003123E4" w:rsidRPr="005B5F64" w:rsidRDefault="006B2EBA">
            <w:pPr>
              <w:spacing w:after="0" w:line="240" w:lineRule="auto"/>
              <w:jc w:val="center"/>
              <w:rPr>
                <w:b/>
                <w:bCs/>
              </w:rPr>
            </w:pPr>
            <w:r w:rsidRPr="006B2EBA">
              <w:rPr>
                <w:b/>
                <w:bCs/>
              </w:rPr>
              <w:t>Secondary Care</w:t>
            </w:r>
          </w:p>
        </w:tc>
      </w:tr>
      <w:tr w:rsidR="00ED6D4F" w14:paraId="28B093EB" w14:textId="77777777" w:rsidTr="2E10592F">
        <w:tc>
          <w:tcPr>
            <w:tcW w:w="4957" w:type="dxa"/>
            <w:shd w:val="clear" w:color="auto" w:fill="auto"/>
            <w:tcMar>
              <w:left w:w="108" w:type="dxa"/>
            </w:tcMar>
          </w:tcPr>
          <w:p w14:paraId="100982C1" w14:textId="58FC792A" w:rsidR="00ED6D4F" w:rsidRDefault="00ED6D4F" w:rsidP="00ED6D4F">
            <w:pPr>
              <w:spacing w:after="0" w:line="240" w:lineRule="auto"/>
            </w:pPr>
            <w:r>
              <w:t>1</w:t>
            </w:r>
            <w:r w:rsidR="00953129">
              <w:t>-</w:t>
            </w:r>
            <w:r w:rsidR="006F0FA4">
              <w:t>to</w:t>
            </w:r>
            <w:r w:rsidR="00953129">
              <w:t>-</w:t>
            </w:r>
            <w:r>
              <w:t>1 with Appraisal Leads</w:t>
            </w:r>
          </w:p>
        </w:tc>
        <w:tc>
          <w:tcPr>
            <w:tcW w:w="1275" w:type="dxa"/>
            <w:shd w:val="clear" w:color="auto" w:fill="auto"/>
            <w:tcMar>
              <w:left w:w="108" w:type="dxa"/>
            </w:tcMar>
            <w:vAlign w:val="bottom"/>
          </w:tcPr>
          <w:p w14:paraId="57E9CDE6" w14:textId="72490941" w:rsidR="00ED6D4F" w:rsidRDefault="00ED6D4F" w:rsidP="00ED6D4F">
            <w:pPr>
              <w:spacing w:after="0" w:line="240" w:lineRule="auto"/>
              <w:jc w:val="center"/>
            </w:pPr>
            <w:r w:rsidRPr="2E10592F">
              <w:rPr>
                <w:rFonts w:ascii="Calibri" w:hAnsi="Calibri" w:cs="Calibri"/>
                <w:color w:val="000000" w:themeColor="text1"/>
              </w:rPr>
              <w:t>10</w:t>
            </w:r>
            <w:r w:rsidR="0080226D" w:rsidRPr="2E10592F">
              <w:rPr>
                <w:rFonts w:ascii="Calibri" w:hAnsi="Calibri" w:cs="Calibri"/>
                <w:color w:val="000000" w:themeColor="text1"/>
              </w:rPr>
              <w:t>.3</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3F8CDBB4" w14:textId="0364D3B3" w:rsidR="00ED6D4F" w:rsidRDefault="005520DC" w:rsidP="00ED6D4F">
            <w:pPr>
              <w:spacing w:after="0" w:line="240" w:lineRule="auto"/>
              <w:jc w:val="center"/>
            </w:pPr>
            <w:r w:rsidRPr="2E10592F">
              <w:rPr>
                <w:rFonts w:ascii="Calibri" w:hAnsi="Calibri" w:cs="Calibri"/>
                <w:color w:val="000000" w:themeColor="text1"/>
              </w:rPr>
              <w:t>29.7</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19D5587E" w14:textId="59781B42" w:rsidR="00ED6D4F" w:rsidRDefault="00ED6D4F" w:rsidP="00ED6D4F">
            <w:pPr>
              <w:spacing w:after="0" w:line="240" w:lineRule="auto"/>
              <w:jc w:val="center"/>
            </w:pPr>
            <w:r w:rsidRPr="2E10592F">
              <w:rPr>
                <w:rFonts w:ascii="Calibri" w:hAnsi="Calibri" w:cs="Calibri"/>
                <w:color w:val="000000" w:themeColor="text1"/>
              </w:rPr>
              <w:t>3</w:t>
            </w:r>
            <w:r w:rsidR="00E33241" w:rsidRPr="2E10592F">
              <w:rPr>
                <w:rFonts w:ascii="Calibri" w:hAnsi="Calibri" w:cs="Calibri"/>
                <w:color w:val="000000" w:themeColor="text1"/>
              </w:rPr>
              <w:t>.4</w:t>
            </w:r>
            <w:r w:rsidR="14337A3E" w:rsidRPr="2E10592F">
              <w:rPr>
                <w:rFonts w:ascii="Calibri" w:hAnsi="Calibri" w:cs="Calibri"/>
                <w:color w:val="000000" w:themeColor="text1"/>
              </w:rPr>
              <w:t>%</w:t>
            </w:r>
          </w:p>
        </w:tc>
      </w:tr>
      <w:tr w:rsidR="00ED6D4F" w14:paraId="1D96FBEE" w14:textId="77777777" w:rsidTr="2E10592F">
        <w:tc>
          <w:tcPr>
            <w:tcW w:w="4957" w:type="dxa"/>
            <w:shd w:val="clear" w:color="auto" w:fill="auto"/>
            <w:tcMar>
              <w:left w:w="108" w:type="dxa"/>
            </w:tcMar>
          </w:tcPr>
          <w:p w14:paraId="1927766A" w14:textId="77777777" w:rsidR="00ED6D4F" w:rsidRDefault="00ED6D4F" w:rsidP="00ED6D4F">
            <w:pPr>
              <w:spacing w:after="0" w:line="240" w:lineRule="auto"/>
            </w:pPr>
            <w:r>
              <w:t>Annual Scottish Medical Appraisers Conference</w:t>
            </w:r>
          </w:p>
        </w:tc>
        <w:tc>
          <w:tcPr>
            <w:tcW w:w="1275" w:type="dxa"/>
            <w:shd w:val="clear" w:color="auto" w:fill="auto"/>
            <w:tcMar>
              <w:left w:w="108" w:type="dxa"/>
            </w:tcMar>
            <w:vAlign w:val="bottom"/>
          </w:tcPr>
          <w:p w14:paraId="19F68465" w14:textId="1C9BE220" w:rsidR="00ED6D4F" w:rsidRDefault="009C1F78" w:rsidP="00ED6D4F">
            <w:pPr>
              <w:spacing w:after="0" w:line="240" w:lineRule="auto"/>
              <w:jc w:val="center"/>
            </w:pPr>
            <w:r w:rsidRPr="2E10592F">
              <w:rPr>
                <w:rFonts w:ascii="Calibri" w:hAnsi="Calibri" w:cs="Calibri"/>
                <w:color w:val="000000" w:themeColor="text1"/>
              </w:rPr>
              <w:t>5.7</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2141DFE6" w14:textId="5DBC977B" w:rsidR="00ED6D4F" w:rsidRDefault="001B2662" w:rsidP="00ED6D4F">
            <w:pPr>
              <w:spacing w:after="0" w:line="240" w:lineRule="auto"/>
              <w:jc w:val="center"/>
            </w:pPr>
            <w:r w:rsidRPr="2E10592F">
              <w:rPr>
                <w:rFonts w:ascii="Calibri" w:hAnsi="Calibri" w:cs="Calibri"/>
                <w:color w:val="000000" w:themeColor="text1"/>
              </w:rPr>
              <w:t>6.8</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77373FC9" w14:textId="208CFF49" w:rsidR="00ED6D4F" w:rsidRDefault="00ED6D4F" w:rsidP="00ED6D4F">
            <w:pPr>
              <w:spacing w:after="0" w:line="240" w:lineRule="auto"/>
              <w:jc w:val="center"/>
            </w:pPr>
            <w:r w:rsidRPr="2E10592F">
              <w:rPr>
                <w:rFonts w:ascii="Calibri" w:hAnsi="Calibri" w:cs="Calibri"/>
                <w:color w:val="000000" w:themeColor="text1"/>
              </w:rPr>
              <w:t>5</w:t>
            </w:r>
            <w:r w:rsidR="00E33241" w:rsidRPr="2E10592F">
              <w:rPr>
                <w:rFonts w:ascii="Calibri" w:hAnsi="Calibri" w:cs="Calibri"/>
                <w:color w:val="000000" w:themeColor="text1"/>
              </w:rPr>
              <w:t>.3</w:t>
            </w:r>
            <w:r w:rsidR="14337A3E" w:rsidRPr="2E10592F">
              <w:rPr>
                <w:rFonts w:ascii="Calibri" w:hAnsi="Calibri" w:cs="Calibri"/>
                <w:color w:val="000000" w:themeColor="text1"/>
              </w:rPr>
              <w:t>%</w:t>
            </w:r>
          </w:p>
        </w:tc>
      </w:tr>
      <w:tr w:rsidR="00ED6D4F" w14:paraId="689BC300" w14:textId="77777777" w:rsidTr="2E10592F">
        <w:tc>
          <w:tcPr>
            <w:tcW w:w="4957" w:type="dxa"/>
            <w:shd w:val="clear" w:color="auto" w:fill="auto"/>
            <w:tcMar>
              <w:left w:w="108" w:type="dxa"/>
            </w:tcMar>
          </w:tcPr>
          <w:p w14:paraId="444BA151" w14:textId="77777777" w:rsidR="00ED6D4F" w:rsidRDefault="00ED6D4F" w:rsidP="00ED6D4F">
            <w:pPr>
              <w:spacing w:after="0" w:line="240" w:lineRule="auto"/>
            </w:pPr>
            <w:r>
              <w:t>Fellow Appraisers / Peer Discussions</w:t>
            </w:r>
          </w:p>
        </w:tc>
        <w:tc>
          <w:tcPr>
            <w:tcW w:w="1275" w:type="dxa"/>
            <w:shd w:val="clear" w:color="auto" w:fill="auto"/>
            <w:tcMar>
              <w:left w:w="108" w:type="dxa"/>
            </w:tcMar>
            <w:vAlign w:val="bottom"/>
          </w:tcPr>
          <w:p w14:paraId="247881AF" w14:textId="2BA696BE" w:rsidR="00ED6D4F" w:rsidRDefault="00ED6D4F" w:rsidP="00ED6D4F">
            <w:pPr>
              <w:spacing w:after="0" w:line="240" w:lineRule="auto"/>
              <w:jc w:val="center"/>
            </w:pPr>
            <w:r w:rsidRPr="2E10592F">
              <w:rPr>
                <w:rFonts w:ascii="Calibri" w:hAnsi="Calibri" w:cs="Calibri"/>
                <w:color w:val="000000" w:themeColor="text1"/>
              </w:rPr>
              <w:t>9</w:t>
            </w:r>
            <w:r w:rsidR="009C1F78" w:rsidRPr="2E10592F">
              <w:rPr>
                <w:rFonts w:ascii="Calibri" w:hAnsi="Calibri" w:cs="Calibri"/>
                <w:color w:val="000000" w:themeColor="text1"/>
              </w:rPr>
              <w:t>.3</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3E13E792" w14:textId="79B9EE7F" w:rsidR="00ED6D4F" w:rsidRDefault="001B2662" w:rsidP="00ED6D4F">
            <w:pPr>
              <w:spacing w:after="0" w:line="240" w:lineRule="auto"/>
              <w:jc w:val="center"/>
            </w:pPr>
            <w:r w:rsidRPr="2E10592F">
              <w:rPr>
                <w:rFonts w:ascii="Calibri" w:hAnsi="Calibri" w:cs="Calibri"/>
                <w:color w:val="000000" w:themeColor="text1"/>
              </w:rPr>
              <w:t>6.8</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1CA7B371" w14:textId="413447C3" w:rsidR="00ED6D4F" w:rsidRDefault="00ED6D4F" w:rsidP="00ED6D4F">
            <w:pPr>
              <w:spacing w:after="0" w:line="240" w:lineRule="auto"/>
              <w:jc w:val="center"/>
            </w:pPr>
            <w:r w:rsidRPr="2E10592F">
              <w:rPr>
                <w:rFonts w:ascii="Calibri" w:hAnsi="Calibri" w:cs="Calibri"/>
                <w:color w:val="000000" w:themeColor="text1"/>
              </w:rPr>
              <w:t>10</w:t>
            </w:r>
            <w:r w:rsidR="00E33241" w:rsidRPr="2E10592F">
              <w:rPr>
                <w:rFonts w:ascii="Calibri" w:hAnsi="Calibri" w:cs="Calibri"/>
                <w:color w:val="000000" w:themeColor="text1"/>
              </w:rPr>
              <w:t>.1</w:t>
            </w:r>
            <w:r w:rsidR="14337A3E" w:rsidRPr="2E10592F">
              <w:rPr>
                <w:rFonts w:ascii="Calibri" w:hAnsi="Calibri" w:cs="Calibri"/>
                <w:color w:val="000000" w:themeColor="text1"/>
              </w:rPr>
              <w:t>%</w:t>
            </w:r>
          </w:p>
        </w:tc>
      </w:tr>
      <w:tr w:rsidR="00ED6D4F" w14:paraId="2E89E740" w14:textId="77777777" w:rsidTr="2E10592F">
        <w:tc>
          <w:tcPr>
            <w:tcW w:w="4957" w:type="dxa"/>
            <w:shd w:val="clear" w:color="auto" w:fill="auto"/>
            <w:tcMar>
              <w:left w:w="108" w:type="dxa"/>
            </w:tcMar>
          </w:tcPr>
          <w:p w14:paraId="3A94C5BF" w14:textId="54498DC9" w:rsidR="00ED6D4F" w:rsidRDefault="00ED6D4F" w:rsidP="00ED6D4F">
            <w:pPr>
              <w:spacing w:after="0" w:line="240" w:lineRule="auto"/>
            </w:pPr>
            <w:r>
              <w:lastRenderedPageBreak/>
              <w:t xml:space="preserve">Comparing of </w:t>
            </w:r>
            <w:r w:rsidR="00D62931">
              <w:t>appraise</w:t>
            </w:r>
            <w:r>
              <w:t>es’ Form 4s</w:t>
            </w:r>
          </w:p>
        </w:tc>
        <w:tc>
          <w:tcPr>
            <w:tcW w:w="1275" w:type="dxa"/>
            <w:shd w:val="clear" w:color="auto" w:fill="auto"/>
            <w:tcMar>
              <w:left w:w="108" w:type="dxa"/>
            </w:tcMar>
            <w:vAlign w:val="bottom"/>
          </w:tcPr>
          <w:p w14:paraId="7872F5B1" w14:textId="2AD75740" w:rsidR="00ED6D4F" w:rsidRDefault="009C1F78" w:rsidP="00ED6D4F">
            <w:pPr>
              <w:spacing w:after="0" w:line="240" w:lineRule="auto"/>
              <w:jc w:val="center"/>
            </w:pPr>
            <w:r w:rsidRPr="2E10592F">
              <w:rPr>
                <w:rFonts w:ascii="Calibri" w:hAnsi="Calibri" w:cs="Calibri"/>
                <w:color w:val="000000" w:themeColor="text1"/>
              </w:rPr>
              <w:t>6.8</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6D48882D" w14:textId="5D7BB9B8" w:rsidR="00ED6D4F" w:rsidRDefault="00ED6D4F" w:rsidP="00ED6D4F">
            <w:pPr>
              <w:spacing w:after="0" w:line="240" w:lineRule="auto"/>
              <w:jc w:val="center"/>
            </w:pPr>
            <w:r w:rsidRPr="2E10592F">
              <w:rPr>
                <w:rFonts w:ascii="Calibri" w:hAnsi="Calibri" w:cs="Calibri"/>
                <w:color w:val="000000" w:themeColor="text1"/>
              </w:rPr>
              <w:t>9</w:t>
            </w:r>
            <w:r w:rsidR="001B2662" w:rsidRPr="2E10592F">
              <w:rPr>
                <w:rFonts w:ascii="Calibri" w:hAnsi="Calibri" w:cs="Calibri"/>
                <w:color w:val="000000" w:themeColor="text1"/>
              </w:rPr>
              <w:t>.5</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129D1060" w14:textId="46105313" w:rsidR="00ED6D4F" w:rsidRDefault="00E33241" w:rsidP="00ED6D4F">
            <w:pPr>
              <w:spacing w:after="0" w:line="240" w:lineRule="auto"/>
              <w:jc w:val="center"/>
            </w:pPr>
            <w:r w:rsidRPr="2E10592F">
              <w:rPr>
                <w:rFonts w:ascii="Calibri" w:hAnsi="Calibri" w:cs="Calibri"/>
                <w:color w:val="000000" w:themeColor="text1"/>
              </w:rPr>
              <w:t>5.8</w:t>
            </w:r>
            <w:r w:rsidR="14337A3E" w:rsidRPr="2E10592F">
              <w:rPr>
                <w:rFonts w:ascii="Calibri" w:hAnsi="Calibri" w:cs="Calibri"/>
                <w:color w:val="000000" w:themeColor="text1"/>
              </w:rPr>
              <w:t>%</w:t>
            </w:r>
          </w:p>
        </w:tc>
      </w:tr>
      <w:tr w:rsidR="00ED6D4F" w14:paraId="7670BAF6" w14:textId="77777777" w:rsidTr="2E10592F">
        <w:tc>
          <w:tcPr>
            <w:tcW w:w="4957" w:type="dxa"/>
            <w:shd w:val="clear" w:color="auto" w:fill="auto"/>
            <w:tcMar>
              <w:left w:w="108" w:type="dxa"/>
            </w:tcMar>
          </w:tcPr>
          <w:p w14:paraId="7B795AD0" w14:textId="77777777" w:rsidR="00ED6D4F" w:rsidRDefault="00ED6D4F" w:rsidP="00ED6D4F">
            <w:pPr>
              <w:spacing w:after="0" w:line="240" w:lineRule="auto"/>
            </w:pPr>
            <w:r>
              <w:t>Comparing own appraisal (inc CPD)</w:t>
            </w:r>
          </w:p>
        </w:tc>
        <w:tc>
          <w:tcPr>
            <w:tcW w:w="1275" w:type="dxa"/>
            <w:shd w:val="clear" w:color="auto" w:fill="auto"/>
            <w:tcMar>
              <w:left w:w="108" w:type="dxa"/>
            </w:tcMar>
            <w:vAlign w:val="bottom"/>
          </w:tcPr>
          <w:p w14:paraId="799DD239" w14:textId="2D0423E8" w:rsidR="00ED6D4F" w:rsidRDefault="009C1F78" w:rsidP="00ED6D4F">
            <w:pPr>
              <w:spacing w:after="0" w:line="240" w:lineRule="auto"/>
              <w:jc w:val="center"/>
            </w:pPr>
            <w:r w:rsidRPr="2E10592F">
              <w:rPr>
                <w:rFonts w:ascii="Calibri" w:hAnsi="Calibri" w:cs="Calibri"/>
                <w:color w:val="000000" w:themeColor="text1"/>
              </w:rPr>
              <w:t>5.7</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3696CDDE" w14:textId="5DF661DC" w:rsidR="00ED6D4F" w:rsidRDefault="00ED6D4F" w:rsidP="00ED6D4F">
            <w:pPr>
              <w:spacing w:after="0" w:line="240" w:lineRule="auto"/>
              <w:jc w:val="center"/>
            </w:pPr>
            <w:r w:rsidRPr="2E10592F">
              <w:rPr>
                <w:rFonts w:ascii="Calibri" w:hAnsi="Calibri" w:cs="Calibri"/>
                <w:color w:val="000000" w:themeColor="text1"/>
              </w:rPr>
              <w:t>4</w:t>
            </w:r>
            <w:r w:rsidR="001B2662" w:rsidRPr="2E10592F">
              <w:rPr>
                <w:rFonts w:ascii="Calibri" w:hAnsi="Calibri" w:cs="Calibri"/>
                <w:color w:val="000000" w:themeColor="text1"/>
              </w:rPr>
              <w:t>.1</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52648C8C" w14:textId="41874F9B" w:rsidR="00ED6D4F" w:rsidRDefault="00ED6D4F" w:rsidP="00ED6D4F">
            <w:pPr>
              <w:spacing w:after="0" w:line="240" w:lineRule="auto"/>
              <w:jc w:val="center"/>
            </w:pPr>
            <w:r w:rsidRPr="2E10592F">
              <w:rPr>
                <w:rFonts w:ascii="Calibri" w:hAnsi="Calibri" w:cs="Calibri"/>
                <w:color w:val="000000" w:themeColor="text1"/>
              </w:rPr>
              <w:t>6</w:t>
            </w:r>
            <w:r w:rsidR="00E31814" w:rsidRPr="2E10592F">
              <w:rPr>
                <w:rFonts w:ascii="Calibri" w:hAnsi="Calibri" w:cs="Calibri"/>
                <w:color w:val="000000" w:themeColor="text1"/>
              </w:rPr>
              <w:t>.3</w:t>
            </w:r>
            <w:r w:rsidR="14337A3E" w:rsidRPr="2E10592F">
              <w:rPr>
                <w:rFonts w:ascii="Calibri" w:hAnsi="Calibri" w:cs="Calibri"/>
                <w:color w:val="000000" w:themeColor="text1"/>
              </w:rPr>
              <w:t>%</w:t>
            </w:r>
          </w:p>
        </w:tc>
      </w:tr>
      <w:tr w:rsidR="00ED6D4F" w14:paraId="14231D2F" w14:textId="77777777" w:rsidTr="2E10592F">
        <w:tc>
          <w:tcPr>
            <w:tcW w:w="4957" w:type="dxa"/>
            <w:shd w:val="clear" w:color="auto" w:fill="auto"/>
            <w:tcMar>
              <w:left w:w="108" w:type="dxa"/>
            </w:tcMar>
          </w:tcPr>
          <w:p w14:paraId="5DC162FB" w14:textId="7BD5D5BE" w:rsidR="00ED6D4F" w:rsidRDefault="00ED6D4F" w:rsidP="00ED6D4F">
            <w:pPr>
              <w:spacing w:after="0" w:line="240" w:lineRule="auto"/>
            </w:pPr>
            <w:r>
              <w:t xml:space="preserve">Reflect on formal (Form 6) </w:t>
            </w:r>
            <w:r w:rsidR="00D62931">
              <w:t>appraise</w:t>
            </w:r>
            <w:r>
              <w:t>e feedback</w:t>
            </w:r>
          </w:p>
        </w:tc>
        <w:tc>
          <w:tcPr>
            <w:tcW w:w="1275" w:type="dxa"/>
            <w:shd w:val="clear" w:color="auto" w:fill="auto"/>
            <w:tcMar>
              <w:left w:w="108" w:type="dxa"/>
            </w:tcMar>
            <w:vAlign w:val="bottom"/>
          </w:tcPr>
          <w:p w14:paraId="5EFF1B83" w14:textId="5F0C7B4B" w:rsidR="00ED6D4F" w:rsidRDefault="00ED6D4F" w:rsidP="00ED6D4F">
            <w:pPr>
              <w:spacing w:after="0" w:line="240" w:lineRule="auto"/>
              <w:jc w:val="center"/>
            </w:pPr>
            <w:r w:rsidRPr="2E10592F">
              <w:rPr>
                <w:rFonts w:ascii="Calibri" w:hAnsi="Calibri" w:cs="Calibri"/>
                <w:color w:val="000000" w:themeColor="text1"/>
              </w:rPr>
              <w:t>2</w:t>
            </w:r>
            <w:r w:rsidR="00CA6C3C" w:rsidRPr="2E10592F">
              <w:rPr>
                <w:rFonts w:ascii="Calibri" w:hAnsi="Calibri" w:cs="Calibri"/>
                <w:color w:val="000000" w:themeColor="text1"/>
              </w:rPr>
              <w:t>3.8</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7BCF52BE" w14:textId="4A5CB400" w:rsidR="00ED6D4F" w:rsidRDefault="14337A3E" w:rsidP="00ED6D4F">
            <w:pPr>
              <w:spacing w:after="0" w:line="240" w:lineRule="auto"/>
              <w:jc w:val="center"/>
            </w:pPr>
            <w:r w:rsidRPr="2E10592F">
              <w:rPr>
                <w:rFonts w:ascii="Calibri" w:hAnsi="Calibri" w:cs="Calibri"/>
                <w:color w:val="000000" w:themeColor="text1"/>
              </w:rPr>
              <w:t>27%</w:t>
            </w:r>
          </w:p>
        </w:tc>
        <w:tc>
          <w:tcPr>
            <w:tcW w:w="1353" w:type="dxa"/>
            <w:shd w:val="clear" w:color="auto" w:fill="auto"/>
            <w:tcMar>
              <w:left w:w="108" w:type="dxa"/>
            </w:tcMar>
            <w:vAlign w:val="bottom"/>
          </w:tcPr>
          <w:p w14:paraId="5BA64147" w14:textId="07BE2366" w:rsidR="00ED6D4F" w:rsidRDefault="00ED6D4F" w:rsidP="00ED6D4F">
            <w:pPr>
              <w:spacing w:after="0" w:line="240" w:lineRule="auto"/>
              <w:jc w:val="center"/>
            </w:pPr>
            <w:r w:rsidRPr="2E10592F">
              <w:rPr>
                <w:rFonts w:ascii="Calibri" w:hAnsi="Calibri" w:cs="Calibri"/>
                <w:color w:val="000000" w:themeColor="text1"/>
              </w:rPr>
              <w:t>2</w:t>
            </w:r>
            <w:r w:rsidR="00E31814" w:rsidRPr="2E10592F">
              <w:rPr>
                <w:rFonts w:ascii="Calibri" w:hAnsi="Calibri" w:cs="Calibri"/>
                <w:color w:val="000000" w:themeColor="text1"/>
              </w:rPr>
              <w:t>2.7</w:t>
            </w:r>
            <w:r w:rsidR="14337A3E" w:rsidRPr="2E10592F">
              <w:rPr>
                <w:rFonts w:ascii="Calibri" w:hAnsi="Calibri" w:cs="Calibri"/>
                <w:color w:val="000000" w:themeColor="text1"/>
              </w:rPr>
              <w:t>%</w:t>
            </w:r>
          </w:p>
        </w:tc>
      </w:tr>
      <w:tr w:rsidR="00ED6D4F" w14:paraId="231B77CD" w14:textId="77777777" w:rsidTr="2E10592F">
        <w:tc>
          <w:tcPr>
            <w:tcW w:w="4957" w:type="dxa"/>
            <w:shd w:val="clear" w:color="auto" w:fill="auto"/>
            <w:tcMar>
              <w:left w:w="108" w:type="dxa"/>
            </w:tcMar>
          </w:tcPr>
          <w:p w14:paraId="22234621" w14:textId="33C0F368" w:rsidR="00ED6D4F" w:rsidRDefault="00ED6D4F" w:rsidP="00ED6D4F">
            <w:pPr>
              <w:spacing w:after="0" w:line="240" w:lineRule="auto"/>
            </w:pPr>
            <w:r>
              <w:t xml:space="preserve">Reflect on informal (e.g. email) </w:t>
            </w:r>
            <w:r w:rsidR="00D62931">
              <w:t>appraise</w:t>
            </w:r>
            <w:r>
              <w:t>e feedback</w:t>
            </w:r>
          </w:p>
        </w:tc>
        <w:tc>
          <w:tcPr>
            <w:tcW w:w="1275" w:type="dxa"/>
            <w:shd w:val="clear" w:color="auto" w:fill="auto"/>
            <w:tcMar>
              <w:left w:w="108" w:type="dxa"/>
            </w:tcMar>
            <w:vAlign w:val="bottom"/>
          </w:tcPr>
          <w:p w14:paraId="3E46205A" w14:textId="69B5BAFE" w:rsidR="00ED6D4F" w:rsidRDefault="00CA6C3C" w:rsidP="00ED6D4F">
            <w:pPr>
              <w:spacing w:after="0" w:line="240" w:lineRule="auto"/>
              <w:jc w:val="center"/>
            </w:pPr>
            <w:r w:rsidRPr="2E10592F">
              <w:rPr>
                <w:rFonts w:ascii="Calibri" w:hAnsi="Calibri" w:cs="Calibri"/>
                <w:color w:val="000000" w:themeColor="text1"/>
              </w:rPr>
              <w:t>3.9</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2353F7A9" w14:textId="1998C2AA" w:rsidR="00ED6D4F" w:rsidRDefault="00ED6D4F" w:rsidP="00ED6D4F">
            <w:pPr>
              <w:spacing w:after="0" w:line="240" w:lineRule="auto"/>
              <w:jc w:val="center"/>
            </w:pPr>
            <w:r w:rsidRPr="2E10592F">
              <w:rPr>
                <w:rFonts w:ascii="Calibri" w:hAnsi="Calibri" w:cs="Calibri"/>
                <w:color w:val="000000" w:themeColor="text1"/>
              </w:rPr>
              <w:t>1</w:t>
            </w:r>
            <w:r w:rsidR="001B2662" w:rsidRPr="2E10592F">
              <w:rPr>
                <w:rFonts w:ascii="Calibri" w:hAnsi="Calibri" w:cs="Calibri"/>
                <w:color w:val="000000" w:themeColor="text1"/>
              </w:rPr>
              <w:t>.4</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6750D580" w14:textId="54B7E2F0" w:rsidR="00ED6D4F" w:rsidRDefault="00E31814" w:rsidP="00ED6D4F">
            <w:pPr>
              <w:spacing w:after="0" w:line="240" w:lineRule="auto"/>
              <w:jc w:val="center"/>
            </w:pPr>
            <w:r w:rsidRPr="2E10592F">
              <w:rPr>
                <w:rFonts w:ascii="Calibri" w:hAnsi="Calibri" w:cs="Calibri"/>
                <w:color w:val="000000" w:themeColor="text1"/>
              </w:rPr>
              <w:t>4.8</w:t>
            </w:r>
            <w:r w:rsidR="14337A3E" w:rsidRPr="2E10592F">
              <w:rPr>
                <w:rFonts w:ascii="Calibri" w:hAnsi="Calibri" w:cs="Calibri"/>
                <w:color w:val="000000" w:themeColor="text1"/>
              </w:rPr>
              <w:t>%</w:t>
            </w:r>
          </w:p>
        </w:tc>
      </w:tr>
      <w:tr w:rsidR="00ED6D4F" w14:paraId="20DFA346" w14:textId="77777777" w:rsidTr="2E10592F">
        <w:tc>
          <w:tcPr>
            <w:tcW w:w="4957" w:type="dxa"/>
            <w:shd w:val="clear" w:color="auto" w:fill="auto"/>
            <w:tcMar>
              <w:left w:w="108" w:type="dxa"/>
            </w:tcMar>
          </w:tcPr>
          <w:p w14:paraId="6FCFC751" w14:textId="77777777" w:rsidR="00ED6D4F" w:rsidRDefault="00ED6D4F" w:rsidP="00ED6D4F">
            <w:pPr>
              <w:spacing w:after="0" w:line="240" w:lineRule="auto"/>
            </w:pPr>
            <w:r>
              <w:t>Informal / general reflections</w:t>
            </w:r>
          </w:p>
        </w:tc>
        <w:tc>
          <w:tcPr>
            <w:tcW w:w="1275" w:type="dxa"/>
            <w:shd w:val="clear" w:color="auto" w:fill="auto"/>
            <w:tcMar>
              <w:left w:w="108" w:type="dxa"/>
            </w:tcMar>
            <w:vAlign w:val="bottom"/>
          </w:tcPr>
          <w:p w14:paraId="111E5215" w14:textId="3AC6AB6F" w:rsidR="00ED6D4F" w:rsidRDefault="00CA6C3C" w:rsidP="00ED6D4F">
            <w:pPr>
              <w:spacing w:after="0" w:line="240" w:lineRule="auto"/>
              <w:jc w:val="center"/>
            </w:pPr>
            <w:r w:rsidRPr="2E10592F">
              <w:rPr>
                <w:rFonts w:ascii="Calibri" w:hAnsi="Calibri" w:cs="Calibri"/>
                <w:color w:val="000000" w:themeColor="text1"/>
              </w:rPr>
              <w:t>2.8</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533FB995" w14:textId="6976BCA6" w:rsidR="00ED6D4F" w:rsidRDefault="001B2662" w:rsidP="00ED6D4F">
            <w:pPr>
              <w:spacing w:after="0" w:line="240" w:lineRule="auto"/>
              <w:jc w:val="center"/>
            </w:pPr>
            <w:r w:rsidRPr="2E10592F">
              <w:rPr>
                <w:rFonts w:ascii="Calibri" w:hAnsi="Calibri" w:cs="Calibri"/>
                <w:color w:val="000000" w:themeColor="text1"/>
              </w:rPr>
              <w:t>2.7</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4EBF6DAF" w14:textId="10D38878" w:rsidR="00ED6D4F" w:rsidRDefault="00E31814" w:rsidP="00ED6D4F">
            <w:pPr>
              <w:spacing w:after="0" w:line="240" w:lineRule="auto"/>
              <w:jc w:val="center"/>
            </w:pPr>
            <w:r w:rsidRPr="2E10592F">
              <w:rPr>
                <w:rFonts w:ascii="Calibri" w:hAnsi="Calibri" w:cs="Calibri"/>
                <w:color w:val="000000" w:themeColor="text1"/>
              </w:rPr>
              <w:t>2.9</w:t>
            </w:r>
            <w:r w:rsidR="14337A3E" w:rsidRPr="2E10592F">
              <w:rPr>
                <w:rFonts w:ascii="Calibri" w:hAnsi="Calibri" w:cs="Calibri"/>
                <w:color w:val="000000" w:themeColor="text1"/>
              </w:rPr>
              <w:t>%</w:t>
            </w:r>
          </w:p>
        </w:tc>
      </w:tr>
      <w:tr w:rsidR="00ED6D4F" w14:paraId="2862484B" w14:textId="77777777" w:rsidTr="2E10592F">
        <w:tc>
          <w:tcPr>
            <w:tcW w:w="4957" w:type="dxa"/>
            <w:shd w:val="clear" w:color="auto" w:fill="auto"/>
            <w:tcMar>
              <w:left w:w="108" w:type="dxa"/>
            </w:tcMar>
          </w:tcPr>
          <w:p w14:paraId="3E877FF5" w14:textId="77777777" w:rsidR="00ED6D4F" w:rsidRDefault="00ED6D4F" w:rsidP="00ED6D4F">
            <w:pPr>
              <w:spacing w:after="0" w:line="240" w:lineRule="auto"/>
            </w:pPr>
            <w:r>
              <w:t>Attend Local meetings</w:t>
            </w:r>
          </w:p>
        </w:tc>
        <w:tc>
          <w:tcPr>
            <w:tcW w:w="1275" w:type="dxa"/>
            <w:shd w:val="clear" w:color="auto" w:fill="auto"/>
            <w:tcMar>
              <w:left w:w="108" w:type="dxa"/>
            </w:tcMar>
            <w:vAlign w:val="bottom"/>
          </w:tcPr>
          <w:p w14:paraId="6F44B770" w14:textId="3790E638" w:rsidR="00ED6D4F" w:rsidRDefault="00ED6D4F" w:rsidP="00ED6D4F">
            <w:pPr>
              <w:spacing w:after="0" w:line="240" w:lineRule="auto"/>
              <w:jc w:val="center"/>
            </w:pPr>
            <w:r w:rsidRPr="2E10592F">
              <w:rPr>
                <w:rFonts w:ascii="Calibri" w:hAnsi="Calibri" w:cs="Calibri"/>
                <w:color w:val="000000" w:themeColor="text1"/>
              </w:rPr>
              <w:t>18</w:t>
            </w:r>
            <w:r w:rsidR="00CA6C3C" w:rsidRPr="2E10592F">
              <w:rPr>
                <w:rFonts w:ascii="Calibri" w:hAnsi="Calibri" w:cs="Calibri"/>
                <w:color w:val="000000" w:themeColor="text1"/>
              </w:rPr>
              <w:t>.1</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3A3E30EF" w14:textId="16B9151D" w:rsidR="00ED6D4F" w:rsidRDefault="00ED6D4F" w:rsidP="00ED6D4F">
            <w:pPr>
              <w:spacing w:after="0" w:line="240" w:lineRule="auto"/>
              <w:jc w:val="center"/>
            </w:pPr>
            <w:r w:rsidRPr="2E10592F">
              <w:rPr>
                <w:rFonts w:ascii="Calibri" w:hAnsi="Calibri" w:cs="Calibri"/>
                <w:color w:val="000000" w:themeColor="text1"/>
              </w:rPr>
              <w:t>39</w:t>
            </w:r>
            <w:r w:rsidR="00E33241" w:rsidRPr="2E10592F">
              <w:rPr>
                <w:rFonts w:ascii="Calibri" w:hAnsi="Calibri" w:cs="Calibri"/>
                <w:color w:val="000000" w:themeColor="text1"/>
              </w:rPr>
              <w:t>.2</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7EE8145E" w14:textId="6F2D7937" w:rsidR="00ED6D4F" w:rsidRDefault="00ED6D4F" w:rsidP="00ED6D4F">
            <w:pPr>
              <w:spacing w:after="0" w:line="240" w:lineRule="auto"/>
              <w:jc w:val="center"/>
            </w:pPr>
            <w:r w:rsidRPr="2E10592F">
              <w:rPr>
                <w:rFonts w:ascii="Calibri" w:hAnsi="Calibri" w:cs="Calibri"/>
                <w:color w:val="000000" w:themeColor="text1"/>
              </w:rPr>
              <w:t>1</w:t>
            </w:r>
            <w:r w:rsidR="00E31814" w:rsidRPr="2E10592F">
              <w:rPr>
                <w:rFonts w:ascii="Calibri" w:hAnsi="Calibri" w:cs="Calibri"/>
                <w:color w:val="000000" w:themeColor="text1"/>
              </w:rPr>
              <w:t>0.6</w:t>
            </w:r>
            <w:r w:rsidR="14337A3E" w:rsidRPr="2E10592F">
              <w:rPr>
                <w:rFonts w:ascii="Calibri" w:hAnsi="Calibri" w:cs="Calibri"/>
                <w:color w:val="000000" w:themeColor="text1"/>
              </w:rPr>
              <w:t>%</w:t>
            </w:r>
          </w:p>
        </w:tc>
      </w:tr>
      <w:tr w:rsidR="00ED6D4F" w14:paraId="22EC7B9E" w14:textId="77777777" w:rsidTr="2E10592F">
        <w:tc>
          <w:tcPr>
            <w:tcW w:w="4957" w:type="dxa"/>
            <w:shd w:val="clear" w:color="auto" w:fill="auto"/>
            <w:tcMar>
              <w:left w:w="108" w:type="dxa"/>
            </w:tcMar>
          </w:tcPr>
          <w:p w14:paraId="5D7C3FAF" w14:textId="77777777" w:rsidR="00ED6D4F" w:rsidRDefault="00ED6D4F" w:rsidP="00ED6D4F">
            <w:pPr>
              <w:spacing w:after="0" w:line="240" w:lineRule="auto"/>
            </w:pPr>
            <w:r>
              <w:t>Refresher</w:t>
            </w:r>
          </w:p>
        </w:tc>
        <w:tc>
          <w:tcPr>
            <w:tcW w:w="1275" w:type="dxa"/>
            <w:shd w:val="clear" w:color="auto" w:fill="auto"/>
            <w:tcMar>
              <w:left w:w="108" w:type="dxa"/>
            </w:tcMar>
            <w:vAlign w:val="bottom"/>
          </w:tcPr>
          <w:p w14:paraId="02A3FFA2" w14:textId="4C870F8D" w:rsidR="00ED6D4F" w:rsidRDefault="00ED6D4F" w:rsidP="00ED6D4F">
            <w:pPr>
              <w:spacing w:after="0" w:line="240" w:lineRule="auto"/>
              <w:jc w:val="center"/>
            </w:pPr>
            <w:r w:rsidRPr="2E10592F">
              <w:rPr>
                <w:rFonts w:ascii="Calibri" w:hAnsi="Calibri" w:cs="Calibri"/>
                <w:color w:val="000000" w:themeColor="text1"/>
              </w:rPr>
              <w:t>1</w:t>
            </w:r>
            <w:r w:rsidR="00CA6C3C" w:rsidRPr="2E10592F">
              <w:rPr>
                <w:rFonts w:ascii="Calibri" w:hAnsi="Calibri" w:cs="Calibri"/>
                <w:color w:val="000000" w:themeColor="text1"/>
              </w:rPr>
              <w:t>1.7</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6892A245" w14:textId="63E44960" w:rsidR="00ED6D4F" w:rsidRDefault="00ED6D4F" w:rsidP="00ED6D4F">
            <w:pPr>
              <w:spacing w:after="0" w:line="240" w:lineRule="auto"/>
              <w:jc w:val="center"/>
            </w:pPr>
            <w:r w:rsidRPr="2E10592F">
              <w:rPr>
                <w:rFonts w:ascii="Calibri" w:hAnsi="Calibri" w:cs="Calibri"/>
                <w:color w:val="000000" w:themeColor="text1"/>
              </w:rPr>
              <w:t>1</w:t>
            </w:r>
            <w:r w:rsidR="00E33241" w:rsidRPr="2E10592F">
              <w:rPr>
                <w:rFonts w:ascii="Calibri" w:hAnsi="Calibri" w:cs="Calibri"/>
                <w:color w:val="000000" w:themeColor="text1"/>
              </w:rPr>
              <w:t>4.9</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5C6828A7" w14:textId="3D91CD0D" w:rsidR="00ED6D4F" w:rsidRDefault="00ED6D4F" w:rsidP="00ED6D4F">
            <w:pPr>
              <w:spacing w:after="0" w:line="240" w:lineRule="auto"/>
              <w:jc w:val="center"/>
            </w:pPr>
            <w:r w:rsidRPr="2E10592F">
              <w:rPr>
                <w:rFonts w:ascii="Calibri" w:hAnsi="Calibri" w:cs="Calibri"/>
                <w:color w:val="000000" w:themeColor="text1"/>
              </w:rPr>
              <w:t>1</w:t>
            </w:r>
            <w:r w:rsidR="00E31814" w:rsidRPr="2E10592F">
              <w:rPr>
                <w:rFonts w:ascii="Calibri" w:hAnsi="Calibri" w:cs="Calibri"/>
                <w:color w:val="000000" w:themeColor="text1"/>
              </w:rPr>
              <w:t>0.6</w:t>
            </w:r>
            <w:r w:rsidR="14337A3E" w:rsidRPr="2E10592F">
              <w:rPr>
                <w:rFonts w:ascii="Calibri" w:hAnsi="Calibri" w:cs="Calibri"/>
                <w:color w:val="000000" w:themeColor="text1"/>
              </w:rPr>
              <w:t>%</w:t>
            </w:r>
          </w:p>
        </w:tc>
      </w:tr>
      <w:tr w:rsidR="00ED6D4F" w14:paraId="7730D27F" w14:textId="77777777" w:rsidTr="2E10592F">
        <w:tc>
          <w:tcPr>
            <w:tcW w:w="4957" w:type="dxa"/>
            <w:shd w:val="clear" w:color="auto" w:fill="auto"/>
            <w:tcMar>
              <w:left w:w="108" w:type="dxa"/>
            </w:tcMar>
          </w:tcPr>
          <w:p w14:paraId="654F13EB" w14:textId="77777777" w:rsidR="00ED6D4F" w:rsidRDefault="00ED6D4F" w:rsidP="00ED6D4F">
            <w:pPr>
              <w:spacing w:after="0" w:line="240" w:lineRule="auto"/>
            </w:pPr>
            <w:r>
              <w:t>Appraiser course Tutoring</w:t>
            </w:r>
          </w:p>
        </w:tc>
        <w:tc>
          <w:tcPr>
            <w:tcW w:w="1275" w:type="dxa"/>
            <w:shd w:val="clear" w:color="auto" w:fill="auto"/>
            <w:tcMar>
              <w:left w:w="108" w:type="dxa"/>
            </w:tcMar>
            <w:vAlign w:val="bottom"/>
          </w:tcPr>
          <w:p w14:paraId="25BC0F11" w14:textId="00DBB7B9" w:rsidR="00ED6D4F" w:rsidRDefault="00ED6D4F" w:rsidP="00ED6D4F">
            <w:pPr>
              <w:spacing w:after="0" w:line="240" w:lineRule="auto"/>
              <w:jc w:val="center"/>
            </w:pPr>
            <w:r w:rsidRPr="2E10592F">
              <w:rPr>
                <w:rFonts w:ascii="Calibri" w:hAnsi="Calibri" w:cs="Calibri"/>
                <w:color w:val="000000" w:themeColor="text1"/>
              </w:rPr>
              <w:t>2</w:t>
            </w:r>
            <w:r w:rsidR="00CA6C3C" w:rsidRPr="2E10592F">
              <w:rPr>
                <w:rFonts w:ascii="Calibri" w:hAnsi="Calibri" w:cs="Calibri"/>
                <w:color w:val="000000" w:themeColor="text1"/>
              </w:rPr>
              <w:t>.5</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3A9AB9D8" w14:textId="5BC03F14" w:rsidR="00ED6D4F" w:rsidRDefault="00ED6D4F" w:rsidP="00ED6D4F">
            <w:pPr>
              <w:spacing w:after="0" w:line="240" w:lineRule="auto"/>
              <w:jc w:val="center"/>
            </w:pPr>
            <w:r w:rsidRPr="2E10592F">
              <w:rPr>
                <w:rFonts w:ascii="Calibri" w:hAnsi="Calibri" w:cs="Calibri"/>
                <w:color w:val="000000" w:themeColor="text1"/>
              </w:rPr>
              <w:t>4</w:t>
            </w:r>
            <w:r w:rsidR="00E33241" w:rsidRPr="2E10592F">
              <w:rPr>
                <w:rFonts w:ascii="Calibri" w:hAnsi="Calibri" w:cs="Calibri"/>
                <w:color w:val="000000" w:themeColor="text1"/>
              </w:rPr>
              <w:t>.1</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5CD875EC" w14:textId="4CD20986" w:rsidR="00ED6D4F" w:rsidRDefault="00E31814" w:rsidP="00ED6D4F">
            <w:pPr>
              <w:spacing w:after="0" w:line="240" w:lineRule="auto"/>
              <w:jc w:val="center"/>
            </w:pPr>
            <w:r w:rsidRPr="2E10592F">
              <w:rPr>
                <w:rFonts w:ascii="Calibri" w:hAnsi="Calibri" w:cs="Calibri"/>
                <w:color w:val="000000" w:themeColor="text1"/>
              </w:rPr>
              <w:t>1.9</w:t>
            </w:r>
            <w:r w:rsidR="14337A3E" w:rsidRPr="2E10592F">
              <w:rPr>
                <w:rFonts w:ascii="Calibri" w:hAnsi="Calibri" w:cs="Calibri"/>
                <w:color w:val="000000" w:themeColor="text1"/>
              </w:rPr>
              <w:t>%</w:t>
            </w:r>
          </w:p>
        </w:tc>
      </w:tr>
      <w:tr w:rsidR="00ED6D4F" w14:paraId="1E234DBA" w14:textId="77777777" w:rsidTr="2E10592F">
        <w:tc>
          <w:tcPr>
            <w:tcW w:w="4957" w:type="dxa"/>
            <w:shd w:val="clear" w:color="auto" w:fill="auto"/>
            <w:tcMar>
              <w:left w:w="108" w:type="dxa"/>
            </w:tcMar>
          </w:tcPr>
          <w:p w14:paraId="27084454" w14:textId="77777777" w:rsidR="00ED6D4F" w:rsidRDefault="00ED6D4F" w:rsidP="00ED6D4F">
            <w:pPr>
              <w:spacing w:after="0" w:line="240" w:lineRule="auto"/>
            </w:pPr>
            <w:r>
              <w:t>SOAR/WhatsApp/Online resources</w:t>
            </w:r>
          </w:p>
        </w:tc>
        <w:tc>
          <w:tcPr>
            <w:tcW w:w="1275" w:type="dxa"/>
            <w:shd w:val="clear" w:color="auto" w:fill="auto"/>
            <w:tcMar>
              <w:left w:w="108" w:type="dxa"/>
            </w:tcMar>
            <w:vAlign w:val="bottom"/>
          </w:tcPr>
          <w:p w14:paraId="03321D77" w14:textId="6F13F04B" w:rsidR="00ED6D4F" w:rsidRDefault="00ED6D4F" w:rsidP="00ED6D4F">
            <w:pPr>
              <w:spacing w:after="0" w:line="240" w:lineRule="auto"/>
              <w:jc w:val="center"/>
            </w:pPr>
            <w:r w:rsidRPr="2E10592F">
              <w:rPr>
                <w:rFonts w:ascii="Calibri" w:hAnsi="Calibri" w:cs="Calibri"/>
                <w:color w:val="000000" w:themeColor="text1"/>
              </w:rPr>
              <w:t>1</w:t>
            </w:r>
            <w:r w:rsidR="005520DC" w:rsidRPr="2E10592F">
              <w:rPr>
                <w:rFonts w:ascii="Calibri" w:hAnsi="Calibri" w:cs="Calibri"/>
                <w:color w:val="000000" w:themeColor="text1"/>
              </w:rPr>
              <w:t>.4</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34A114A1" w14:textId="473016F1" w:rsidR="00ED6D4F" w:rsidRDefault="00ED6D4F" w:rsidP="00ED6D4F">
            <w:pPr>
              <w:spacing w:after="0" w:line="240" w:lineRule="auto"/>
              <w:jc w:val="center"/>
            </w:pPr>
            <w:r w:rsidRPr="2E10592F">
              <w:rPr>
                <w:rFonts w:ascii="Calibri" w:hAnsi="Calibri" w:cs="Calibri"/>
                <w:color w:val="000000" w:themeColor="text1"/>
              </w:rPr>
              <w:t>4</w:t>
            </w:r>
            <w:r w:rsidR="00E33241" w:rsidRPr="2E10592F">
              <w:rPr>
                <w:rFonts w:ascii="Calibri" w:hAnsi="Calibri" w:cs="Calibri"/>
                <w:color w:val="000000" w:themeColor="text1"/>
              </w:rPr>
              <w:t>.1</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22A13963" w14:textId="5453DE80" w:rsidR="00ED6D4F" w:rsidRDefault="00E31814" w:rsidP="00ED6D4F">
            <w:pPr>
              <w:spacing w:after="0" w:line="240" w:lineRule="auto"/>
              <w:jc w:val="center"/>
            </w:pPr>
            <w:r w:rsidRPr="2E10592F">
              <w:rPr>
                <w:rFonts w:ascii="Calibri" w:hAnsi="Calibri" w:cs="Calibri"/>
                <w:color w:val="000000" w:themeColor="text1"/>
              </w:rPr>
              <w:t>0.5</w:t>
            </w:r>
            <w:r w:rsidR="14337A3E" w:rsidRPr="2E10592F">
              <w:rPr>
                <w:rFonts w:ascii="Calibri" w:hAnsi="Calibri" w:cs="Calibri"/>
                <w:color w:val="000000" w:themeColor="text1"/>
              </w:rPr>
              <w:t>%</w:t>
            </w:r>
          </w:p>
        </w:tc>
      </w:tr>
      <w:tr w:rsidR="00ED6D4F" w14:paraId="79231087" w14:textId="77777777" w:rsidTr="2E10592F">
        <w:tc>
          <w:tcPr>
            <w:tcW w:w="4957" w:type="dxa"/>
            <w:shd w:val="clear" w:color="auto" w:fill="auto"/>
            <w:tcMar>
              <w:left w:w="108" w:type="dxa"/>
            </w:tcMar>
          </w:tcPr>
          <w:p w14:paraId="4B69AC57" w14:textId="1B676825" w:rsidR="00ED6D4F" w:rsidRDefault="00ED6D4F" w:rsidP="00ED6D4F">
            <w:pPr>
              <w:spacing w:after="0" w:line="240" w:lineRule="auto"/>
            </w:pPr>
            <w:r>
              <w:t xml:space="preserve">New to </w:t>
            </w:r>
            <w:r w:rsidR="00D62931">
              <w:t>appraise</w:t>
            </w:r>
            <w:r>
              <w:t>r role</w:t>
            </w:r>
          </w:p>
        </w:tc>
        <w:tc>
          <w:tcPr>
            <w:tcW w:w="1275" w:type="dxa"/>
            <w:shd w:val="clear" w:color="auto" w:fill="auto"/>
            <w:tcMar>
              <w:left w:w="108" w:type="dxa"/>
            </w:tcMar>
            <w:vAlign w:val="bottom"/>
          </w:tcPr>
          <w:p w14:paraId="3005624B" w14:textId="190A025B" w:rsidR="00ED6D4F" w:rsidRDefault="005520DC" w:rsidP="00ED6D4F">
            <w:pPr>
              <w:spacing w:after="0" w:line="240" w:lineRule="auto"/>
              <w:jc w:val="center"/>
            </w:pPr>
            <w:r w:rsidRPr="2E10592F">
              <w:rPr>
                <w:rFonts w:ascii="Calibri" w:hAnsi="Calibri" w:cs="Calibri"/>
                <w:color w:val="000000" w:themeColor="text1"/>
              </w:rPr>
              <w:t>2.8</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5998A52C" w14:textId="367B5B4C" w:rsidR="00ED6D4F" w:rsidRDefault="00ED6D4F" w:rsidP="00ED6D4F">
            <w:pPr>
              <w:spacing w:after="0" w:line="240" w:lineRule="auto"/>
              <w:jc w:val="center"/>
            </w:pPr>
            <w:r w:rsidRPr="2E10592F">
              <w:rPr>
                <w:rFonts w:ascii="Calibri" w:hAnsi="Calibri" w:cs="Calibri"/>
                <w:color w:val="000000" w:themeColor="text1"/>
              </w:rPr>
              <w:t>4</w:t>
            </w:r>
            <w:r w:rsidR="00E33241" w:rsidRPr="2E10592F">
              <w:rPr>
                <w:rFonts w:ascii="Calibri" w:hAnsi="Calibri" w:cs="Calibri"/>
                <w:color w:val="000000" w:themeColor="text1"/>
              </w:rPr>
              <w:t>.1</w:t>
            </w:r>
            <w:r w:rsidR="14337A3E" w:rsidRPr="2E10592F">
              <w:rPr>
                <w:rFonts w:ascii="Calibri" w:hAnsi="Calibri" w:cs="Calibri"/>
                <w:color w:val="000000" w:themeColor="text1"/>
              </w:rPr>
              <w:t>%</w:t>
            </w:r>
          </w:p>
        </w:tc>
        <w:tc>
          <w:tcPr>
            <w:tcW w:w="1353" w:type="dxa"/>
            <w:shd w:val="clear" w:color="auto" w:fill="auto"/>
            <w:tcMar>
              <w:left w:w="108" w:type="dxa"/>
            </w:tcMar>
            <w:vAlign w:val="bottom"/>
          </w:tcPr>
          <w:p w14:paraId="50055F3A" w14:textId="74F58B8F" w:rsidR="00ED6D4F" w:rsidRDefault="00ED6D4F" w:rsidP="00ED6D4F">
            <w:pPr>
              <w:spacing w:after="0" w:line="240" w:lineRule="auto"/>
              <w:jc w:val="center"/>
            </w:pPr>
            <w:r w:rsidRPr="2E10592F">
              <w:rPr>
                <w:rFonts w:ascii="Calibri" w:hAnsi="Calibri" w:cs="Calibri"/>
                <w:color w:val="000000" w:themeColor="text1"/>
              </w:rPr>
              <w:t>2</w:t>
            </w:r>
            <w:r w:rsidR="00A43FD6" w:rsidRPr="2E10592F">
              <w:rPr>
                <w:rFonts w:ascii="Calibri" w:hAnsi="Calibri" w:cs="Calibri"/>
                <w:color w:val="000000" w:themeColor="text1"/>
              </w:rPr>
              <w:t>.4</w:t>
            </w:r>
            <w:r w:rsidR="14337A3E" w:rsidRPr="2E10592F">
              <w:rPr>
                <w:rFonts w:ascii="Calibri" w:hAnsi="Calibri" w:cs="Calibri"/>
                <w:color w:val="000000" w:themeColor="text1"/>
              </w:rPr>
              <w:t>%</w:t>
            </w:r>
          </w:p>
        </w:tc>
      </w:tr>
      <w:tr w:rsidR="00ED6D4F" w14:paraId="47AC67B7" w14:textId="77777777" w:rsidTr="2E10592F">
        <w:tc>
          <w:tcPr>
            <w:tcW w:w="4957" w:type="dxa"/>
            <w:shd w:val="clear" w:color="auto" w:fill="auto"/>
            <w:tcMar>
              <w:left w:w="108" w:type="dxa"/>
            </w:tcMar>
          </w:tcPr>
          <w:p w14:paraId="513E10CA" w14:textId="77777777" w:rsidR="00ED6D4F" w:rsidRDefault="00ED6D4F" w:rsidP="00ED6D4F">
            <w:pPr>
              <w:spacing w:after="0" w:line="240" w:lineRule="auto"/>
            </w:pPr>
            <w:r>
              <w:t>Don’t understand question</w:t>
            </w:r>
          </w:p>
        </w:tc>
        <w:tc>
          <w:tcPr>
            <w:tcW w:w="1275" w:type="dxa"/>
            <w:shd w:val="clear" w:color="auto" w:fill="auto"/>
            <w:tcMar>
              <w:left w:w="108" w:type="dxa"/>
            </w:tcMar>
            <w:vAlign w:val="bottom"/>
          </w:tcPr>
          <w:p w14:paraId="5516F810" w14:textId="32885B9E" w:rsidR="00ED6D4F" w:rsidRDefault="005520DC" w:rsidP="00ED6D4F">
            <w:pPr>
              <w:spacing w:after="0" w:line="240" w:lineRule="auto"/>
              <w:jc w:val="center"/>
            </w:pPr>
            <w:r w:rsidRPr="2E10592F">
              <w:rPr>
                <w:rFonts w:ascii="Calibri" w:hAnsi="Calibri" w:cs="Calibri"/>
                <w:color w:val="000000" w:themeColor="text1"/>
              </w:rPr>
              <w:t>3.6</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6D37601E" w14:textId="37B0292F" w:rsidR="00ED6D4F" w:rsidRDefault="14337A3E" w:rsidP="00ED6D4F">
            <w:pPr>
              <w:spacing w:after="0" w:line="240" w:lineRule="auto"/>
              <w:jc w:val="center"/>
            </w:pPr>
            <w:r w:rsidRPr="2E10592F">
              <w:rPr>
                <w:rFonts w:ascii="Calibri" w:hAnsi="Calibri" w:cs="Calibri"/>
                <w:color w:val="000000" w:themeColor="text1"/>
              </w:rPr>
              <w:t>0%</w:t>
            </w:r>
          </w:p>
        </w:tc>
        <w:tc>
          <w:tcPr>
            <w:tcW w:w="1353" w:type="dxa"/>
            <w:shd w:val="clear" w:color="auto" w:fill="auto"/>
            <w:tcMar>
              <w:left w:w="108" w:type="dxa"/>
            </w:tcMar>
            <w:vAlign w:val="bottom"/>
          </w:tcPr>
          <w:p w14:paraId="006F44BB" w14:textId="495D7C4D" w:rsidR="00ED6D4F" w:rsidRDefault="00A43FD6" w:rsidP="00ED6D4F">
            <w:pPr>
              <w:spacing w:after="0" w:line="240" w:lineRule="auto"/>
              <w:jc w:val="center"/>
            </w:pPr>
            <w:r w:rsidRPr="2E10592F">
              <w:rPr>
                <w:rFonts w:ascii="Calibri" w:hAnsi="Calibri" w:cs="Calibri"/>
                <w:color w:val="000000" w:themeColor="text1"/>
              </w:rPr>
              <w:t>4.8</w:t>
            </w:r>
            <w:r w:rsidR="14337A3E" w:rsidRPr="2E10592F">
              <w:rPr>
                <w:rFonts w:ascii="Calibri" w:hAnsi="Calibri" w:cs="Calibri"/>
                <w:color w:val="000000" w:themeColor="text1"/>
              </w:rPr>
              <w:t>%</w:t>
            </w:r>
          </w:p>
        </w:tc>
      </w:tr>
      <w:tr w:rsidR="00ED6D4F" w14:paraId="58F46D58" w14:textId="77777777" w:rsidTr="2E10592F">
        <w:tc>
          <w:tcPr>
            <w:tcW w:w="4957" w:type="dxa"/>
            <w:shd w:val="clear" w:color="auto" w:fill="auto"/>
            <w:tcMar>
              <w:left w:w="108" w:type="dxa"/>
            </w:tcMar>
          </w:tcPr>
          <w:p w14:paraId="3C13B0A6" w14:textId="77777777" w:rsidR="00ED6D4F" w:rsidRDefault="00ED6D4F" w:rsidP="00ED6D4F">
            <w:pPr>
              <w:spacing w:after="0" w:line="240" w:lineRule="auto"/>
            </w:pPr>
            <w:r>
              <w:t>Not done</w:t>
            </w:r>
          </w:p>
        </w:tc>
        <w:tc>
          <w:tcPr>
            <w:tcW w:w="1275" w:type="dxa"/>
            <w:shd w:val="clear" w:color="auto" w:fill="auto"/>
            <w:tcMar>
              <w:left w:w="108" w:type="dxa"/>
            </w:tcMar>
            <w:vAlign w:val="bottom"/>
          </w:tcPr>
          <w:p w14:paraId="5A6C9516" w14:textId="00E80A7B" w:rsidR="00ED6D4F" w:rsidRDefault="00ED6D4F" w:rsidP="00ED6D4F">
            <w:pPr>
              <w:spacing w:after="0" w:line="240" w:lineRule="auto"/>
              <w:jc w:val="center"/>
            </w:pPr>
            <w:r w:rsidRPr="2E10592F">
              <w:rPr>
                <w:rFonts w:ascii="Calibri" w:hAnsi="Calibri" w:cs="Calibri"/>
                <w:color w:val="000000" w:themeColor="text1"/>
              </w:rPr>
              <w:t>4</w:t>
            </w:r>
            <w:r w:rsidR="005520DC" w:rsidRPr="2E10592F">
              <w:rPr>
                <w:rFonts w:ascii="Calibri" w:hAnsi="Calibri" w:cs="Calibri"/>
                <w:color w:val="000000" w:themeColor="text1"/>
              </w:rPr>
              <w:t>.3</w:t>
            </w:r>
            <w:r w:rsidR="14337A3E" w:rsidRPr="2E10592F">
              <w:rPr>
                <w:rFonts w:ascii="Calibri" w:hAnsi="Calibri" w:cs="Calibri"/>
                <w:color w:val="000000" w:themeColor="text1"/>
              </w:rPr>
              <w:t>%</w:t>
            </w:r>
          </w:p>
        </w:tc>
        <w:tc>
          <w:tcPr>
            <w:tcW w:w="1431" w:type="dxa"/>
            <w:shd w:val="clear" w:color="auto" w:fill="auto"/>
            <w:tcMar>
              <w:left w:w="108" w:type="dxa"/>
            </w:tcMar>
            <w:vAlign w:val="bottom"/>
          </w:tcPr>
          <w:p w14:paraId="12A06375" w14:textId="237BFAC9" w:rsidR="00ED6D4F" w:rsidRDefault="14337A3E" w:rsidP="00ED6D4F">
            <w:pPr>
              <w:spacing w:after="0" w:line="240" w:lineRule="auto"/>
              <w:jc w:val="center"/>
            </w:pPr>
            <w:r w:rsidRPr="2E10592F">
              <w:rPr>
                <w:rFonts w:ascii="Calibri" w:hAnsi="Calibri" w:cs="Calibri"/>
                <w:color w:val="000000" w:themeColor="text1"/>
              </w:rPr>
              <w:t>0%</w:t>
            </w:r>
          </w:p>
        </w:tc>
        <w:tc>
          <w:tcPr>
            <w:tcW w:w="1353" w:type="dxa"/>
            <w:shd w:val="clear" w:color="auto" w:fill="auto"/>
            <w:tcMar>
              <w:left w:w="108" w:type="dxa"/>
            </w:tcMar>
            <w:vAlign w:val="bottom"/>
          </w:tcPr>
          <w:p w14:paraId="2E1439A6" w14:textId="5F9A6EB6" w:rsidR="00ED6D4F" w:rsidRDefault="00A43FD6" w:rsidP="00ED6D4F">
            <w:pPr>
              <w:spacing w:after="0" w:line="240" w:lineRule="auto"/>
              <w:jc w:val="center"/>
            </w:pPr>
            <w:r w:rsidRPr="2E10592F">
              <w:rPr>
                <w:rFonts w:ascii="Calibri" w:hAnsi="Calibri" w:cs="Calibri"/>
                <w:color w:val="000000" w:themeColor="text1"/>
              </w:rPr>
              <w:t>5.8</w:t>
            </w:r>
            <w:r w:rsidR="14337A3E" w:rsidRPr="2E10592F">
              <w:rPr>
                <w:rFonts w:ascii="Calibri" w:hAnsi="Calibri" w:cs="Calibri"/>
                <w:color w:val="000000" w:themeColor="text1"/>
              </w:rPr>
              <w:t>%</w:t>
            </w:r>
          </w:p>
        </w:tc>
      </w:tr>
    </w:tbl>
    <w:p w14:paraId="3413B338" w14:textId="77777777" w:rsidR="003A1249" w:rsidRDefault="003A1249"/>
    <w:p w14:paraId="314FFD47" w14:textId="64521D04" w:rsidR="00A43FD6" w:rsidRDefault="00A43FD6">
      <w:r>
        <w:rPr>
          <w:noProof/>
        </w:rPr>
        <w:lastRenderedPageBreak/>
        <w:drawing>
          <wp:inline distT="0" distB="0" distL="0" distR="0" wp14:anchorId="3D30019D" wp14:editId="1DB23944">
            <wp:extent cx="5727700" cy="7296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1FCA76" w14:textId="682985EE" w:rsidR="003123E4" w:rsidRDefault="0054229C">
      <w:r>
        <w:t xml:space="preserve">The majority cited the use of Form 6 feedback from </w:t>
      </w:r>
      <w:r w:rsidR="00D62931">
        <w:t>appraise</w:t>
      </w:r>
      <w:r>
        <w:t xml:space="preserve">es and attendance of local </w:t>
      </w:r>
      <w:r w:rsidR="00D62931">
        <w:t>appraise</w:t>
      </w:r>
      <w:r>
        <w:t xml:space="preserve">rs meetings as the main way they calibrate their practice as </w:t>
      </w:r>
      <w:r w:rsidR="00D62931">
        <w:t>appraise</w:t>
      </w:r>
      <w:r>
        <w:t xml:space="preserve">rs; followed by attendance of NES </w:t>
      </w:r>
      <w:r w:rsidR="00721949">
        <w:t>r</w:t>
      </w:r>
      <w:r>
        <w:t xml:space="preserve">efresher training and maintaining contact with fellow </w:t>
      </w:r>
      <w:r w:rsidR="00D62931">
        <w:t>appraise</w:t>
      </w:r>
      <w:r>
        <w:t>rs/peer discussions.</w:t>
      </w:r>
    </w:p>
    <w:p w14:paraId="68A6BE0C" w14:textId="57E1347B" w:rsidR="003123E4" w:rsidRDefault="0054229C">
      <w:r>
        <w:t xml:space="preserve">There were other comments on the benefits of cross-specialty appraisals, the use of reflective templates and notes from NES </w:t>
      </w:r>
      <w:r w:rsidR="00D62931">
        <w:t>appraise</w:t>
      </w:r>
      <w:r>
        <w:t xml:space="preserve">r </w:t>
      </w:r>
      <w:r w:rsidR="00D62931">
        <w:t xml:space="preserve">training </w:t>
      </w:r>
      <w:r>
        <w:t xml:space="preserve">(new and refresher) which aided their calibration.  There were also a few further comments on satisfaction from the </w:t>
      </w:r>
      <w:r w:rsidR="00D62931">
        <w:t>appraise</w:t>
      </w:r>
      <w:r>
        <w:t xml:space="preserve">r after witnessing their </w:t>
      </w:r>
      <w:r w:rsidR="00D62931">
        <w:t>appraise</w:t>
      </w:r>
      <w:r>
        <w:t>es’ successes and progress at subsequent appraisals.</w:t>
      </w:r>
    </w:p>
    <w:p w14:paraId="2646EF27" w14:textId="315221EB" w:rsidR="003123E4" w:rsidRDefault="0054229C">
      <w:r>
        <w:lastRenderedPageBreak/>
        <w:t xml:space="preserve">A few </w:t>
      </w:r>
      <w:r w:rsidR="00D62931">
        <w:t>appraise</w:t>
      </w:r>
      <w:r>
        <w:t xml:space="preserve">rs reported that this was difficult to achieve due to time constraints and lack of </w:t>
      </w:r>
      <w:r w:rsidR="00D62931">
        <w:t>appraise</w:t>
      </w:r>
      <w:r>
        <w:t xml:space="preserve">e Form 6A </w:t>
      </w:r>
      <w:r w:rsidR="00D62931">
        <w:t>f</w:t>
      </w:r>
      <w:r>
        <w:t>eedback.</w:t>
      </w:r>
    </w:p>
    <w:p w14:paraId="73B3578B" w14:textId="00FC4562" w:rsidR="003123E4" w:rsidRDefault="0054229C">
      <w:r>
        <w:t>It was also reported that Appraisal Leads themselves don’t have routine access to 1</w:t>
      </w:r>
      <w:r w:rsidR="00891757">
        <w:t>-</w:t>
      </w:r>
      <w:r w:rsidR="006F0FA4">
        <w:t>to</w:t>
      </w:r>
      <w:r w:rsidR="00891757">
        <w:t>-</w:t>
      </w:r>
      <w:r>
        <w:t xml:space="preserve">1 meetings to calibrate their </w:t>
      </w:r>
      <w:r w:rsidR="00086768">
        <w:t xml:space="preserve">own </w:t>
      </w:r>
      <w:r>
        <w:t>practice.</w:t>
      </w:r>
    </w:p>
    <w:p w14:paraId="5B823581" w14:textId="77777777" w:rsidR="00086768" w:rsidRPr="009A70F9" w:rsidRDefault="00086768" w:rsidP="009A70F9"/>
    <w:p w14:paraId="42326655" w14:textId="2BD6ADD2" w:rsidR="003123E4" w:rsidRDefault="0054229C">
      <w:pPr>
        <w:pStyle w:val="Heading3"/>
      </w:pPr>
      <w:r>
        <w:t xml:space="preserve">Q:  What supporting information do you provide at appraisal for your </w:t>
      </w:r>
      <w:r w:rsidR="00D62931">
        <w:t>appraise</w:t>
      </w:r>
      <w:r>
        <w:t>r role?</w:t>
      </w:r>
    </w:p>
    <w:p w14:paraId="228CA804" w14:textId="1FDF28B9" w:rsidR="00387057" w:rsidRPr="00387057" w:rsidRDefault="00387057" w:rsidP="00387057">
      <w:r>
        <w:t xml:space="preserve">Form 6 feedback from appraisees was the most commonly used supporting information, followed by using a reflective template in the appraiser role. Both were used by a higher proportion of </w:t>
      </w:r>
      <w:r w:rsidR="00D62931">
        <w:t>primary care</w:t>
      </w:r>
      <w:r>
        <w:t xml:space="preserve"> </w:t>
      </w:r>
      <w:r w:rsidR="00D62931">
        <w:t>appraise</w:t>
      </w:r>
      <w:r>
        <w:t xml:space="preserve">rs compared to </w:t>
      </w:r>
      <w:r w:rsidR="00D62931">
        <w:t>secondary care</w:t>
      </w:r>
      <w:r>
        <w:t xml:space="preserve">. Only a small proportion of </w:t>
      </w:r>
      <w:r w:rsidR="00D62931">
        <w:t>secondary care</w:t>
      </w:r>
      <w:r>
        <w:t xml:space="preserve"> </w:t>
      </w:r>
      <w:r w:rsidR="00D62931">
        <w:t>appraise</w:t>
      </w:r>
      <w:r>
        <w:t>rs use summaries from 1-</w:t>
      </w:r>
      <w:r w:rsidR="006F0FA4">
        <w:t>to</w:t>
      </w:r>
      <w:r>
        <w:t xml:space="preserve">-1s with their </w:t>
      </w:r>
      <w:r w:rsidR="00D62931">
        <w:t>Appraisal Lead</w:t>
      </w:r>
      <w:r>
        <w:t xml:space="preserve">, which is likely a reflection of these meetings happening much less commonly in </w:t>
      </w:r>
      <w:r w:rsidR="00D62931">
        <w:t>secondary care</w:t>
      </w:r>
      <w:r>
        <w:t xml:space="preserve">. Overall 16% of </w:t>
      </w:r>
      <w:r w:rsidR="00D62931">
        <w:t>secondary care</w:t>
      </w:r>
      <w:r>
        <w:t xml:space="preserve"> </w:t>
      </w:r>
      <w:r w:rsidR="00D62931">
        <w:t>appraise</w:t>
      </w:r>
      <w:r>
        <w:t>rs do not submit any supporting information for this role in their own appraisal.</w:t>
      </w:r>
    </w:p>
    <w:tbl>
      <w:tblPr>
        <w:tblStyle w:val="TableGrid"/>
        <w:tblW w:w="9016" w:type="dxa"/>
        <w:tblLook w:val="04A0" w:firstRow="1" w:lastRow="0" w:firstColumn="1" w:lastColumn="0" w:noHBand="0" w:noVBand="1"/>
      </w:tblPr>
      <w:tblGrid>
        <w:gridCol w:w="2255"/>
        <w:gridCol w:w="2254"/>
        <w:gridCol w:w="2254"/>
        <w:gridCol w:w="2253"/>
      </w:tblGrid>
      <w:tr w:rsidR="00373FE7" w14:paraId="412B133B" w14:textId="77777777" w:rsidTr="00367895">
        <w:tc>
          <w:tcPr>
            <w:tcW w:w="2255" w:type="dxa"/>
            <w:shd w:val="clear" w:color="auto" w:fill="auto"/>
            <w:tcMar>
              <w:left w:w="108" w:type="dxa"/>
            </w:tcMar>
            <w:vAlign w:val="center"/>
          </w:tcPr>
          <w:p w14:paraId="091672D4" w14:textId="77777777" w:rsidR="00373FE7" w:rsidRPr="005B5F64" w:rsidRDefault="00373FE7">
            <w:pPr>
              <w:spacing w:after="0" w:line="240" w:lineRule="auto"/>
              <w:rPr>
                <w:b/>
                <w:bCs/>
              </w:rPr>
            </w:pPr>
          </w:p>
        </w:tc>
        <w:tc>
          <w:tcPr>
            <w:tcW w:w="2254" w:type="dxa"/>
            <w:shd w:val="clear" w:color="auto" w:fill="auto"/>
            <w:tcMar>
              <w:left w:w="108" w:type="dxa"/>
            </w:tcMar>
            <w:vAlign w:val="center"/>
          </w:tcPr>
          <w:p w14:paraId="3D3FEC88" w14:textId="77777777" w:rsidR="004660F1" w:rsidRDefault="00373FE7">
            <w:pPr>
              <w:spacing w:after="0" w:line="240" w:lineRule="auto"/>
              <w:jc w:val="center"/>
              <w:rPr>
                <w:b/>
                <w:bCs/>
              </w:rPr>
            </w:pPr>
            <w:r w:rsidRPr="007909E1">
              <w:rPr>
                <w:b/>
                <w:bCs/>
              </w:rPr>
              <w:t>Total</w:t>
            </w:r>
            <w:r w:rsidRPr="007909E1">
              <w:t xml:space="preserve"> (281)</w:t>
            </w:r>
          </w:p>
        </w:tc>
        <w:tc>
          <w:tcPr>
            <w:tcW w:w="2254" w:type="dxa"/>
            <w:shd w:val="clear" w:color="auto" w:fill="auto"/>
            <w:tcMar>
              <w:left w:w="108" w:type="dxa"/>
            </w:tcMar>
            <w:vAlign w:val="center"/>
          </w:tcPr>
          <w:p w14:paraId="5861FC1D" w14:textId="77777777" w:rsidR="004660F1" w:rsidRDefault="00373FE7">
            <w:pPr>
              <w:spacing w:after="0" w:line="240" w:lineRule="auto"/>
              <w:jc w:val="center"/>
              <w:rPr>
                <w:b/>
                <w:bCs/>
              </w:rPr>
            </w:pPr>
            <w:r w:rsidRPr="007909E1">
              <w:rPr>
                <w:b/>
                <w:bCs/>
              </w:rPr>
              <w:t>Primary Care</w:t>
            </w:r>
            <w:r w:rsidRPr="007909E1">
              <w:t xml:space="preserve"> (74)</w:t>
            </w:r>
          </w:p>
        </w:tc>
        <w:tc>
          <w:tcPr>
            <w:tcW w:w="2253" w:type="dxa"/>
            <w:shd w:val="clear" w:color="auto" w:fill="auto"/>
            <w:tcMar>
              <w:left w:w="108" w:type="dxa"/>
            </w:tcMar>
            <w:vAlign w:val="center"/>
          </w:tcPr>
          <w:p w14:paraId="4211D527" w14:textId="77777777" w:rsidR="004660F1" w:rsidRDefault="00373FE7">
            <w:pPr>
              <w:spacing w:after="0" w:line="240" w:lineRule="auto"/>
              <w:jc w:val="center"/>
              <w:rPr>
                <w:b/>
                <w:bCs/>
              </w:rPr>
            </w:pPr>
            <w:r w:rsidRPr="007909E1">
              <w:rPr>
                <w:b/>
                <w:bCs/>
              </w:rPr>
              <w:t>Secondary Care</w:t>
            </w:r>
            <w:r w:rsidRPr="007909E1">
              <w:t xml:space="preserve"> (207)</w:t>
            </w:r>
          </w:p>
        </w:tc>
      </w:tr>
      <w:tr w:rsidR="005D28E3" w14:paraId="1AC0CE94" w14:textId="77777777" w:rsidTr="00367895">
        <w:tc>
          <w:tcPr>
            <w:tcW w:w="2255" w:type="dxa"/>
            <w:shd w:val="clear" w:color="auto" w:fill="auto"/>
            <w:tcMar>
              <w:left w:w="108" w:type="dxa"/>
            </w:tcMar>
            <w:vAlign w:val="center"/>
          </w:tcPr>
          <w:p w14:paraId="2C8DA503" w14:textId="77777777" w:rsidR="005D28E3" w:rsidRPr="005B5F64" w:rsidRDefault="006B2EBA">
            <w:pPr>
              <w:spacing w:after="0" w:line="240" w:lineRule="auto"/>
              <w:rPr>
                <w:b/>
                <w:bCs/>
              </w:rPr>
            </w:pPr>
            <w:r w:rsidRPr="006B2EBA">
              <w:rPr>
                <w:b/>
                <w:bCs/>
              </w:rPr>
              <w:t>Form 6 feedback</w:t>
            </w:r>
          </w:p>
        </w:tc>
        <w:tc>
          <w:tcPr>
            <w:tcW w:w="2254" w:type="dxa"/>
            <w:shd w:val="clear" w:color="auto" w:fill="auto"/>
            <w:tcMar>
              <w:left w:w="108" w:type="dxa"/>
            </w:tcMar>
            <w:vAlign w:val="center"/>
          </w:tcPr>
          <w:p w14:paraId="5100311E" w14:textId="17926EE0" w:rsidR="004660F1" w:rsidRDefault="005D28E3">
            <w:pPr>
              <w:spacing w:after="0" w:line="240" w:lineRule="auto"/>
              <w:jc w:val="center"/>
            </w:pPr>
            <w:r w:rsidRPr="0184563A">
              <w:rPr>
                <w:rFonts w:ascii="Calibri" w:hAnsi="Calibri" w:cs="Calibri"/>
                <w:color w:val="000000" w:themeColor="text1"/>
              </w:rPr>
              <w:t>49</w:t>
            </w:r>
            <w:r w:rsidR="002C6D7C" w:rsidRPr="0184563A">
              <w:rPr>
                <w:rFonts w:ascii="Calibri" w:hAnsi="Calibri" w:cs="Calibri"/>
                <w:color w:val="000000" w:themeColor="text1"/>
              </w:rPr>
              <w:t>.5</w:t>
            </w:r>
            <w:r w:rsidRPr="0184563A">
              <w:rPr>
                <w:rFonts w:ascii="Calibri" w:hAnsi="Calibri" w:cs="Calibri"/>
                <w:color w:val="000000" w:themeColor="text1"/>
              </w:rPr>
              <w:t>%</w:t>
            </w:r>
          </w:p>
        </w:tc>
        <w:tc>
          <w:tcPr>
            <w:tcW w:w="2254" w:type="dxa"/>
            <w:shd w:val="clear" w:color="auto" w:fill="auto"/>
            <w:tcMar>
              <w:left w:w="108" w:type="dxa"/>
            </w:tcMar>
            <w:vAlign w:val="center"/>
          </w:tcPr>
          <w:p w14:paraId="0F691B40" w14:textId="7A7758EB" w:rsidR="004660F1" w:rsidRDefault="005D28E3">
            <w:pPr>
              <w:spacing w:after="0" w:line="240" w:lineRule="auto"/>
              <w:jc w:val="center"/>
            </w:pPr>
            <w:r w:rsidRPr="0184563A">
              <w:rPr>
                <w:rFonts w:ascii="Calibri" w:hAnsi="Calibri" w:cs="Calibri"/>
                <w:color w:val="000000" w:themeColor="text1"/>
              </w:rPr>
              <w:t>59</w:t>
            </w:r>
            <w:r w:rsidR="00632E51" w:rsidRPr="0184563A">
              <w:rPr>
                <w:rFonts w:ascii="Calibri" w:hAnsi="Calibri" w:cs="Calibri"/>
                <w:color w:val="000000" w:themeColor="text1"/>
              </w:rPr>
              <w:t>.5</w:t>
            </w:r>
            <w:r w:rsidRPr="0184563A">
              <w:rPr>
                <w:rFonts w:ascii="Calibri" w:hAnsi="Calibri" w:cs="Calibri"/>
                <w:color w:val="000000" w:themeColor="text1"/>
              </w:rPr>
              <w:t>%</w:t>
            </w:r>
          </w:p>
        </w:tc>
        <w:tc>
          <w:tcPr>
            <w:tcW w:w="2253" w:type="dxa"/>
            <w:shd w:val="clear" w:color="auto" w:fill="auto"/>
            <w:tcMar>
              <w:left w:w="108" w:type="dxa"/>
            </w:tcMar>
            <w:vAlign w:val="center"/>
          </w:tcPr>
          <w:p w14:paraId="4E472770" w14:textId="395D9226" w:rsidR="004660F1" w:rsidRDefault="005D28E3">
            <w:pPr>
              <w:spacing w:after="0" w:line="240" w:lineRule="auto"/>
              <w:jc w:val="center"/>
            </w:pPr>
            <w:r w:rsidRPr="0184563A">
              <w:rPr>
                <w:rFonts w:ascii="Calibri" w:hAnsi="Calibri" w:cs="Calibri"/>
                <w:color w:val="000000" w:themeColor="text1"/>
              </w:rPr>
              <w:t>4</w:t>
            </w:r>
            <w:r w:rsidR="00C12B78" w:rsidRPr="0184563A">
              <w:rPr>
                <w:rFonts w:ascii="Calibri" w:hAnsi="Calibri" w:cs="Calibri"/>
                <w:color w:val="000000" w:themeColor="text1"/>
              </w:rPr>
              <w:t>5.9</w:t>
            </w:r>
            <w:r w:rsidRPr="0184563A">
              <w:rPr>
                <w:rFonts w:ascii="Calibri" w:hAnsi="Calibri" w:cs="Calibri"/>
                <w:color w:val="000000" w:themeColor="text1"/>
              </w:rPr>
              <w:t>%</w:t>
            </w:r>
          </w:p>
        </w:tc>
      </w:tr>
      <w:tr w:rsidR="005D28E3" w14:paraId="15697192" w14:textId="77777777" w:rsidTr="00367895">
        <w:tc>
          <w:tcPr>
            <w:tcW w:w="2255" w:type="dxa"/>
            <w:shd w:val="clear" w:color="auto" w:fill="auto"/>
            <w:tcMar>
              <w:left w:w="108" w:type="dxa"/>
            </w:tcMar>
            <w:vAlign w:val="center"/>
          </w:tcPr>
          <w:p w14:paraId="71C1C3E7" w14:textId="0645014E" w:rsidR="005D28E3" w:rsidRPr="005B5F64" w:rsidRDefault="006B2EBA">
            <w:pPr>
              <w:spacing w:after="0" w:line="240" w:lineRule="auto"/>
              <w:rPr>
                <w:b/>
                <w:bCs/>
              </w:rPr>
            </w:pPr>
            <w:r w:rsidRPr="006B2EBA">
              <w:rPr>
                <w:b/>
                <w:bCs/>
              </w:rPr>
              <w:t>Summary of 1</w:t>
            </w:r>
            <w:r w:rsidR="00803986">
              <w:rPr>
                <w:b/>
                <w:bCs/>
              </w:rPr>
              <w:t>-</w:t>
            </w:r>
            <w:r w:rsidR="006F0FA4">
              <w:rPr>
                <w:b/>
                <w:bCs/>
              </w:rPr>
              <w:t>to</w:t>
            </w:r>
            <w:r w:rsidR="00803986">
              <w:rPr>
                <w:b/>
                <w:bCs/>
              </w:rPr>
              <w:t>-</w:t>
            </w:r>
            <w:r w:rsidRPr="006B2EBA">
              <w:rPr>
                <w:b/>
                <w:bCs/>
              </w:rPr>
              <w:t>1 with Appraisal Lead</w:t>
            </w:r>
          </w:p>
        </w:tc>
        <w:tc>
          <w:tcPr>
            <w:tcW w:w="2254" w:type="dxa"/>
            <w:shd w:val="clear" w:color="auto" w:fill="auto"/>
            <w:tcMar>
              <w:left w:w="108" w:type="dxa"/>
            </w:tcMar>
            <w:vAlign w:val="center"/>
          </w:tcPr>
          <w:p w14:paraId="31856157" w14:textId="5294742E" w:rsidR="004660F1" w:rsidRDefault="005D28E3">
            <w:pPr>
              <w:spacing w:after="0" w:line="240" w:lineRule="auto"/>
              <w:jc w:val="center"/>
            </w:pPr>
            <w:r w:rsidRPr="0184563A">
              <w:rPr>
                <w:rFonts w:ascii="Calibri" w:hAnsi="Calibri" w:cs="Calibri"/>
                <w:color w:val="000000" w:themeColor="text1"/>
              </w:rPr>
              <w:t>13</w:t>
            </w:r>
            <w:r w:rsidR="00632E51" w:rsidRPr="0184563A">
              <w:rPr>
                <w:rFonts w:ascii="Calibri" w:hAnsi="Calibri" w:cs="Calibri"/>
                <w:color w:val="000000" w:themeColor="text1"/>
              </w:rPr>
              <w:t>.2</w:t>
            </w:r>
            <w:r w:rsidRPr="0184563A">
              <w:rPr>
                <w:rFonts w:ascii="Calibri" w:hAnsi="Calibri" w:cs="Calibri"/>
                <w:color w:val="000000" w:themeColor="text1"/>
              </w:rPr>
              <w:t>%</w:t>
            </w:r>
          </w:p>
        </w:tc>
        <w:tc>
          <w:tcPr>
            <w:tcW w:w="2254" w:type="dxa"/>
            <w:shd w:val="clear" w:color="auto" w:fill="auto"/>
            <w:tcMar>
              <w:left w:w="108" w:type="dxa"/>
            </w:tcMar>
            <w:vAlign w:val="center"/>
          </w:tcPr>
          <w:p w14:paraId="64F41A26" w14:textId="0C40516B" w:rsidR="004660F1" w:rsidRDefault="005D28E3">
            <w:pPr>
              <w:spacing w:after="0" w:line="240" w:lineRule="auto"/>
              <w:jc w:val="center"/>
            </w:pPr>
            <w:r w:rsidRPr="0184563A">
              <w:rPr>
                <w:rFonts w:ascii="Calibri" w:hAnsi="Calibri" w:cs="Calibri"/>
                <w:color w:val="000000" w:themeColor="text1"/>
              </w:rPr>
              <w:t>3</w:t>
            </w:r>
            <w:r w:rsidR="00632E51" w:rsidRPr="0184563A">
              <w:rPr>
                <w:rFonts w:ascii="Calibri" w:hAnsi="Calibri" w:cs="Calibri"/>
                <w:color w:val="000000" w:themeColor="text1"/>
              </w:rPr>
              <w:t>7.</w:t>
            </w:r>
            <w:r w:rsidRPr="0184563A">
              <w:rPr>
                <w:rFonts w:ascii="Calibri" w:hAnsi="Calibri" w:cs="Calibri"/>
                <w:color w:val="000000" w:themeColor="text1"/>
              </w:rPr>
              <w:t>8%</w:t>
            </w:r>
          </w:p>
        </w:tc>
        <w:tc>
          <w:tcPr>
            <w:tcW w:w="2253" w:type="dxa"/>
            <w:shd w:val="clear" w:color="auto" w:fill="auto"/>
            <w:tcMar>
              <w:left w:w="108" w:type="dxa"/>
            </w:tcMar>
            <w:vAlign w:val="center"/>
          </w:tcPr>
          <w:p w14:paraId="039C11F4" w14:textId="44620B70" w:rsidR="004660F1" w:rsidRDefault="005D28E3">
            <w:pPr>
              <w:spacing w:after="0" w:line="240" w:lineRule="auto"/>
              <w:jc w:val="center"/>
            </w:pPr>
            <w:r w:rsidRPr="0184563A">
              <w:rPr>
                <w:rFonts w:ascii="Calibri" w:hAnsi="Calibri" w:cs="Calibri"/>
                <w:color w:val="000000" w:themeColor="text1"/>
              </w:rPr>
              <w:t>4</w:t>
            </w:r>
            <w:r w:rsidR="00C12B78" w:rsidRPr="0184563A">
              <w:rPr>
                <w:rFonts w:ascii="Calibri" w:hAnsi="Calibri" w:cs="Calibri"/>
                <w:color w:val="000000" w:themeColor="text1"/>
              </w:rPr>
              <w:t>.3</w:t>
            </w:r>
            <w:r w:rsidRPr="0184563A">
              <w:rPr>
                <w:rFonts w:ascii="Calibri" w:hAnsi="Calibri" w:cs="Calibri"/>
                <w:color w:val="000000" w:themeColor="text1"/>
              </w:rPr>
              <w:t>%</w:t>
            </w:r>
          </w:p>
        </w:tc>
      </w:tr>
      <w:tr w:rsidR="005D28E3" w14:paraId="51D54737" w14:textId="77777777" w:rsidTr="00367895">
        <w:tc>
          <w:tcPr>
            <w:tcW w:w="2255" w:type="dxa"/>
            <w:shd w:val="clear" w:color="auto" w:fill="auto"/>
            <w:tcMar>
              <w:left w:w="108" w:type="dxa"/>
            </w:tcMar>
            <w:vAlign w:val="center"/>
          </w:tcPr>
          <w:p w14:paraId="09369CCC" w14:textId="77777777" w:rsidR="005D28E3" w:rsidRPr="005B5F64" w:rsidRDefault="006B2EBA">
            <w:pPr>
              <w:spacing w:after="0" w:line="240" w:lineRule="auto"/>
              <w:rPr>
                <w:b/>
                <w:bCs/>
              </w:rPr>
            </w:pPr>
            <w:r w:rsidRPr="006B2EBA">
              <w:rPr>
                <w:b/>
                <w:bCs/>
              </w:rPr>
              <w:t>Reflective template of Appraiser role</w:t>
            </w:r>
          </w:p>
        </w:tc>
        <w:tc>
          <w:tcPr>
            <w:tcW w:w="2254" w:type="dxa"/>
            <w:shd w:val="clear" w:color="auto" w:fill="auto"/>
            <w:tcMar>
              <w:left w:w="108" w:type="dxa"/>
            </w:tcMar>
            <w:vAlign w:val="center"/>
          </w:tcPr>
          <w:p w14:paraId="0F29FEC7" w14:textId="72697B30" w:rsidR="004660F1" w:rsidRDefault="00632E51">
            <w:pPr>
              <w:spacing w:after="0" w:line="240" w:lineRule="auto"/>
              <w:jc w:val="center"/>
            </w:pPr>
            <w:r w:rsidRPr="0184563A">
              <w:rPr>
                <w:rFonts w:ascii="Calibri" w:hAnsi="Calibri" w:cs="Calibri"/>
                <w:color w:val="000000" w:themeColor="text1"/>
              </w:rPr>
              <w:t>29.5</w:t>
            </w:r>
            <w:r w:rsidR="005D28E3" w:rsidRPr="0184563A">
              <w:rPr>
                <w:rFonts w:ascii="Calibri" w:hAnsi="Calibri" w:cs="Calibri"/>
                <w:color w:val="000000" w:themeColor="text1"/>
              </w:rPr>
              <w:t>%</w:t>
            </w:r>
          </w:p>
        </w:tc>
        <w:tc>
          <w:tcPr>
            <w:tcW w:w="2254" w:type="dxa"/>
            <w:shd w:val="clear" w:color="auto" w:fill="auto"/>
            <w:tcMar>
              <w:left w:w="108" w:type="dxa"/>
            </w:tcMar>
            <w:vAlign w:val="center"/>
          </w:tcPr>
          <w:p w14:paraId="591FC267" w14:textId="0475F324" w:rsidR="004660F1" w:rsidRDefault="005D28E3">
            <w:pPr>
              <w:spacing w:after="0" w:line="240" w:lineRule="auto"/>
              <w:jc w:val="center"/>
            </w:pPr>
            <w:r w:rsidRPr="0184563A">
              <w:rPr>
                <w:rFonts w:ascii="Calibri" w:hAnsi="Calibri" w:cs="Calibri"/>
                <w:color w:val="000000" w:themeColor="text1"/>
              </w:rPr>
              <w:t>36</w:t>
            </w:r>
            <w:r w:rsidR="00C12B78" w:rsidRPr="0184563A">
              <w:rPr>
                <w:rFonts w:ascii="Calibri" w:hAnsi="Calibri" w:cs="Calibri"/>
                <w:color w:val="000000" w:themeColor="text1"/>
              </w:rPr>
              <w:t>.5</w:t>
            </w:r>
            <w:r w:rsidRPr="0184563A">
              <w:rPr>
                <w:rFonts w:ascii="Calibri" w:hAnsi="Calibri" w:cs="Calibri"/>
                <w:color w:val="000000" w:themeColor="text1"/>
              </w:rPr>
              <w:t>%</w:t>
            </w:r>
          </w:p>
        </w:tc>
        <w:tc>
          <w:tcPr>
            <w:tcW w:w="2253" w:type="dxa"/>
            <w:shd w:val="clear" w:color="auto" w:fill="auto"/>
            <w:tcMar>
              <w:left w:w="108" w:type="dxa"/>
            </w:tcMar>
            <w:vAlign w:val="center"/>
          </w:tcPr>
          <w:p w14:paraId="3271C668" w14:textId="0EB562A1" w:rsidR="004660F1" w:rsidRDefault="005D28E3">
            <w:pPr>
              <w:spacing w:after="0" w:line="240" w:lineRule="auto"/>
              <w:jc w:val="center"/>
            </w:pPr>
            <w:r w:rsidRPr="0184563A">
              <w:rPr>
                <w:rFonts w:ascii="Calibri" w:hAnsi="Calibri" w:cs="Calibri"/>
                <w:color w:val="000000" w:themeColor="text1"/>
              </w:rPr>
              <w:t>27</w:t>
            </w:r>
            <w:r w:rsidR="00C12B78" w:rsidRPr="0184563A">
              <w:rPr>
                <w:rFonts w:ascii="Calibri" w:hAnsi="Calibri" w:cs="Calibri"/>
                <w:color w:val="000000" w:themeColor="text1"/>
              </w:rPr>
              <w:t>.1</w:t>
            </w:r>
            <w:r w:rsidRPr="0184563A">
              <w:rPr>
                <w:rFonts w:ascii="Calibri" w:hAnsi="Calibri" w:cs="Calibri"/>
                <w:color w:val="000000" w:themeColor="text1"/>
              </w:rPr>
              <w:t>%</w:t>
            </w:r>
          </w:p>
        </w:tc>
      </w:tr>
      <w:tr w:rsidR="005D28E3" w14:paraId="1ED313F6" w14:textId="77777777" w:rsidTr="00367895">
        <w:tc>
          <w:tcPr>
            <w:tcW w:w="2255" w:type="dxa"/>
            <w:shd w:val="clear" w:color="auto" w:fill="auto"/>
            <w:tcMar>
              <w:left w:w="108" w:type="dxa"/>
            </w:tcMar>
            <w:vAlign w:val="center"/>
          </w:tcPr>
          <w:p w14:paraId="7E19F519" w14:textId="77777777" w:rsidR="005D28E3" w:rsidRPr="005B5F64" w:rsidRDefault="006B2EBA">
            <w:pPr>
              <w:spacing w:after="0" w:line="240" w:lineRule="auto"/>
              <w:rPr>
                <w:b/>
                <w:bCs/>
              </w:rPr>
            </w:pPr>
            <w:r w:rsidRPr="006B2EBA">
              <w:rPr>
                <w:b/>
                <w:bCs/>
              </w:rPr>
              <w:t>Other</w:t>
            </w:r>
          </w:p>
        </w:tc>
        <w:tc>
          <w:tcPr>
            <w:tcW w:w="2254" w:type="dxa"/>
            <w:shd w:val="clear" w:color="auto" w:fill="auto"/>
            <w:tcMar>
              <w:left w:w="108" w:type="dxa"/>
            </w:tcMar>
            <w:vAlign w:val="center"/>
          </w:tcPr>
          <w:p w14:paraId="44DCC468" w14:textId="605A3379" w:rsidR="004660F1" w:rsidRDefault="005D28E3">
            <w:pPr>
              <w:spacing w:after="0" w:line="240" w:lineRule="auto"/>
              <w:jc w:val="center"/>
            </w:pPr>
            <w:r w:rsidRPr="0184563A">
              <w:rPr>
                <w:rFonts w:ascii="Calibri" w:hAnsi="Calibri" w:cs="Calibri"/>
                <w:color w:val="000000" w:themeColor="text1"/>
              </w:rPr>
              <w:t>38</w:t>
            </w:r>
            <w:r w:rsidR="00632E51" w:rsidRPr="0184563A">
              <w:rPr>
                <w:rFonts w:ascii="Calibri" w:hAnsi="Calibri" w:cs="Calibri"/>
                <w:color w:val="000000" w:themeColor="text1"/>
              </w:rPr>
              <w:t>.4</w:t>
            </w:r>
            <w:r w:rsidRPr="0184563A">
              <w:rPr>
                <w:rFonts w:ascii="Calibri" w:hAnsi="Calibri" w:cs="Calibri"/>
                <w:color w:val="000000" w:themeColor="text1"/>
              </w:rPr>
              <w:t>%</w:t>
            </w:r>
          </w:p>
        </w:tc>
        <w:tc>
          <w:tcPr>
            <w:tcW w:w="2254" w:type="dxa"/>
            <w:shd w:val="clear" w:color="auto" w:fill="auto"/>
            <w:tcMar>
              <w:left w:w="108" w:type="dxa"/>
            </w:tcMar>
            <w:vAlign w:val="center"/>
          </w:tcPr>
          <w:p w14:paraId="64679B3A" w14:textId="736E83A1" w:rsidR="004660F1" w:rsidRDefault="005D28E3">
            <w:pPr>
              <w:spacing w:after="0" w:line="240" w:lineRule="auto"/>
              <w:jc w:val="center"/>
            </w:pPr>
            <w:r w:rsidRPr="0184563A">
              <w:rPr>
                <w:rFonts w:ascii="Calibri" w:hAnsi="Calibri" w:cs="Calibri"/>
                <w:color w:val="000000" w:themeColor="text1"/>
              </w:rPr>
              <w:t>3</w:t>
            </w:r>
            <w:r w:rsidR="00C12B78" w:rsidRPr="0184563A">
              <w:rPr>
                <w:rFonts w:ascii="Calibri" w:hAnsi="Calibri" w:cs="Calibri"/>
                <w:color w:val="000000" w:themeColor="text1"/>
              </w:rPr>
              <w:t>7.</w:t>
            </w:r>
            <w:r w:rsidRPr="0184563A">
              <w:rPr>
                <w:rFonts w:ascii="Calibri" w:hAnsi="Calibri" w:cs="Calibri"/>
                <w:color w:val="000000" w:themeColor="text1"/>
              </w:rPr>
              <w:t>8%</w:t>
            </w:r>
          </w:p>
        </w:tc>
        <w:tc>
          <w:tcPr>
            <w:tcW w:w="2253" w:type="dxa"/>
            <w:shd w:val="clear" w:color="auto" w:fill="auto"/>
            <w:tcMar>
              <w:left w:w="108" w:type="dxa"/>
            </w:tcMar>
            <w:vAlign w:val="center"/>
          </w:tcPr>
          <w:p w14:paraId="75BAEAEA" w14:textId="3057C157" w:rsidR="004660F1" w:rsidRDefault="005D28E3">
            <w:pPr>
              <w:spacing w:after="0" w:line="240" w:lineRule="auto"/>
              <w:jc w:val="center"/>
            </w:pPr>
            <w:r w:rsidRPr="0184563A">
              <w:rPr>
                <w:rFonts w:ascii="Calibri" w:hAnsi="Calibri" w:cs="Calibri"/>
                <w:color w:val="000000" w:themeColor="text1"/>
              </w:rPr>
              <w:t>3</w:t>
            </w:r>
            <w:r w:rsidR="00C12B78" w:rsidRPr="0184563A">
              <w:rPr>
                <w:rFonts w:ascii="Calibri" w:hAnsi="Calibri" w:cs="Calibri"/>
                <w:color w:val="000000" w:themeColor="text1"/>
              </w:rPr>
              <w:t>8.6</w:t>
            </w:r>
            <w:r w:rsidRPr="0184563A">
              <w:rPr>
                <w:rFonts w:ascii="Calibri" w:hAnsi="Calibri" w:cs="Calibri"/>
                <w:color w:val="000000" w:themeColor="text1"/>
              </w:rPr>
              <w:t>%</w:t>
            </w:r>
          </w:p>
        </w:tc>
      </w:tr>
      <w:tr w:rsidR="005D28E3" w14:paraId="0833DA6F" w14:textId="77777777" w:rsidTr="00367895">
        <w:tc>
          <w:tcPr>
            <w:tcW w:w="2255" w:type="dxa"/>
            <w:shd w:val="clear" w:color="auto" w:fill="auto"/>
            <w:tcMar>
              <w:left w:w="108" w:type="dxa"/>
            </w:tcMar>
            <w:vAlign w:val="center"/>
          </w:tcPr>
          <w:p w14:paraId="22B18F13" w14:textId="77777777" w:rsidR="005D28E3" w:rsidRPr="005B5F64" w:rsidRDefault="006B2EBA">
            <w:pPr>
              <w:spacing w:after="0" w:line="240" w:lineRule="auto"/>
              <w:rPr>
                <w:b/>
                <w:bCs/>
              </w:rPr>
            </w:pPr>
            <w:r w:rsidRPr="006B2EBA">
              <w:rPr>
                <w:b/>
                <w:bCs/>
              </w:rPr>
              <w:t>No response</w:t>
            </w:r>
          </w:p>
        </w:tc>
        <w:tc>
          <w:tcPr>
            <w:tcW w:w="2254" w:type="dxa"/>
            <w:shd w:val="clear" w:color="auto" w:fill="auto"/>
            <w:tcMar>
              <w:left w:w="108" w:type="dxa"/>
            </w:tcMar>
            <w:vAlign w:val="center"/>
          </w:tcPr>
          <w:p w14:paraId="10CA830E" w14:textId="31319A7C" w:rsidR="004660F1" w:rsidRDefault="005D28E3">
            <w:pPr>
              <w:spacing w:after="0" w:line="240" w:lineRule="auto"/>
              <w:jc w:val="center"/>
            </w:pPr>
            <w:r w:rsidRPr="0184563A">
              <w:rPr>
                <w:rFonts w:ascii="Calibri" w:hAnsi="Calibri" w:cs="Calibri"/>
                <w:color w:val="000000" w:themeColor="text1"/>
              </w:rPr>
              <w:t>10</w:t>
            </w:r>
            <w:r w:rsidR="00632E51" w:rsidRPr="0184563A">
              <w:rPr>
                <w:rFonts w:ascii="Calibri" w:hAnsi="Calibri" w:cs="Calibri"/>
                <w:color w:val="000000" w:themeColor="text1"/>
              </w:rPr>
              <w:t>.3</w:t>
            </w:r>
            <w:r w:rsidRPr="0184563A">
              <w:rPr>
                <w:rFonts w:ascii="Calibri" w:hAnsi="Calibri" w:cs="Calibri"/>
                <w:color w:val="000000" w:themeColor="text1"/>
              </w:rPr>
              <w:t>%</w:t>
            </w:r>
          </w:p>
        </w:tc>
        <w:tc>
          <w:tcPr>
            <w:tcW w:w="2254" w:type="dxa"/>
            <w:shd w:val="clear" w:color="auto" w:fill="auto"/>
            <w:tcMar>
              <w:left w:w="108" w:type="dxa"/>
            </w:tcMar>
            <w:vAlign w:val="center"/>
          </w:tcPr>
          <w:p w14:paraId="44125793" w14:textId="35CD04D3" w:rsidR="004660F1" w:rsidRDefault="005D28E3">
            <w:pPr>
              <w:spacing w:after="0" w:line="240" w:lineRule="auto"/>
              <w:jc w:val="center"/>
            </w:pPr>
            <w:r w:rsidRPr="0184563A">
              <w:rPr>
                <w:rFonts w:ascii="Calibri" w:hAnsi="Calibri" w:cs="Calibri"/>
                <w:color w:val="000000" w:themeColor="text1"/>
              </w:rPr>
              <w:t>4</w:t>
            </w:r>
            <w:r w:rsidR="00C12B78" w:rsidRPr="0184563A">
              <w:rPr>
                <w:rFonts w:ascii="Calibri" w:hAnsi="Calibri" w:cs="Calibri"/>
                <w:color w:val="000000" w:themeColor="text1"/>
              </w:rPr>
              <w:t>.1</w:t>
            </w:r>
            <w:r w:rsidRPr="0184563A">
              <w:rPr>
                <w:rFonts w:ascii="Calibri" w:hAnsi="Calibri" w:cs="Calibri"/>
                <w:color w:val="000000" w:themeColor="text1"/>
              </w:rPr>
              <w:t>%</w:t>
            </w:r>
          </w:p>
        </w:tc>
        <w:tc>
          <w:tcPr>
            <w:tcW w:w="2253" w:type="dxa"/>
            <w:shd w:val="clear" w:color="auto" w:fill="auto"/>
            <w:tcMar>
              <w:left w:w="108" w:type="dxa"/>
            </w:tcMar>
            <w:vAlign w:val="center"/>
          </w:tcPr>
          <w:p w14:paraId="0EB671AE" w14:textId="045A16F8" w:rsidR="004660F1" w:rsidRDefault="005D28E3">
            <w:pPr>
              <w:spacing w:after="0" w:line="240" w:lineRule="auto"/>
              <w:jc w:val="center"/>
            </w:pPr>
            <w:r w:rsidRPr="0184563A">
              <w:rPr>
                <w:rFonts w:ascii="Calibri" w:hAnsi="Calibri" w:cs="Calibri"/>
                <w:color w:val="000000" w:themeColor="text1"/>
              </w:rPr>
              <w:t>1</w:t>
            </w:r>
            <w:r w:rsidR="00C12B78" w:rsidRPr="0184563A">
              <w:rPr>
                <w:rFonts w:ascii="Calibri" w:hAnsi="Calibri" w:cs="Calibri"/>
                <w:color w:val="000000" w:themeColor="text1"/>
              </w:rPr>
              <w:t>2.6</w:t>
            </w:r>
            <w:r w:rsidRPr="0184563A">
              <w:rPr>
                <w:rFonts w:ascii="Calibri" w:hAnsi="Calibri" w:cs="Calibri"/>
                <w:color w:val="000000" w:themeColor="text1"/>
              </w:rPr>
              <w:t>%</w:t>
            </w:r>
          </w:p>
        </w:tc>
      </w:tr>
    </w:tbl>
    <w:p w14:paraId="484F8CF8" w14:textId="0C0D6723" w:rsidR="003123E4" w:rsidRDefault="003123E4"/>
    <w:p w14:paraId="793A68F3" w14:textId="2B3040CF" w:rsidR="00C12B78" w:rsidRDefault="000D0E9F">
      <w:r>
        <w:rPr>
          <w:noProof/>
        </w:rPr>
        <w:drawing>
          <wp:inline distT="0" distB="0" distL="0" distR="0" wp14:anchorId="7532FF7E" wp14:editId="047BE4F5">
            <wp:extent cx="5715000" cy="26606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DFEC39" w14:textId="7AE33604" w:rsidR="00E5419F" w:rsidRPr="009A70F9" w:rsidRDefault="00E5419F" w:rsidP="009A70F9"/>
    <w:p w14:paraId="5F761049" w14:textId="77777777" w:rsidR="003123E4" w:rsidRDefault="0054229C">
      <w:r>
        <w:t xml:space="preserve">Each response provided under “Other” was analysed and tagged into appropriate themes for easier review. </w:t>
      </w:r>
    </w:p>
    <w:p w14:paraId="4F5BA898" w14:textId="77777777" w:rsidR="003123E4" w:rsidRDefault="0054229C">
      <w:r>
        <w:t>From the comments received:</w:t>
      </w:r>
    </w:p>
    <w:tbl>
      <w:tblPr>
        <w:tblStyle w:val="TableGrid"/>
        <w:tblW w:w="9016" w:type="dxa"/>
        <w:tblLook w:val="04A0" w:firstRow="1" w:lastRow="0" w:firstColumn="1" w:lastColumn="0" w:noHBand="0" w:noVBand="1"/>
      </w:tblPr>
      <w:tblGrid>
        <w:gridCol w:w="5240"/>
        <w:gridCol w:w="1443"/>
        <w:gridCol w:w="1164"/>
        <w:gridCol w:w="1169"/>
      </w:tblGrid>
      <w:tr w:rsidR="003123E4" w14:paraId="1CF3147A" w14:textId="77777777" w:rsidTr="00426FCC">
        <w:tc>
          <w:tcPr>
            <w:tcW w:w="5240" w:type="dxa"/>
            <w:shd w:val="clear" w:color="auto" w:fill="auto"/>
            <w:tcMar>
              <w:left w:w="108" w:type="dxa"/>
            </w:tcMar>
            <w:vAlign w:val="center"/>
          </w:tcPr>
          <w:p w14:paraId="0A5FB487" w14:textId="77777777" w:rsidR="004660F1" w:rsidRDefault="006B2EBA">
            <w:pPr>
              <w:spacing w:after="0" w:line="240" w:lineRule="auto"/>
              <w:jc w:val="center"/>
              <w:rPr>
                <w:b/>
                <w:bCs/>
              </w:rPr>
            </w:pPr>
            <w:r w:rsidRPr="006B2EBA">
              <w:rPr>
                <w:b/>
                <w:bCs/>
              </w:rPr>
              <w:t>Other Comments</w:t>
            </w:r>
          </w:p>
        </w:tc>
        <w:tc>
          <w:tcPr>
            <w:tcW w:w="1443" w:type="dxa"/>
            <w:shd w:val="clear" w:color="auto" w:fill="auto"/>
            <w:tcMar>
              <w:left w:w="108" w:type="dxa"/>
            </w:tcMar>
            <w:vAlign w:val="center"/>
          </w:tcPr>
          <w:p w14:paraId="149D4256" w14:textId="77777777" w:rsidR="003123E4" w:rsidRPr="0089107B" w:rsidRDefault="006B2EBA">
            <w:pPr>
              <w:spacing w:after="0" w:line="240" w:lineRule="auto"/>
              <w:jc w:val="center"/>
              <w:rPr>
                <w:b/>
                <w:bCs/>
              </w:rPr>
            </w:pPr>
            <w:r w:rsidRPr="006B2EBA">
              <w:rPr>
                <w:b/>
                <w:bCs/>
              </w:rPr>
              <w:t>Keywords count</w:t>
            </w:r>
          </w:p>
        </w:tc>
        <w:tc>
          <w:tcPr>
            <w:tcW w:w="1164" w:type="dxa"/>
            <w:shd w:val="clear" w:color="auto" w:fill="auto"/>
            <w:tcMar>
              <w:left w:w="108" w:type="dxa"/>
            </w:tcMar>
            <w:vAlign w:val="center"/>
          </w:tcPr>
          <w:p w14:paraId="7006A5EC" w14:textId="77777777" w:rsidR="003123E4" w:rsidRPr="0089107B" w:rsidRDefault="006B2EBA">
            <w:pPr>
              <w:spacing w:after="0" w:line="240" w:lineRule="auto"/>
              <w:jc w:val="center"/>
              <w:rPr>
                <w:b/>
                <w:bCs/>
              </w:rPr>
            </w:pPr>
            <w:r w:rsidRPr="006B2EBA">
              <w:rPr>
                <w:b/>
                <w:bCs/>
              </w:rPr>
              <w:t>Primary Care</w:t>
            </w:r>
          </w:p>
        </w:tc>
        <w:tc>
          <w:tcPr>
            <w:tcW w:w="1169" w:type="dxa"/>
            <w:shd w:val="clear" w:color="auto" w:fill="auto"/>
            <w:tcMar>
              <w:left w:w="108" w:type="dxa"/>
            </w:tcMar>
            <w:vAlign w:val="center"/>
          </w:tcPr>
          <w:p w14:paraId="4A182FEB" w14:textId="77777777" w:rsidR="003123E4" w:rsidRPr="0089107B" w:rsidRDefault="006B2EBA">
            <w:pPr>
              <w:spacing w:after="0" w:line="240" w:lineRule="auto"/>
              <w:jc w:val="center"/>
              <w:rPr>
                <w:b/>
                <w:bCs/>
              </w:rPr>
            </w:pPr>
            <w:r w:rsidRPr="006B2EBA">
              <w:rPr>
                <w:b/>
                <w:bCs/>
              </w:rPr>
              <w:t>Secondary Care</w:t>
            </w:r>
          </w:p>
        </w:tc>
      </w:tr>
      <w:tr w:rsidR="00281D61" w14:paraId="27DD40A5" w14:textId="77777777" w:rsidTr="00281D61">
        <w:tc>
          <w:tcPr>
            <w:tcW w:w="5240" w:type="dxa"/>
            <w:shd w:val="clear" w:color="auto" w:fill="auto"/>
            <w:tcMar>
              <w:left w:w="108" w:type="dxa"/>
            </w:tcMar>
          </w:tcPr>
          <w:p w14:paraId="34655873" w14:textId="0D208737" w:rsidR="00281D61" w:rsidRDefault="00281D61" w:rsidP="00281D61">
            <w:pPr>
              <w:spacing w:after="0" w:line="240" w:lineRule="auto"/>
            </w:pPr>
            <w:r>
              <w:t>Additional description to 1</w:t>
            </w:r>
            <w:r w:rsidR="00831969">
              <w:t>-</w:t>
            </w:r>
            <w:r w:rsidR="006F0FA4">
              <w:t>to</w:t>
            </w:r>
            <w:r w:rsidR="00831969">
              <w:t>-</w:t>
            </w:r>
            <w:r>
              <w:t>1s with Appraisal Leads</w:t>
            </w:r>
          </w:p>
        </w:tc>
        <w:tc>
          <w:tcPr>
            <w:tcW w:w="1443" w:type="dxa"/>
            <w:shd w:val="clear" w:color="auto" w:fill="auto"/>
            <w:tcMar>
              <w:left w:w="108" w:type="dxa"/>
            </w:tcMar>
            <w:vAlign w:val="center"/>
          </w:tcPr>
          <w:p w14:paraId="2EFEFC3C" w14:textId="2D992BD3" w:rsidR="00281D61" w:rsidRDefault="00281D61">
            <w:pPr>
              <w:spacing w:after="0" w:line="240" w:lineRule="auto"/>
              <w:jc w:val="center"/>
            </w:pPr>
            <w:r w:rsidRPr="4B341A8D">
              <w:rPr>
                <w:rFonts w:ascii="Calibri" w:hAnsi="Calibri" w:cs="Calibri"/>
                <w:color w:val="000000" w:themeColor="text1"/>
              </w:rPr>
              <w:t>2</w:t>
            </w:r>
            <w:r w:rsidR="003C5DD7" w:rsidRPr="4B341A8D">
              <w:rPr>
                <w:rFonts w:ascii="Calibri" w:hAnsi="Calibri" w:cs="Calibri"/>
                <w:color w:val="000000" w:themeColor="text1"/>
              </w:rPr>
              <w:t>.1</w:t>
            </w:r>
            <w:r w:rsidR="65BF384C" w:rsidRPr="4B341A8D">
              <w:rPr>
                <w:rFonts w:ascii="Calibri" w:hAnsi="Calibri" w:cs="Calibri"/>
                <w:color w:val="000000" w:themeColor="text1"/>
              </w:rPr>
              <w:t>%</w:t>
            </w:r>
          </w:p>
        </w:tc>
        <w:tc>
          <w:tcPr>
            <w:tcW w:w="1164" w:type="dxa"/>
            <w:shd w:val="clear" w:color="auto" w:fill="auto"/>
            <w:tcMar>
              <w:left w:w="108" w:type="dxa"/>
            </w:tcMar>
            <w:vAlign w:val="center"/>
          </w:tcPr>
          <w:p w14:paraId="071F5614" w14:textId="4E9627F3" w:rsidR="00281D61" w:rsidRDefault="00281D61">
            <w:pPr>
              <w:spacing w:after="0" w:line="240" w:lineRule="auto"/>
              <w:jc w:val="center"/>
            </w:pPr>
            <w:r w:rsidRPr="4B341A8D">
              <w:rPr>
                <w:rFonts w:ascii="Calibri" w:hAnsi="Calibri" w:cs="Calibri"/>
                <w:color w:val="000000" w:themeColor="text1"/>
              </w:rPr>
              <w:t>8</w:t>
            </w:r>
            <w:r w:rsidR="00485C59" w:rsidRPr="4B341A8D">
              <w:rPr>
                <w:rFonts w:ascii="Calibri" w:hAnsi="Calibri" w:cs="Calibri"/>
                <w:color w:val="000000" w:themeColor="text1"/>
              </w:rPr>
              <w:t>.1</w:t>
            </w:r>
            <w:r w:rsidR="65BF384C" w:rsidRPr="4B341A8D">
              <w:rPr>
                <w:rFonts w:ascii="Calibri" w:hAnsi="Calibri" w:cs="Calibri"/>
                <w:color w:val="000000" w:themeColor="text1"/>
              </w:rPr>
              <w:t>%</w:t>
            </w:r>
          </w:p>
        </w:tc>
        <w:tc>
          <w:tcPr>
            <w:tcW w:w="1169" w:type="dxa"/>
            <w:shd w:val="clear" w:color="auto" w:fill="auto"/>
            <w:tcMar>
              <w:left w:w="108" w:type="dxa"/>
            </w:tcMar>
            <w:vAlign w:val="center"/>
          </w:tcPr>
          <w:p w14:paraId="5835ED4B" w14:textId="7FEB10FC" w:rsidR="00281D61" w:rsidRDefault="65BF384C">
            <w:pPr>
              <w:spacing w:after="0" w:line="240" w:lineRule="auto"/>
              <w:jc w:val="center"/>
            </w:pPr>
            <w:r w:rsidRPr="4B341A8D">
              <w:rPr>
                <w:rFonts w:ascii="Calibri" w:hAnsi="Calibri" w:cs="Calibri"/>
                <w:color w:val="000000" w:themeColor="text1"/>
              </w:rPr>
              <w:t>0%</w:t>
            </w:r>
          </w:p>
        </w:tc>
      </w:tr>
      <w:tr w:rsidR="00281D61" w14:paraId="563D176C" w14:textId="77777777" w:rsidTr="00281D61">
        <w:tc>
          <w:tcPr>
            <w:tcW w:w="5240" w:type="dxa"/>
            <w:shd w:val="clear" w:color="auto" w:fill="auto"/>
            <w:tcMar>
              <w:left w:w="108" w:type="dxa"/>
            </w:tcMar>
          </w:tcPr>
          <w:p w14:paraId="6E05D115" w14:textId="77777777" w:rsidR="00281D61" w:rsidRDefault="00281D61" w:rsidP="00281D61">
            <w:pPr>
              <w:spacing w:after="0" w:line="240" w:lineRule="auto"/>
            </w:pPr>
            <w:r>
              <w:t>Attends local meetings and details (how many etc)</w:t>
            </w:r>
          </w:p>
        </w:tc>
        <w:tc>
          <w:tcPr>
            <w:tcW w:w="1443" w:type="dxa"/>
            <w:shd w:val="clear" w:color="auto" w:fill="auto"/>
            <w:tcMar>
              <w:left w:w="108" w:type="dxa"/>
            </w:tcMar>
            <w:vAlign w:val="center"/>
          </w:tcPr>
          <w:p w14:paraId="7032F5FB" w14:textId="3B19B0D6" w:rsidR="00281D61" w:rsidRDefault="00281D61">
            <w:pPr>
              <w:spacing w:after="0" w:line="240" w:lineRule="auto"/>
              <w:jc w:val="center"/>
            </w:pPr>
            <w:r w:rsidRPr="4B341A8D">
              <w:rPr>
                <w:rFonts w:ascii="Calibri" w:hAnsi="Calibri" w:cs="Calibri"/>
                <w:color w:val="000000" w:themeColor="text1"/>
              </w:rPr>
              <w:t>3</w:t>
            </w:r>
            <w:r w:rsidR="003C5DD7" w:rsidRPr="4B341A8D">
              <w:rPr>
                <w:rFonts w:ascii="Calibri" w:hAnsi="Calibri" w:cs="Calibri"/>
                <w:color w:val="000000" w:themeColor="text1"/>
              </w:rPr>
              <w:t>.2</w:t>
            </w:r>
            <w:r w:rsidR="65BF384C" w:rsidRPr="4B341A8D">
              <w:rPr>
                <w:rFonts w:ascii="Calibri" w:hAnsi="Calibri" w:cs="Calibri"/>
                <w:color w:val="000000" w:themeColor="text1"/>
              </w:rPr>
              <w:t>%</w:t>
            </w:r>
          </w:p>
        </w:tc>
        <w:tc>
          <w:tcPr>
            <w:tcW w:w="1164" w:type="dxa"/>
            <w:shd w:val="clear" w:color="auto" w:fill="auto"/>
            <w:tcMar>
              <w:left w:w="108" w:type="dxa"/>
            </w:tcMar>
            <w:vAlign w:val="center"/>
          </w:tcPr>
          <w:p w14:paraId="6E1398FD" w14:textId="7847D6AA" w:rsidR="00281D61" w:rsidRDefault="00281D61">
            <w:pPr>
              <w:spacing w:after="0" w:line="240" w:lineRule="auto"/>
              <w:jc w:val="center"/>
            </w:pPr>
            <w:r w:rsidRPr="4B341A8D">
              <w:rPr>
                <w:rFonts w:ascii="Calibri" w:hAnsi="Calibri" w:cs="Calibri"/>
                <w:color w:val="000000" w:themeColor="text1"/>
              </w:rPr>
              <w:t>5</w:t>
            </w:r>
            <w:r w:rsidR="00485C59" w:rsidRPr="4B341A8D">
              <w:rPr>
                <w:rFonts w:ascii="Calibri" w:hAnsi="Calibri" w:cs="Calibri"/>
                <w:color w:val="000000" w:themeColor="text1"/>
              </w:rPr>
              <w:t>.4</w:t>
            </w:r>
            <w:r w:rsidR="65BF384C" w:rsidRPr="4B341A8D">
              <w:rPr>
                <w:rFonts w:ascii="Calibri" w:hAnsi="Calibri" w:cs="Calibri"/>
                <w:color w:val="000000" w:themeColor="text1"/>
              </w:rPr>
              <w:t>%</w:t>
            </w:r>
          </w:p>
        </w:tc>
        <w:tc>
          <w:tcPr>
            <w:tcW w:w="1169" w:type="dxa"/>
            <w:shd w:val="clear" w:color="auto" w:fill="auto"/>
            <w:tcMar>
              <w:left w:w="108" w:type="dxa"/>
            </w:tcMar>
            <w:vAlign w:val="center"/>
          </w:tcPr>
          <w:p w14:paraId="00E11707" w14:textId="2FAB5BA9" w:rsidR="00281D61" w:rsidRDefault="00281D61">
            <w:pPr>
              <w:spacing w:after="0" w:line="240" w:lineRule="auto"/>
              <w:jc w:val="center"/>
            </w:pPr>
            <w:r w:rsidRPr="4B341A8D">
              <w:rPr>
                <w:rFonts w:ascii="Calibri" w:hAnsi="Calibri" w:cs="Calibri"/>
                <w:color w:val="000000" w:themeColor="text1"/>
              </w:rPr>
              <w:t>2</w:t>
            </w:r>
            <w:r w:rsidR="009B0B65" w:rsidRPr="4B341A8D">
              <w:rPr>
                <w:rFonts w:ascii="Calibri" w:hAnsi="Calibri" w:cs="Calibri"/>
                <w:color w:val="000000" w:themeColor="text1"/>
              </w:rPr>
              <w:t>.4</w:t>
            </w:r>
            <w:r w:rsidR="65BF384C" w:rsidRPr="4B341A8D">
              <w:rPr>
                <w:rFonts w:ascii="Calibri" w:hAnsi="Calibri" w:cs="Calibri"/>
                <w:color w:val="000000" w:themeColor="text1"/>
              </w:rPr>
              <w:t>%</w:t>
            </w:r>
          </w:p>
        </w:tc>
      </w:tr>
      <w:tr w:rsidR="00281D61" w14:paraId="1D52D45D" w14:textId="77777777" w:rsidTr="00281D61">
        <w:tc>
          <w:tcPr>
            <w:tcW w:w="5240" w:type="dxa"/>
            <w:shd w:val="clear" w:color="auto" w:fill="auto"/>
            <w:tcMar>
              <w:left w:w="108" w:type="dxa"/>
            </w:tcMar>
          </w:tcPr>
          <w:p w14:paraId="00B866B4" w14:textId="579CB51F" w:rsidR="00281D61" w:rsidRDefault="00281D61" w:rsidP="00281D61">
            <w:pPr>
              <w:spacing w:after="0" w:line="240" w:lineRule="auto"/>
            </w:pPr>
            <w:r>
              <w:lastRenderedPageBreak/>
              <w:t xml:space="preserve">Direct emailed feedback from </w:t>
            </w:r>
            <w:r w:rsidR="00D62931">
              <w:t>appraise</w:t>
            </w:r>
            <w:r>
              <w:t>es</w:t>
            </w:r>
          </w:p>
        </w:tc>
        <w:tc>
          <w:tcPr>
            <w:tcW w:w="1443" w:type="dxa"/>
            <w:shd w:val="clear" w:color="auto" w:fill="auto"/>
            <w:tcMar>
              <w:left w:w="108" w:type="dxa"/>
            </w:tcMar>
            <w:vAlign w:val="center"/>
          </w:tcPr>
          <w:p w14:paraId="3D48A583" w14:textId="7FD19C64" w:rsidR="00281D61" w:rsidRDefault="00281D61">
            <w:pPr>
              <w:spacing w:after="0" w:line="240" w:lineRule="auto"/>
              <w:jc w:val="center"/>
            </w:pPr>
            <w:r w:rsidRPr="4B341A8D">
              <w:rPr>
                <w:rFonts w:ascii="Calibri" w:hAnsi="Calibri" w:cs="Calibri"/>
                <w:color w:val="000000" w:themeColor="text1"/>
              </w:rPr>
              <w:t>1</w:t>
            </w:r>
            <w:r w:rsidR="0042316F" w:rsidRPr="4B341A8D">
              <w:rPr>
                <w:rFonts w:ascii="Calibri" w:hAnsi="Calibri" w:cs="Calibri"/>
                <w:color w:val="000000" w:themeColor="text1"/>
              </w:rPr>
              <w:t>.1</w:t>
            </w:r>
            <w:r w:rsidR="65BF384C" w:rsidRPr="4B341A8D">
              <w:rPr>
                <w:rFonts w:ascii="Calibri" w:hAnsi="Calibri" w:cs="Calibri"/>
                <w:color w:val="000000" w:themeColor="text1"/>
              </w:rPr>
              <w:t>%</w:t>
            </w:r>
          </w:p>
        </w:tc>
        <w:tc>
          <w:tcPr>
            <w:tcW w:w="1164" w:type="dxa"/>
            <w:shd w:val="clear" w:color="auto" w:fill="auto"/>
            <w:tcMar>
              <w:left w:w="108" w:type="dxa"/>
            </w:tcMar>
            <w:vAlign w:val="center"/>
          </w:tcPr>
          <w:p w14:paraId="27026D2E" w14:textId="1828D90A" w:rsidR="00281D61" w:rsidRDefault="65BF384C">
            <w:pPr>
              <w:spacing w:after="0" w:line="240" w:lineRule="auto"/>
              <w:jc w:val="center"/>
            </w:pPr>
            <w:r w:rsidRPr="4B341A8D">
              <w:rPr>
                <w:rFonts w:ascii="Calibri" w:hAnsi="Calibri" w:cs="Calibri"/>
                <w:color w:val="000000" w:themeColor="text1"/>
              </w:rPr>
              <w:t>0%</w:t>
            </w:r>
          </w:p>
        </w:tc>
        <w:tc>
          <w:tcPr>
            <w:tcW w:w="1169" w:type="dxa"/>
            <w:shd w:val="clear" w:color="auto" w:fill="auto"/>
            <w:tcMar>
              <w:left w:w="108" w:type="dxa"/>
            </w:tcMar>
            <w:vAlign w:val="center"/>
          </w:tcPr>
          <w:p w14:paraId="232353CE" w14:textId="156DF9F3" w:rsidR="00281D61" w:rsidRDefault="00281D61">
            <w:pPr>
              <w:spacing w:after="0" w:line="240" w:lineRule="auto"/>
              <w:jc w:val="center"/>
            </w:pPr>
            <w:r w:rsidRPr="4B341A8D">
              <w:rPr>
                <w:rFonts w:ascii="Calibri" w:hAnsi="Calibri" w:cs="Calibri"/>
                <w:color w:val="000000" w:themeColor="text1"/>
              </w:rPr>
              <w:t>1</w:t>
            </w:r>
            <w:r w:rsidR="005375AA" w:rsidRPr="4B341A8D">
              <w:rPr>
                <w:rFonts w:ascii="Calibri" w:hAnsi="Calibri" w:cs="Calibri"/>
                <w:color w:val="000000" w:themeColor="text1"/>
              </w:rPr>
              <w:t>.4</w:t>
            </w:r>
            <w:r w:rsidR="65BF384C" w:rsidRPr="4B341A8D">
              <w:rPr>
                <w:rFonts w:ascii="Calibri" w:hAnsi="Calibri" w:cs="Calibri"/>
                <w:color w:val="000000" w:themeColor="text1"/>
              </w:rPr>
              <w:t>%</w:t>
            </w:r>
          </w:p>
        </w:tc>
      </w:tr>
      <w:tr w:rsidR="00281D61" w14:paraId="1F9C9D4B" w14:textId="77777777" w:rsidTr="00281D61">
        <w:tc>
          <w:tcPr>
            <w:tcW w:w="5240" w:type="dxa"/>
            <w:shd w:val="clear" w:color="auto" w:fill="auto"/>
            <w:tcMar>
              <w:left w:w="108" w:type="dxa"/>
            </w:tcMar>
          </w:tcPr>
          <w:p w14:paraId="0DA9B50D" w14:textId="77777777" w:rsidR="00281D61" w:rsidRDefault="00281D61" w:rsidP="00281D61">
            <w:pPr>
              <w:spacing w:after="0" w:line="240" w:lineRule="auto"/>
            </w:pPr>
            <w:r>
              <w:t>Included details of Form 6</w:t>
            </w:r>
          </w:p>
        </w:tc>
        <w:tc>
          <w:tcPr>
            <w:tcW w:w="1443" w:type="dxa"/>
            <w:shd w:val="clear" w:color="auto" w:fill="auto"/>
            <w:tcMar>
              <w:left w:w="108" w:type="dxa"/>
            </w:tcMar>
            <w:vAlign w:val="center"/>
          </w:tcPr>
          <w:p w14:paraId="42936F37" w14:textId="458BAE0A" w:rsidR="00281D61" w:rsidRDefault="00281D61">
            <w:pPr>
              <w:spacing w:after="0" w:line="240" w:lineRule="auto"/>
              <w:jc w:val="center"/>
            </w:pPr>
            <w:r w:rsidRPr="4B341A8D">
              <w:rPr>
                <w:rFonts w:ascii="Calibri" w:hAnsi="Calibri" w:cs="Calibri"/>
                <w:color w:val="000000" w:themeColor="text1"/>
              </w:rPr>
              <w:t>2</w:t>
            </w:r>
            <w:r w:rsidR="0042316F" w:rsidRPr="4B341A8D">
              <w:rPr>
                <w:rFonts w:ascii="Calibri" w:hAnsi="Calibri" w:cs="Calibri"/>
                <w:color w:val="000000" w:themeColor="text1"/>
              </w:rPr>
              <w:t>.5</w:t>
            </w:r>
            <w:r w:rsidR="65BF384C" w:rsidRPr="4B341A8D">
              <w:rPr>
                <w:rFonts w:ascii="Calibri" w:hAnsi="Calibri" w:cs="Calibri"/>
                <w:color w:val="000000" w:themeColor="text1"/>
              </w:rPr>
              <w:t>%</w:t>
            </w:r>
          </w:p>
        </w:tc>
        <w:tc>
          <w:tcPr>
            <w:tcW w:w="1164" w:type="dxa"/>
            <w:shd w:val="clear" w:color="auto" w:fill="auto"/>
            <w:tcMar>
              <w:left w:w="108" w:type="dxa"/>
            </w:tcMar>
            <w:vAlign w:val="center"/>
          </w:tcPr>
          <w:p w14:paraId="2D1E735D" w14:textId="5C136D07" w:rsidR="00281D61" w:rsidRDefault="00485C59">
            <w:pPr>
              <w:spacing w:after="0" w:line="240" w:lineRule="auto"/>
              <w:jc w:val="center"/>
            </w:pPr>
            <w:r w:rsidRPr="4B341A8D">
              <w:rPr>
                <w:rFonts w:ascii="Calibri" w:hAnsi="Calibri" w:cs="Calibri"/>
                <w:color w:val="000000" w:themeColor="text1"/>
              </w:rPr>
              <w:t>2.7</w:t>
            </w:r>
            <w:r w:rsidR="65BF384C" w:rsidRPr="4B341A8D">
              <w:rPr>
                <w:rFonts w:ascii="Calibri" w:hAnsi="Calibri" w:cs="Calibri"/>
                <w:color w:val="000000" w:themeColor="text1"/>
              </w:rPr>
              <w:t>%</w:t>
            </w:r>
          </w:p>
        </w:tc>
        <w:tc>
          <w:tcPr>
            <w:tcW w:w="1169" w:type="dxa"/>
            <w:shd w:val="clear" w:color="auto" w:fill="auto"/>
            <w:tcMar>
              <w:left w:w="108" w:type="dxa"/>
            </w:tcMar>
            <w:vAlign w:val="center"/>
          </w:tcPr>
          <w:p w14:paraId="043C7D39" w14:textId="7CFE6463" w:rsidR="00281D61" w:rsidRDefault="00281D61">
            <w:pPr>
              <w:spacing w:after="0" w:line="240" w:lineRule="auto"/>
              <w:jc w:val="center"/>
            </w:pPr>
            <w:r w:rsidRPr="4B341A8D">
              <w:rPr>
                <w:rFonts w:ascii="Calibri" w:hAnsi="Calibri" w:cs="Calibri"/>
                <w:color w:val="000000" w:themeColor="text1"/>
              </w:rPr>
              <w:t>2</w:t>
            </w:r>
            <w:r w:rsidR="005375AA" w:rsidRPr="4B341A8D">
              <w:rPr>
                <w:rFonts w:ascii="Calibri" w:hAnsi="Calibri" w:cs="Calibri"/>
                <w:color w:val="000000" w:themeColor="text1"/>
              </w:rPr>
              <w:t>.4</w:t>
            </w:r>
            <w:r w:rsidR="65BF384C" w:rsidRPr="4B341A8D">
              <w:rPr>
                <w:rFonts w:ascii="Calibri" w:hAnsi="Calibri" w:cs="Calibri"/>
                <w:color w:val="000000" w:themeColor="text1"/>
              </w:rPr>
              <w:t>%</w:t>
            </w:r>
          </w:p>
        </w:tc>
      </w:tr>
      <w:tr w:rsidR="00281D61" w14:paraId="6860BFDD" w14:textId="77777777" w:rsidTr="00281D61">
        <w:tc>
          <w:tcPr>
            <w:tcW w:w="5240" w:type="dxa"/>
            <w:shd w:val="clear" w:color="auto" w:fill="auto"/>
            <w:tcMar>
              <w:left w:w="108" w:type="dxa"/>
            </w:tcMar>
          </w:tcPr>
          <w:p w14:paraId="564B18D1" w14:textId="77777777" w:rsidR="00281D61" w:rsidRDefault="00281D61" w:rsidP="00281D61">
            <w:pPr>
              <w:spacing w:after="0" w:line="240" w:lineRule="auto"/>
            </w:pPr>
            <w:r>
              <w:t>Formally discussed and documented as part of appraisal</w:t>
            </w:r>
          </w:p>
        </w:tc>
        <w:tc>
          <w:tcPr>
            <w:tcW w:w="1443" w:type="dxa"/>
            <w:shd w:val="clear" w:color="auto" w:fill="auto"/>
            <w:tcMar>
              <w:left w:w="108" w:type="dxa"/>
            </w:tcMar>
            <w:vAlign w:val="center"/>
          </w:tcPr>
          <w:p w14:paraId="1A03EA36" w14:textId="76C7AEF5" w:rsidR="00281D61" w:rsidRDefault="00281D61">
            <w:pPr>
              <w:spacing w:after="0" w:line="240" w:lineRule="auto"/>
              <w:jc w:val="center"/>
            </w:pPr>
            <w:r w:rsidRPr="4B341A8D">
              <w:rPr>
                <w:rFonts w:ascii="Calibri" w:hAnsi="Calibri" w:cs="Calibri"/>
                <w:color w:val="000000" w:themeColor="text1"/>
              </w:rPr>
              <w:t>1</w:t>
            </w:r>
            <w:r w:rsidR="0042316F" w:rsidRPr="4B341A8D">
              <w:rPr>
                <w:rFonts w:ascii="Calibri" w:hAnsi="Calibri" w:cs="Calibri"/>
                <w:color w:val="000000" w:themeColor="text1"/>
              </w:rPr>
              <w:t>.1</w:t>
            </w:r>
            <w:r w:rsidR="65BF384C" w:rsidRPr="4B341A8D">
              <w:rPr>
                <w:rFonts w:ascii="Calibri" w:hAnsi="Calibri" w:cs="Calibri"/>
                <w:color w:val="000000" w:themeColor="text1"/>
              </w:rPr>
              <w:t>%</w:t>
            </w:r>
          </w:p>
        </w:tc>
        <w:tc>
          <w:tcPr>
            <w:tcW w:w="1164" w:type="dxa"/>
            <w:shd w:val="clear" w:color="auto" w:fill="auto"/>
            <w:tcMar>
              <w:left w:w="108" w:type="dxa"/>
            </w:tcMar>
            <w:vAlign w:val="center"/>
          </w:tcPr>
          <w:p w14:paraId="233CDCC1" w14:textId="35CB9FAC" w:rsidR="00281D61" w:rsidRDefault="00281D61">
            <w:pPr>
              <w:spacing w:after="0" w:line="240" w:lineRule="auto"/>
              <w:jc w:val="center"/>
            </w:pPr>
            <w:r w:rsidRPr="4B341A8D">
              <w:rPr>
                <w:rFonts w:ascii="Calibri" w:hAnsi="Calibri" w:cs="Calibri"/>
                <w:color w:val="000000" w:themeColor="text1"/>
              </w:rPr>
              <w:t>1</w:t>
            </w:r>
            <w:r w:rsidR="00485C59" w:rsidRPr="4B341A8D">
              <w:rPr>
                <w:rFonts w:ascii="Calibri" w:hAnsi="Calibri" w:cs="Calibri"/>
                <w:color w:val="000000" w:themeColor="text1"/>
              </w:rPr>
              <w:t>.4</w:t>
            </w:r>
            <w:r w:rsidR="65BF384C" w:rsidRPr="4B341A8D">
              <w:rPr>
                <w:rFonts w:ascii="Calibri" w:hAnsi="Calibri" w:cs="Calibri"/>
                <w:color w:val="000000" w:themeColor="text1"/>
              </w:rPr>
              <w:t>%</w:t>
            </w:r>
          </w:p>
        </w:tc>
        <w:tc>
          <w:tcPr>
            <w:tcW w:w="1169" w:type="dxa"/>
            <w:shd w:val="clear" w:color="auto" w:fill="auto"/>
            <w:tcMar>
              <w:left w:w="108" w:type="dxa"/>
            </w:tcMar>
            <w:vAlign w:val="center"/>
          </w:tcPr>
          <w:p w14:paraId="70EDA85C" w14:textId="566ECE73" w:rsidR="00281D61" w:rsidRDefault="65BF384C">
            <w:pPr>
              <w:spacing w:after="0" w:line="240" w:lineRule="auto"/>
              <w:jc w:val="center"/>
            </w:pPr>
            <w:r w:rsidRPr="231C6278">
              <w:rPr>
                <w:rFonts w:ascii="Calibri" w:hAnsi="Calibri" w:cs="Calibri"/>
                <w:color w:val="000000" w:themeColor="text1"/>
              </w:rPr>
              <w:t>1%</w:t>
            </w:r>
          </w:p>
        </w:tc>
      </w:tr>
      <w:tr w:rsidR="00281D61" w14:paraId="3A45440B" w14:textId="77777777" w:rsidTr="00281D61">
        <w:tc>
          <w:tcPr>
            <w:tcW w:w="5240" w:type="dxa"/>
            <w:shd w:val="clear" w:color="auto" w:fill="auto"/>
            <w:tcMar>
              <w:left w:w="108" w:type="dxa"/>
            </w:tcMar>
          </w:tcPr>
          <w:p w14:paraId="62AD7798" w14:textId="77777777" w:rsidR="00281D61" w:rsidRDefault="00281D61" w:rsidP="00281D61">
            <w:pPr>
              <w:spacing w:after="0" w:line="240" w:lineRule="auto"/>
            </w:pPr>
            <w:r>
              <w:t>Engage with other appraisers</w:t>
            </w:r>
          </w:p>
        </w:tc>
        <w:tc>
          <w:tcPr>
            <w:tcW w:w="1443" w:type="dxa"/>
            <w:shd w:val="clear" w:color="auto" w:fill="auto"/>
            <w:tcMar>
              <w:left w:w="108" w:type="dxa"/>
            </w:tcMar>
            <w:vAlign w:val="center"/>
          </w:tcPr>
          <w:p w14:paraId="33D1FB27" w14:textId="4B1377B5" w:rsidR="00281D61" w:rsidRDefault="0042316F">
            <w:pPr>
              <w:spacing w:after="0" w:line="240" w:lineRule="auto"/>
              <w:jc w:val="center"/>
            </w:pPr>
            <w:r w:rsidRPr="231C6278">
              <w:rPr>
                <w:rFonts w:ascii="Calibri" w:hAnsi="Calibri" w:cs="Calibri"/>
                <w:color w:val="000000" w:themeColor="text1"/>
              </w:rPr>
              <w:t>0.7</w:t>
            </w:r>
            <w:r w:rsidR="65BF384C" w:rsidRPr="231C6278">
              <w:rPr>
                <w:rFonts w:ascii="Calibri" w:hAnsi="Calibri" w:cs="Calibri"/>
                <w:color w:val="000000" w:themeColor="text1"/>
              </w:rPr>
              <w:t>%</w:t>
            </w:r>
          </w:p>
        </w:tc>
        <w:tc>
          <w:tcPr>
            <w:tcW w:w="1164" w:type="dxa"/>
            <w:shd w:val="clear" w:color="auto" w:fill="auto"/>
            <w:tcMar>
              <w:left w:w="108" w:type="dxa"/>
            </w:tcMar>
            <w:vAlign w:val="center"/>
          </w:tcPr>
          <w:p w14:paraId="199CE774" w14:textId="03B8B213" w:rsidR="00281D61" w:rsidRDefault="00281D61">
            <w:pPr>
              <w:spacing w:after="0" w:line="240" w:lineRule="auto"/>
              <w:jc w:val="center"/>
            </w:pPr>
            <w:r w:rsidRPr="231C6278">
              <w:rPr>
                <w:rFonts w:ascii="Calibri" w:hAnsi="Calibri" w:cs="Calibri"/>
                <w:color w:val="000000" w:themeColor="text1"/>
              </w:rPr>
              <w:t>1</w:t>
            </w:r>
            <w:r w:rsidR="00485C59" w:rsidRPr="231C6278">
              <w:rPr>
                <w:rFonts w:ascii="Calibri" w:hAnsi="Calibri" w:cs="Calibri"/>
                <w:color w:val="000000" w:themeColor="text1"/>
              </w:rPr>
              <w:t>.4</w:t>
            </w:r>
            <w:r w:rsidR="65BF384C" w:rsidRPr="231C6278">
              <w:rPr>
                <w:rFonts w:ascii="Calibri" w:hAnsi="Calibri" w:cs="Calibri"/>
                <w:color w:val="000000" w:themeColor="text1"/>
              </w:rPr>
              <w:t>%</w:t>
            </w:r>
          </w:p>
        </w:tc>
        <w:tc>
          <w:tcPr>
            <w:tcW w:w="1169" w:type="dxa"/>
            <w:shd w:val="clear" w:color="auto" w:fill="auto"/>
            <w:tcMar>
              <w:left w:w="108" w:type="dxa"/>
            </w:tcMar>
            <w:vAlign w:val="center"/>
          </w:tcPr>
          <w:p w14:paraId="33681047" w14:textId="50036315" w:rsidR="00281D61" w:rsidRDefault="00281D61">
            <w:pPr>
              <w:spacing w:after="0" w:line="240" w:lineRule="auto"/>
              <w:jc w:val="center"/>
            </w:pPr>
            <w:r w:rsidRPr="231C6278">
              <w:rPr>
                <w:rFonts w:ascii="Calibri" w:hAnsi="Calibri" w:cs="Calibri"/>
                <w:color w:val="000000" w:themeColor="text1"/>
              </w:rPr>
              <w:t>0</w:t>
            </w:r>
            <w:r w:rsidR="005375AA" w:rsidRPr="231C6278">
              <w:rPr>
                <w:rFonts w:ascii="Calibri" w:hAnsi="Calibri" w:cs="Calibri"/>
                <w:color w:val="000000" w:themeColor="text1"/>
              </w:rPr>
              <w:t>.5</w:t>
            </w:r>
            <w:r w:rsidR="65BF384C" w:rsidRPr="231C6278">
              <w:rPr>
                <w:rFonts w:ascii="Calibri" w:hAnsi="Calibri" w:cs="Calibri"/>
                <w:color w:val="000000" w:themeColor="text1"/>
              </w:rPr>
              <w:t>%</w:t>
            </w:r>
          </w:p>
        </w:tc>
      </w:tr>
      <w:tr w:rsidR="00281D61" w14:paraId="678257F4" w14:textId="77777777" w:rsidTr="00281D61">
        <w:tc>
          <w:tcPr>
            <w:tcW w:w="5240" w:type="dxa"/>
            <w:shd w:val="clear" w:color="auto" w:fill="auto"/>
            <w:tcMar>
              <w:left w:w="108" w:type="dxa"/>
            </w:tcMar>
          </w:tcPr>
          <w:p w14:paraId="0E502215" w14:textId="77777777" w:rsidR="00281D61" w:rsidRDefault="00281D61" w:rsidP="00281D61">
            <w:pPr>
              <w:spacing w:after="0" w:line="240" w:lineRule="auto"/>
            </w:pPr>
            <w:r>
              <w:t>Via logging of PDP/CPD</w:t>
            </w:r>
          </w:p>
        </w:tc>
        <w:tc>
          <w:tcPr>
            <w:tcW w:w="1443" w:type="dxa"/>
            <w:shd w:val="clear" w:color="auto" w:fill="auto"/>
            <w:tcMar>
              <w:left w:w="108" w:type="dxa"/>
            </w:tcMar>
            <w:vAlign w:val="center"/>
          </w:tcPr>
          <w:p w14:paraId="33382911" w14:textId="5891D354" w:rsidR="00281D61" w:rsidRDefault="00281D61">
            <w:pPr>
              <w:spacing w:after="0" w:line="240" w:lineRule="auto"/>
              <w:jc w:val="center"/>
            </w:pPr>
            <w:r w:rsidRPr="231C6278">
              <w:rPr>
                <w:rFonts w:ascii="Calibri" w:hAnsi="Calibri" w:cs="Calibri"/>
                <w:color w:val="000000" w:themeColor="text1"/>
              </w:rPr>
              <w:t>2</w:t>
            </w:r>
            <w:r w:rsidR="0042316F" w:rsidRPr="231C6278">
              <w:rPr>
                <w:rFonts w:ascii="Calibri" w:hAnsi="Calibri" w:cs="Calibri"/>
                <w:color w:val="000000" w:themeColor="text1"/>
              </w:rPr>
              <w:t>.5</w:t>
            </w:r>
            <w:r w:rsidR="65BF384C" w:rsidRPr="231C6278">
              <w:rPr>
                <w:rFonts w:ascii="Calibri" w:hAnsi="Calibri" w:cs="Calibri"/>
                <w:color w:val="000000" w:themeColor="text1"/>
              </w:rPr>
              <w:t>%</w:t>
            </w:r>
          </w:p>
        </w:tc>
        <w:tc>
          <w:tcPr>
            <w:tcW w:w="1164" w:type="dxa"/>
            <w:shd w:val="clear" w:color="auto" w:fill="auto"/>
            <w:tcMar>
              <w:left w:w="108" w:type="dxa"/>
            </w:tcMar>
            <w:vAlign w:val="center"/>
          </w:tcPr>
          <w:p w14:paraId="0C8C35D0" w14:textId="1663A0A2" w:rsidR="00281D61" w:rsidRDefault="00485C59">
            <w:pPr>
              <w:spacing w:after="0" w:line="240" w:lineRule="auto"/>
              <w:jc w:val="center"/>
            </w:pPr>
            <w:r w:rsidRPr="231C6278">
              <w:rPr>
                <w:rFonts w:ascii="Calibri" w:hAnsi="Calibri" w:cs="Calibri"/>
                <w:color w:val="000000" w:themeColor="text1"/>
              </w:rPr>
              <w:t>6.8</w:t>
            </w:r>
            <w:r w:rsidR="65BF384C" w:rsidRPr="231C6278">
              <w:rPr>
                <w:rFonts w:ascii="Calibri" w:hAnsi="Calibri" w:cs="Calibri"/>
                <w:color w:val="000000" w:themeColor="text1"/>
              </w:rPr>
              <w:t>%</w:t>
            </w:r>
          </w:p>
        </w:tc>
        <w:tc>
          <w:tcPr>
            <w:tcW w:w="1169" w:type="dxa"/>
            <w:shd w:val="clear" w:color="auto" w:fill="auto"/>
            <w:tcMar>
              <w:left w:w="108" w:type="dxa"/>
            </w:tcMar>
            <w:vAlign w:val="center"/>
          </w:tcPr>
          <w:p w14:paraId="79F92EB9" w14:textId="2F97FE37" w:rsidR="00281D61" w:rsidRDefault="65BF384C">
            <w:pPr>
              <w:spacing w:after="0" w:line="240" w:lineRule="auto"/>
              <w:jc w:val="center"/>
            </w:pPr>
            <w:r w:rsidRPr="231C6278">
              <w:rPr>
                <w:rFonts w:ascii="Calibri" w:hAnsi="Calibri" w:cs="Calibri"/>
                <w:color w:val="000000" w:themeColor="text1"/>
              </w:rPr>
              <w:t>1%</w:t>
            </w:r>
          </w:p>
        </w:tc>
      </w:tr>
      <w:tr w:rsidR="00281D61" w14:paraId="6586163B" w14:textId="77777777" w:rsidTr="00281D61">
        <w:tc>
          <w:tcPr>
            <w:tcW w:w="5240" w:type="dxa"/>
            <w:shd w:val="clear" w:color="auto" w:fill="auto"/>
            <w:tcMar>
              <w:left w:w="108" w:type="dxa"/>
            </w:tcMar>
          </w:tcPr>
          <w:p w14:paraId="0E752973" w14:textId="77777777" w:rsidR="00281D61" w:rsidRDefault="00281D61" w:rsidP="00281D61">
            <w:pPr>
              <w:spacing w:after="0" w:line="240" w:lineRule="auto"/>
            </w:pPr>
            <w:r>
              <w:t>Reflective template</w:t>
            </w:r>
          </w:p>
        </w:tc>
        <w:tc>
          <w:tcPr>
            <w:tcW w:w="1443" w:type="dxa"/>
            <w:shd w:val="clear" w:color="auto" w:fill="auto"/>
            <w:tcMar>
              <w:left w:w="108" w:type="dxa"/>
            </w:tcMar>
            <w:vAlign w:val="center"/>
          </w:tcPr>
          <w:p w14:paraId="3FC3D348" w14:textId="5FB6AFEB" w:rsidR="00281D61" w:rsidRDefault="0042316F">
            <w:pPr>
              <w:spacing w:after="0" w:line="240" w:lineRule="auto"/>
              <w:jc w:val="center"/>
            </w:pPr>
            <w:r w:rsidRPr="231C6278">
              <w:rPr>
                <w:rFonts w:ascii="Calibri" w:hAnsi="Calibri" w:cs="Calibri"/>
                <w:color w:val="000000" w:themeColor="text1"/>
              </w:rPr>
              <w:t>0.7</w:t>
            </w:r>
            <w:r w:rsidR="65BF384C" w:rsidRPr="231C6278">
              <w:rPr>
                <w:rFonts w:ascii="Calibri" w:hAnsi="Calibri" w:cs="Calibri"/>
                <w:color w:val="000000" w:themeColor="text1"/>
              </w:rPr>
              <w:t>%</w:t>
            </w:r>
          </w:p>
        </w:tc>
        <w:tc>
          <w:tcPr>
            <w:tcW w:w="1164" w:type="dxa"/>
            <w:shd w:val="clear" w:color="auto" w:fill="auto"/>
            <w:tcMar>
              <w:left w:w="108" w:type="dxa"/>
            </w:tcMar>
            <w:vAlign w:val="center"/>
          </w:tcPr>
          <w:p w14:paraId="568D34F7" w14:textId="18115523" w:rsidR="00281D61" w:rsidRDefault="00281D61">
            <w:pPr>
              <w:spacing w:after="0" w:line="240" w:lineRule="auto"/>
              <w:jc w:val="center"/>
            </w:pPr>
            <w:r w:rsidRPr="31520845">
              <w:rPr>
                <w:rFonts w:ascii="Calibri" w:hAnsi="Calibri" w:cs="Calibri"/>
                <w:color w:val="000000" w:themeColor="text1"/>
              </w:rPr>
              <w:t>1</w:t>
            </w:r>
            <w:r w:rsidR="00485C59"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9" w:type="dxa"/>
            <w:shd w:val="clear" w:color="auto" w:fill="auto"/>
            <w:tcMar>
              <w:left w:w="108" w:type="dxa"/>
            </w:tcMar>
            <w:vAlign w:val="center"/>
          </w:tcPr>
          <w:p w14:paraId="0235D056" w14:textId="4E0A144F" w:rsidR="00281D61" w:rsidRDefault="00281D61">
            <w:pPr>
              <w:spacing w:after="0" w:line="240" w:lineRule="auto"/>
              <w:jc w:val="center"/>
            </w:pPr>
            <w:r w:rsidRPr="231C6278">
              <w:rPr>
                <w:rFonts w:ascii="Calibri" w:hAnsi="Calibri" w:cs="Calibri"/>
                <w:color w:val="000000" w:themeColor="text1"/>
              </w:rPr>
              <w:t>0</w:t>
            </w:r>
            <w:r w:rsidR="005375AA" w:rsidRPr="231C6278">
              <w:rPr>
                <w:rFonts w:ascii="Calibri" w:hAnsi="Calibri" w:cs="Calibri"/>
                <w:color w:val="000000" w:themeColor="text1"/>
              </w:rPr>
              <w:t>.5</w:t>
            </w:r>
            <w:r w:rsidR="65BF384C" w:rsidRPr="231C6278">
              <w:rPr>
                <w:rFonts w:ascii="Calibri" w:hAnsi="Calibri" w:cs="Calibri"/>
                <w:color w:val="000000" w:themeColor="text1"/>
              </w:rPr>
              <w:t>%</w:t>
            </w:r>
          </w:p>
        </w:tc>
      </w:tr>
      <w:tr w:rsidR="00281D61" w14:paraId="24AF9C2F" w14:textId="77777777" w:rsidTr="00281D61">
        <w:tc>
          <w:tcPr>
            <w:tcW w:w="5240" w:type="dxa"/>
            <w:shd w:val="clear" w:color="auto" w:fill="auto"/>
            <w:tcMar>
              <w:left w:w="108" w:type="dxa"/>
            </w:tcMar>
          </w:tcPr>
          <w:p w14:paraId="640FCEF8" w14:textId="77777777" w:rsidR="00281D61" w:rsidRDefault="00281D61" w:rsidP="00281D61">
            <w:pPr>
              <w:spacing w:after="0" w:line="240" w:lineRule="auto"/>
            </w:pPr>
            <w:r>
              <w:t>Refresher</w:t>
            </w:r>
          </w:p>
        </w:tc>
        <w:tc>
          <w:tcPr>
            <w:tcW w:w="1443" w:type="dxa"/>
            <w:shd w:val="clear" w:color="auto" w:fill="auto"/>
            <w:tcMar>
              <w:left w:w="108" w:type="dxa"/>
            </w:tcMar>
            <w:vAlign w:val="center"/>
          </w:tcPr>
          <w:p w14:paraId="4D83E266" w14:textId="74DB69F3" w:rsidR="00281D61" w:rsidRDefault="00281D61">
            <w:pPr>
              <w:spacing w:after="0" w:line="240" w:lineRule="auto"/>
              <w:jc w:val="center"/>
            </w:pPr>
            <w:r w:rsidRPr="31520845">
              <w:rPr>
                <w:rFonts w:ascii="Calibri" w:hAnsi="Calibri" w:cs="Calibri"/>
                <w:color w:val="000000" w:themeColor="text1"/>
              </w:rPr>
              <w:t>1</w:t>
            </w:r>
            <w:r w:rsidR="0042316F"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4" w:type="dxa"/>
            <w:shd w:val="clear" w:color="auto" w:fill="auto"/>
            <w:tcMar>
              <w:left w:w="108" w:type="dxa"/>
            </w:tcMar>
            <w:vAlign w:val="center"/>
          </w:tcPr>
          <w:p w14:paraId="579148E2" w14:textId="39739F3C" w:rsidR="00281D61" w:rsidRDefault="00485C59">
            <w:pPr>
              <w:spacing w:after="0" w:line="240" w:lineRule="auto"/>
              <w:jc w:val="center"/>
            </w:pPr>
            <w:r w:rsidRPr="31520845">
              <w:rPr>
                <w:rFonts w:ascii="Calibri" w:hAnsi="Calibri" w:cs="Calibri"/>
                <w:color w:val="000000" w:themeColor="text1"/>
              </w:rPr>
              <w:t>2.7</w:t>
            </w:r>
            <w:r w:rsidR="65BF384C" w:rsidRPr="31520845">
              <w:rPr>
                <w:rFonts w:ascii="Calibri" w:hAnsi="Calibri" w:cs="Calibri"/>
                <w:color w:val="000000" w:themeColor="text1"/>
              </w:rPr>
              <w:t>%</w:t>
            </w:r>
          </w:p>
        </w:tc>
        <w:tc>
          <w:tcPr>
            <w:tcW w:w="1169" w:type="dxa"/>
            <w:shd w:val="clear" w:color="auto" w:fill="auto"/>
            <w:tcMar>
              <w:left w:w="108" w:type="dxa"/>
            </w:tcMar>
            <w:vAlign w:val="center"/>
          </w:tcPr>
          <w:p w14:paraId="7BA5DA2B" w14:textId="752F6DDE" w:rsidR="00281D61" w:rsidRDefault="65BF384C">
            <w:pPr>
              <w:spacing w:after="0" w:line="240" w:lineRule="auto"/>
              <w:jc w:val="center"/>
            </w:pPr>
            <w:r w:rsidRPr="31520845">
              <w:rPr>
                <w:rFonts w:ascii="Calibri" w:hAnsi="Calibri" w:cs="Calibri"/>
                <w:color w:val="000000" w:themeColor="text1"/>
              </w:rPr>
              <w:t>1%</w:t>
            </w:r>
          </w:p>
        </w:tc>
      </w:tr>
      <w:tr w:rsidR="00281D61" w14:paraId="6C9CEAB8" w14:textId="77777777" w:rsidTr="00281D61">
        <w:tc>
          <w:tcPr>
            <w:tcW w:w="5240" w:type="dxa"/>
            <w:shd w:val="clear" w:color="auto" w:fill="auto"/>
            <w:tcMar>
              <w:left w:w="108" w:type="dxa"/>
            </w:tcMar>
          </w:tcPr>
          <w:p w14:paraId="00077498" w14:textId="77777777" w:rsidR="00281D61" w:rsidRDefault="00281D61" w:rsidP="00281D61">
            <w:pPr>
              <w:spacing w:after="0" w:line="240" w:lineRule="auto"/>
            </w:pPr>
            <w:r>
              <w:t>Form 4 reviews</w:t>
            </w:r>
          </w:p>
        </w:tc>
        <w:tc>
          <w:tcPr>
            <w:tcW w:w="1443" w:type="dxa"/>
            <w:shd w:val="clear" w:color="auto" w:fill="auto"/>
            <w:tcMar>
              <w:left w:w="108" w:type="dxa"/>
            </w:tcMar>
            <w:vAlign w:val="center"/>
          </w:tcPr>
          <w:p w14:paraId="3910A391" w14:textId="297811D0" w:rsidR="00281D61" w:rsidRDefault="65BF384C">
            <w:pPr>
              <w:spacing w:after="0" w:line="240" w:lineRule="auto"/>
              <w:jc w:val="center"/>
            </w:pPr>
            <w:r w:rsidRPr="31520845">
              <w:rPr>
                <w:rFonts w:ascii="Calibri" w:hAnsi="Calibri" w:cs="Calibri"/>
                <w:color w:val="000000" w:themeColor="text1"/>
              </w:rPr>
              <w:t>41</w:t>
            </w:r>
            <w:r w:rsidR="6C50FE49" w:rsidRPr="31520845">
              <w:rPr>
                <w:rFonts w:ascii="Calibri" w:hAnsi="Calibri" w:cs="Calibri"/>
                <w:color w:val="000000" w:themeColor="text1"/>
              </w:rPr>
              <w:t>.4</w:t>
            </w:r>
            <w:r w:rsidRPr="31520845">
              <w:rPr>
                <w:rFonts w:ascii="Calibri" w:hAnsi="Calibri" w:cs="Calibri"/>
                <w:color w:val="000000" w:themeColor="text1"/>
              </w:rPr>
              <w:t>%</w:t>
            </w:r>
          </w:p>
        </w:tc>
        <w:tc>
          <w:tcPr>
            <w:tcW w:w="1164" w:type="dxa"/>
            <w:shd w:val="clear" w:color="auto" w:fill="auto"/>
            <w:tcMar>
              <w:left w:w="108" w:type="dxa"/>
            </w:tcMar>
            <w:vAlign w:val="center"/>
          </w:tcPr>
          <w:p w14:paraId="4E5FBBEE" w14:textId="768D371A" w:rsidR="00281D61" w:rsidRDefault="00281D61">
            <w:pPr>
              <w:spacing w:after="0" w:line="240" w:lineRule="auto"/>
              <w:jc w:val="center"/>
            </w:pPr>
            <w:r w:rsidRPr="31520845">
              <w:rPr>
                <w:rFonts w:ascii="Calibri" w:hAnsi="Calibri" w:cs="Calibri"/>
                <w:color w:val="000000" w:themeColor="text1"/>
              </w:rPr>
              <w:t>5</w:t>
            </w:r>
            <w:r w:rsidR="00485C59"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9" w:type="dxa"/>
            <w:shd w:val="clear" w:color="auto" w:fill="auto"/>
            <w:tcMar>
              <w:left w:w="108" w:type="dxa"/>
            </w:tcMar>
            <w:vAlign w:val="center"/>
          </w:tcPr>
          <w:p w14:paraId="49B98129" w14:textId="74B824C2" w:rsidR="00281D61" w:rsidRDefault="65BF384C">
            <w:pPr>
              <w:spacing w:after="0" w:line="240" w:lineRule="auto"/>
              <w:jc w:val="center"/>
            </w:pPr>
            <w:r w:rsidRPr="31520845">
              <w:rPr>
                <w:rFonts w:ascii="Calibri" w:hAnsi="Calibri" w:cs="Calibri"/>
                <w:color w:val="000000" w:themeColor="text1"/>
              </w:rPr>
              <w:t>0%</w:t>
            </w:r>
          </w:p>
        </w:tc>
      </w:tr>
      <w:tr w:rsidR="00281D61" w14:paraId="483657BF" w14:textId="77777777" w:rsidTr="00281D61">
        <w:tc>
          <w:tcPr>
            <w:tcW w:w="5240" w:type="dxa"/>
            <w:shd w:val="clear" w:color="auto" w:fill="auto"/>
            <w:tcMar>
              <w:left w:w="108" w:type="dxa"/>
            </w:tcMar>
          </w:tcPr>
          <w:p w14:paraId="5AE5731A" w14:textId="77777777" w:rsidR="00281D61" w:rsidRDefault="00281D61" w:rsidP="00281D61">
            <w:pPr>
              <w:spacing w:after="0" w:line="240" w:lineRule="auto"/>
            </w:pPr>
            <w:r>
              <w:t>Tutor role</w:t>
            </w:r>
          </w:p>
        </w:tc>
        <w:tc>
          <w:tcPr>
            <w:tcW w:w="1443" w:type="dxa"/>
            <w:shd w:val="clear" w:color="auto" w:fill="auto"/>
            <w:tcMar>
              <w:left w:w="108" w:type="dxa"/>
            </w:tcMar>
            <w:vAlign w:val="center"/>
          </w:tcPr>
          <w:p w14:paraId="2F7D99C4" w14:textId="72AF3D18" w:rsidR="00281D61" w:rsidRDefault="00281D61">
            <w:pPr>
              <w:spacing w:after="0" w:line="240" w:lineRule="auto"/>
              <w:jc w:val="center"/>
            </w:pPr>
            <w:r w:rsidRPr="31520845">
              <w:rPr>
                <w:rFonts w:ascii="Calibri" w:hAnsi="Calibri" w:cs="Calibri"/>
                <w:color w:val="000000" w:themeColor="text1"/>
              </w:rPr>
              <w:t>0</w:t>
            </w:r>
            <w:r w:rsidR="0042316F"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4" w:type="dxa"/>
            <w:shd w:val="clear" w:color="auto" w:fill="auto"/>
            <w:tcMar>
              <w:left w:w="108" w:type="dxa"/>
            </w:tcMar>
            <w:vAlign w:val="center"/>
          </w:tcPr>
          <w:p w14:paraId="0080CE92" w14:textId="589D09A3" w:rsidR="00281D61" w:rsidRDefault="65BF384C">
            <w:pPr>
              <w:spacing w:after="0" w:line="240" w:lineRule="auto"/>
              <w:jc w:val="center"/>
            </w:pPr>
            <w:r w:rsidRPr="31520845">
              <w:rPr>
                <w:rFonts w:ascii="Calibri" w:hAnsi="Calibri" w:cs="Calibri"/>
                <w:color w:val="000000" w:themeColor="text1"/>
              </w:rPr>
              <w:t>0%</w:t>
            </w:r>
          </w:p>
        </w:tc>
        <w:tc>
          <w:tcPr>
            <w:tcW w:w="1169" w:type="dxa"/>
            <w:shd w:val="clear" w:color="auto" w:fill="auto"/>
            <w:tcMar>
              <w:left w:w="108" w:type="dxa"/>
            </w:tcMar>
            <w:vAlign w:val="center"/>
          </w:tcPr>
          <w:p w14:paraId="68816CC3" w14:textId="1081E091" w:rsidR="00281D61" w:rsidRDefault="00281D61">
            <w:pPr>
              <w:spacing w:after="0" w:line="240" w:lineRule="auto"/>
              <w:jc w:val="center"/>
            </w:pPr>
            <w:r w:rsidRPr="31520845">
              <w:rPr>
                <w:rFonts w:ascii="Calibri" w:hAnsi="Calibri" w:cs="Calibri"/>
                <w:color w:val="000000" w:themeColor="text1"/>
              </w:rPr>
              <w:t>0</w:t>
            </w:r>
            <w:r w:rsidR="00FF62A6" w:rsidRPr="31520845">
              <w:rPr>
                <w:rFonts w:ascii="Calibri" w:hAnsi="Calibri" w:cs="Calibri"/>
                <w:color w:val="000000" w:themeColor="text1"/>
              </w:rPr>
              <w:t>.5</w:t>
            </w:r>
            <w:r w:rsidR="65BF384C" w:rsidRPr="31520845">
              <w:rPr>
                <w:rFonts w:ascii="Calibri" w:hAnsi="Calibri" w:cs="Calibri"/>
                <w:color w:val="000000" w:themeColor="text1"/>
              </w:rPr>
              <w:t>%</w:t>
            </w:r>
          </w:p>
        </w:tc>
      </w:tr>
      <w:tr w:rsidR="00281D61" w14:paraId="7024EB39" w14:textId="77777777" w:rsidTr="00281D61">
        <w:tc>
          <w:tcPr>
            <w:tcW w:w="5240" w:type="dxa"/>
            <w:shd w:val="clear" w:color="auto" w:fill="auto"/>
            <w:tcMar>
              <w:left w:w="108" w:type="dxa"/>
            </w:tcMar>
          </w:tcPr>
          <w:p w14:paraId="67D116B2" w14:textId="3857BC63" w:rsidR="00281D61" w:rsidRDefault="00281D61" w:rsidP="00281D61">
            <w:pPr>
              <w:spacing w:after="0" w:line="240" w:lineRule="auto"/>
            </w:pPr>
            <w:r>
              <w:t xml:space="preserve">Discussion with other </w:t>
            </w:r>
            <w:r w:rsidR="00D62931">
              <w:t>appraise</w:t>
            </w:r>
            <w:r>
              <w:t>rs (rather than own appraisal)</w:t>
            </w:r>
          </w:p>
        </w:tc>
        <w:tc>
          <w:tcPr>
            <w:tcW w:w="1443" w:type="dxa"/>
            <w:shd w:val="clear" w:color="auto" w:fill="auto"/>
            <w:tcMar>
              <w:left w:w="108" w:type="dxa"/>
            </w:tcMar>
            <w:vAlign w:val="center"/>
          </w:tcPr>
          <w:p w14:paraId="5B60A279" w14:textId="7347C342" w:rsidR="00281D61" w:rsidRDefault="009F0105">
            <w:pPr>
              <w:spacing w:after="0" w:line="240" w:lineRule="auto"/>
              <w:jc w:val="center"/>
            </w:pPr>
            <w:r w:rsidRPr="31520845">
              <w:rPr>
                <w:rFonts w:ascii="Calibri" w:hAnsi="Calibri" w:cs="Calibri"/>
                <w:color w:val="000000" w:themeColor="text1"/>
              </w:rPr>
              <w:t>0.7</w:t>
            </w:r>
            <w:r w:rsidR="65BF384C" w:rsidRPr="31520845">
              <w:rPr>
                <w:rFonts w:ascii="Calibri" w:hAnsi="Calibri" w:cs="Calibri"/>
                <w:color w:val="000000" w:themeColor="text1"/>
              </w:rPr>
              <w:t>%</w:t>
            </w:r>
          </w:p>
        </w:tc>
        <w:tc>
          <w:tcPr>
            <w:tcW w:w="1164" w:type="dxa"/>
            <w:shd w:val="clear" w:color="auto" w:fill="auto"/>
            <w:tcMar>
              <w:left w:w="108" w:type="dxa"/>
            </w:tcMar>
            <w:vAlign w:val="center"/>
          </w:tcPr>
          <w:p w14:paraId="2545E6CF" w14:textId="134B2FB5" w:rsidR="00281D61" w:rsidRDefault="00281D61">
            <w:pPr>
              <w:spacing w:after="0" w:line="240" w:lineRule="auto"/>
              <w:jc w:val="center"/>
            </w:pPr>
            <w:r w:rsidRPr="31520845">
              <w:rPr>
                <w:rFonts w:ascii="Calibri" w:hAnsi="Calibri" w:cs="Calibri"/>
                <w:color w:val="000000" w:themeColor="text1"/>
              </w:rPr>
              <w:t>1</w:t>
            </w:r>
            <w:r w:rsidR="00485C59"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9" w:type="dxa"/>
            <w:shd w:val="clear" w:color="auto" w:fill="auto"/>
            <w:tcMar>
              <w:left w:w="108" w:type="dxa"/>
            </w:tcMar>
            <w:vAlign w:val="center"/>
          </w:tcPr>
          <w:p w14:paraId="05B4476E" w14:textId="41E75110" w:rsidR="00281D61" w:rsidRDefault="00281D61">
            <w:pPr>
              <w:spacing w:after="0" w:line="240" w:lineRule="auto"/>
              <w:jc w:val="center"/>
            </w:pPr>
            <w:r w:rsidRPr="31520845">
              <w:rPr>
                <w:rFonts w:ascii="Calibri" w:hAnsi="Calibri" w:cs="Calibri"/>
                <w:color w:val="000000" w:themeColor="text1"/>
              </w:rPr>
              <w:t>0</w:t>
            </w:r>
            <w:r w:rsidR="00FF62A6" w:rsidRPr="31520845">
              <w:rPr>
                <w:rFonts w:ascii="Calibri" w:hAnsi="Calibri" w:cs="Calibri"/>
                <w:color w:val="000000" w:themeColor="text1"/>
              </w:rPr>
              <w:t>.5</w:t>
            </w:r>
            <w:r w:rsidR="65BF384C" w:rsidRPr="31520845">
              <w:rPr>
                <w:rFonts w:ascii="Calibri" w:hAnsi="Calibri" w:cs="Calibri"/>
                <w:color w:val="000000" w:themeColor="text1"/>
              </w:rPr>
              <w:t>%</w:t>
            </w:r>
          </w:p>
        </w:tc>
      </w:tr>
      <w:tr w:rsidR="00281D61" w14:paraId="157A5BEB" w14:textId="77777777" w:rsidTr="00281D61">
        <w:tc>
          <w:tcPr>
            <w:tcW w:w="5240" w:type="dxa"/>
            <w:shd w:val="clear" w:color="auto" w:fill="auto"/>
            <w:tcMar>
              <w:left w:w="108" w:type="dxa"/>
            </w:tcMar>
          </w:tcPr>
          <w:p w14:paraId="3158B58F" w14:textId="77777777" w:rsidR="00281D61" w:rsidRDefault="00281D61" w:rsidP="00281D61">
            <w:pPr>
              <w:spacing w:after="0" w:line="240" w:lineRule="auto"/>
            </w:pPr>
            <w:r>
              <w:t>would make use of Form 6 more but not enough appraisee completions</w:t>
            </w:r>
          </w:p>
        </w:tc>
        <w:tc>
          <w:tcPr>
            <w:tcW w:w="1443" w:type="dxa"/>
            <w:shd w:val="clear" w:color="auto" w:fill="auto"/>
            <w:tcMar>
              <w:left w:w="108" w:type="dxa"/>
            </w:tcMar>
            <w:vAlign w:val="center"/>
          </w:tcPr>
          <w:p w14:paraId="3339ECD7" w14:textId="0B3BB492" w:rsidR="00281D61" w:rsidRDefault="00281D61">
            <w:pPr>
              <w:spacing w:after="0" w:line="240" w:lineRule="auto"/>
              <w:jc w:val="center"/>
            </w:pPr>
            <w:r w:rsidRPr="31520845">
              <w:rPr>
                <w:rFonts w:ascii="Calibri" w:hAnsi="Calibri" w:cs="Calibri"/>
                <w:color w:val="000000" w:themeColor="text1"/>
              </w:rPr>
              <w:t>1</w:t>
            </w:r>
            <w:r w:rsidR="009F0105"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4" w:type="dxa"/>
            <w:shd w:val="clear" w:color="auto" w:fill="auto"/>
            <w:tcMar>
              <w:left w:w="108" w:type="dxa"/>
            </w:tcMar>
            <w:vAlign w:val="center"/>
          </w:tcPr>
          <w:p w14:paraId="503FCF4B" w14:textId="6BA326BC" w:rsidR="00281D61" w:rsidRDefault="00281D61">
            <w:pPr>
              <w:spacing w:after="0" w:line="240" w:lineRule="auto"/>
              <w:jc w:val="center"/>
            </w:pPr>
            <w:r w:rsidRPr="31520845">
              <w:rPr>
                <w:rFonts w:ascii="Calibri" w:hAnsi="Calibri" w:cs="Calibri"/>
                <w:color w:val="000000" w:themeColor="text1"/>
              </w:rPr>
              <w:t>1</w:t>
            </w:r>
            <w:r w:rsidR="009B0B65"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9" w:type="dxa"/>
            <w:shd w:val="clear" w:color="auto" w:fill="auto"/>
            <w:tcMar>
              <w:left w:w="108" w:type="dxa"/>
            </w:tcMar>
            <w:vAlign w:val="center"/>
          </w:tcPr>
          <w:p w14:paraId="3B004C42" w14:textId="776877FE" w:rsidR="00281D61" w:rsidRDefault="00281D61">
            <w:pPr>
              <w:spacing w:after="0" w:line="240" w:lineRule="auto"/>
              <w:jc w:val="center"/>
            </w:pPr>
            <w:r w:rsidRPr="31520845">
              <w:rPr>
                <w:rFonts w:ascii="Calibri" w:hAnsi="Calibri" w:cs="Calibri"/>
                <w:color w:val="000000" w:themeColor="text1"/>
              </w:rPr>
              <w:t>1</w:t>
            </w:r>
            <w:r w:rsidR="00076E26" w:rsidRPr="31520845">
              <w:rPr>
                <w:rFonts w:ascii="Calibri" w:hAnsi="Calibri" w:cs="Calibri"/>
                <w:color w:val="000000" w:themeColor="text1"/>
              </w:rPr>
              <w:t>.4</w:t>
            </w:r>
            <w:r w:rsidR="65BF384C" w:rsidRPr="31520845">
              <w:rPr>
                <w:rFonts w:ascii="Calibri" w:hAnsi="Calibri" w:cs="Calibri"/>
                <w:color w:val="000000" w:themeColor="text1"/>
              </w:rPr>
              <w:t>%</w:t>
            </w:r>
          </w:p>
        </w:tc>
      </w:tr>
      <w:tr w:rsidR="00C90893" w14:paraId="1F695D3B" w14:textId="77777777" w:rsidTr="00CE612B">
        <w:tc>
          <w:tcPr>
            <w:tcW w:w="5240" w:type="dxa"/>
            <w:shd w:val="clear" w:color="auto" w:fill="auto"/>
            <w:tcMar>
              <w:left w:w="108" w:type="dxa"/>
            </w:tcMar>
          </w:tcPr>
          <w:p w14:paraId="50593A2E" w14:textId="77777777" w:rsidR="00C90893" w:rsidRDefault="00C90893" w:rsidP="00CE612B">
            <w:pPr>
              <w:spacing w:after="0" w:line="240" w:lineRule="auto"/>
            </w:pPr>
            <w:r>
              <w:t>discussed informally at appraisal but nothing submitted</w:t>
            </w:r>
          </w:p>
        </w:tc>
        <w:tc>
          <w:tcPr>
            <w:tcW w:w="1443" w:type="dxa"/>
            <w:shd w:val="clear" w:color="auto" w:fill="auto"/>
            <w:tcMar>
              <w:left w:w="108" w:type="dxa"/>
            </w:tcMar>
            <w:vAlign w:val="center"/>
          </w:tcPr>
          <w:p w14:paraId="0A19CD2F" w14:textId="4F18531C" w:rsidR="00C90893" w:rsidRDefault="00C90893" w:rsidP="00CE612B">
            <w:pPr>
              <w:spacing w:after="0" w:line="240" w:lineRule="auto"/>
              <w:jc w:val="center"/>
            </w:pPr>
            <w:r w:rsidRPr="31520845">
              <w:rPr>
                <w:rFonts w:ascii="Calibri" w:hAnsi="Calibri" w:cs="Calibri"/>
                <w:color w:val="000000" w:themeColor="text1"/>
              </w:rPr>
              <w:t>6.8</w:t>
            </w:r>
            <w:r w:rsidR="0ABBF858" w:rsidRPr="31520845">
              <w:rPr>
                <w:rFonts w:ascii="Calibri" w:hAnsi="Calibri" w:cs="Calibri"/>
                <w:color w:val="000000" w:themeColor="text1"/>
              </w:rPr>
              <w:t>%</w:t>
            </w:r>
          </w:p>
        </w:tc>
        <w:tc>
          <w:tcPr>
            <w:tcW w:w="1164" w:type="dxa"/>
            <w:shd w:val="clear" w:color="auto" w:fill="auto"/>
            <w:tcMar>
              <w:left w:w="108" w:type="dxa"/>
            </w:tcMar>
            <w:vAlign w:val="center"/>
          </w:tcPr>
          <w:p w14:paraId="1AE128B7" w14:textId="52755E06" w:rsidR="00C90893" w:rsidRDefault="00C90893" w:rsidP="00CE612B">
            <w:pPr>
              <w:spacing w:after="0" w:line="240" w:lineRule="auto"/>
              <w:jc w:val="center"/>
            </w:pPr>
            <w:r w:rsidRPr="31520845">
              <w:rPr>
                <w:rFonts w:ascii="Calibri" w:hAnsi="Calibri" w:cs="Calibri"/>
                <w:color w:val="000000" w:themeColor="text1"/>
              </w:rPr>
              <w:t>2.7</w:t>
            </w:r>
            <w:r w:rsidR="0ABBF858" w:rsidRPr="31520845">
              <w:rPr>
                <w:rFonts w:ascii="Calibri" w:hAnsi="Calibri" w:cs="Calibri"/>
                <w:color w:val="000000" w:themeColor="text1"/>
              </w:rPr>
              <w:t>%</w:t>
            </w:r>
          </w:p>
        </w:tc>
        <w:tc>
          <w:tcPr>
            <w:tcW w:w="1169" w:type="dxa"/>
            <w:shd w:val="clear" w:color="auto" w:fill="auto"/>
            <w:tcMar>
              <w:left w:w="108" w:type="dxa"/>
            </w:tcMar>
            <w:vAlign w:val="center"/>
          </w:tcPr>
          <w:p w14:paraId="4AE3C780" w14:textId="4F240662" w:rsidR="00C90893" w:rsidRDefault="00C90893" w:rsidP="00CE612B">
            <w:pPr>
              <w:spacing w:after="0" w:line="240" w:lineRule="auto"/>
              <w:jc w:val="center"/>
            </w:pPr>
            <w:r w:rsidRPr="31520845">
              <w:rPr>
                <w:rFonts w:ascii="Calibri" w:hAnsi="Calibri" w:cs="Calibri"/>
                <w:color w:val="000000" w:themeColor="text1"/>
              </w:rPr>
              <w:t>8.2</w:t>
            </w:r>
            <w:r w:rsidR="0ABBF858" w:rsidRPr="31520845">
              <w:rPr>
                <w:rFonts w:ascii="Calibri" w:hAnsi="Calibri" w:cs="Calibri"/>
                <w:color w:val="000000" w:themeColor="text1"/>
              </w:rPr>
              <w:t>%</w:t>
            </w:r>
          </w:p>
        </w:tc>
      </w:tr>
      <w:tr w:rsidR="00281D61" w14:paraId="21D3E8E0" w14:textId="77777777" w:rsidTr="00281D61">
        <w:tc>
          <w:tcPr>
            <w:tcW w:w="5240" w:type="dxa"/>
            <w:shd w:val="clear" w:color="auto" w:fill="auto"/>
            <w:tcMar>
              <w:left w:w="108" w:type="dxa"/>
            </w:tcMar>
          </w:tcPr>
          <w:p w14:paraId="1224F4FB" w14:textId="00A8BBDA" w:rsidR="00281D61" w:rsidRDefault="00281D61" w:rsidP="00281D61">
            <w:pPr>
              <w:spacing w:after="0" w:line="240" w:lineRule="auto"/>
            </w:pPr>
            <w:r>
              <w:t>no access to 1</w:t>
            </w:r>
            <w:r w:rsidR="004548DC">
              <w:t>-</w:t>
            </w:r>
            <w:r w:rsidR="006F0FA4">
              <w:t>to</w:t>
            </w:r>
            <w:r w:rsidR="004548DC">
              <w:t>-</w:t>
            </w:r>
            <w:r>
              <w:t>1s with their Appraisal Leads</w:t>
            </w:r>
          </w:p>
        </w:tc>
        <w:tc>
          <w:tcPr>
            <w:tcW w:w="1443" w:type="dxa"/>
            <w:shd w:val="clear" w:color="auto" w:fill="auto"/>
            <w:tcMar>
              <w:left w:w="108" w:type="dxa"/>
            </w:tcMar>
            <w:vAlign w:val="center"/>
          </w:tcPr>
          <w:p w14:paraId="2ED6F3E9" w14:textId="00F485D5" w:rsidR="00281D61" w:rsidRDefault="009F0105">
            <w:pPr>
              <w:spacing w:after="0" w:line="240" w:lineRule="auto"/>
              <w:jc w:val="center"/>
            </w:pPr>
            <w:r w:rsidRPr="31520845">
              <w:rPr>
                <w:rFonts w:ascii="Calibri" w:hAnsi="Calibri" w:cs="Calibri"/>
                <w:color w:val="000000" w:themeColor="text1"/>
              </w:rPr>
              <w:t>2.8</w:t>
            </w:r>
            <w:r w:rsidR="65BF384C" w:rsidRPr="31520845">
              <w:rPr>
                <w:rFonts w:ascii="Calibri" w:hAnsi="Calibri" w:cs="Calibri"/>
                <w:color w:val="000000" w:themeColor="text1"/>
              </w:rPr>
              <w:t>%</w:t>
            </w:r>
          </w:p>
        </w:tc>
        <w:tc>
          <w:tcPr>
            <w:tcW w:w="1164" w:type="dxa"/>
            <w:shd w:val="clear" w:color="auto" w:fill="auto"/>
            <w:tcMar>
              <w:left w:w="108" w:type="dxa"/>
            </w:tcMar>
            <w:vAlign w:val="center"/>
          </w:tcPr>
          <w:p w14:paraId="07580A5D" w14:textId="717189AE" w:rsidR="00281D61" w:rsidRDefault="65BF384C">
            <w:pPr>
              <w:spacing w:after="0" w:line="240" w:lineRule="auto"/>
              <w:jc w:val="center"/>
            </w:pPr>
            <w:r w:rsidRPr="31520845">
              <w:rPr>
                <w:rFonts w:ascii="Calibri" w:hAnsi="Calibri" w:cs="Calibri"/>
                <w:color w:val="000000" w:themeColor="text1"/>
              </w:rPr>
              <w:t>0%</w:t>
            </w:r>
          </w:p>
        </w:tc>
        <w:tc>
          <w:tcPr>
            <w:tcW w:w="1169" w:type="dxa"/>
            <w:shd w:val="clear" w:color="auto" w:fill="auto"/>
            <w:tcMar>
              <w:left w:w="108" w:type="dxa"/>
            </w:tcMar>
            <w:vAlign w:val="center"/>
          </w:tcPr>
          <w:p w14:paraId="579247A8" w14:textId="63964BFA" w:rsidR="00281D61" w:rsidRDefault="00076E26">
            <w:pPr>
              <w:spacing w:after="0" w:line="240" w:lineRule="auto"/>
              <w:jc w:val="center"/>
            </w:pPr>
            <w:r w:rsidRPr="31520845">
              <w:rPr>
                <w:rFonts w:ascii="Calibri" w:hAnsi="Calibri" w:cs="Calibri"/>
                <w:color w:val="000000" w:themeColor="text1"/>
              </w:rPr>
              <w:t>3.9</w:t>
            </w:r>
            <w:r w:rsidR="65BF384C" w:rsidRPr="31520845">
              <w:rPr>
                <w:rFonts w:ascii="Calibri" w:hAnsi="Calibri" w:cs="Calibri"/>
                <w:color w:val="000000" w:themeColor="text1"/>
              </w:rPr>
              <w:t>%</w:t>
            </w:r>
          </w:p>
        </w:tc>
      </w:tr>
      <w:tr w:rsidR="00C90893" w14:paraId="266F2BFE" w14:textId="77777777" w:rsidTr="00CE612B">
        <w:tc>
          <w:tcPr>
            <w:tcW w:w="5240" w:type="dxa"/>
            <w:shd w:val="clear" w:color="auto" w:fill="auto"/>
            <w:tcMar>
              <w:left w:w="108" w:type="dxa"/>
            </w:tcMar>
          </w:tcPr>
          <w:p w14:paraId="550EDFB3" w14:textId="77777777" w:rsidR="00C90893" w:rsidRDefault="00C90893" w:rsidP="00CE612B">
            <w:pPr>
              <w:spacing w:after="0" w:line="240" w:lineRule="auto"/>
            </w:pPr>
            <w:r>
              <w:t>Not yet appraised since becoming appraiser</w:t>
            </w:r>
          </w:p>
        </w:tc>
        <w:tc>
          <w:tcPr>
            <w:tcW w:w="1443" w:type="dxa"/>
            <w:shd w:val="clear" w:color="auto" w:fill="auto"/>
            <w:tcMar>
              <w:left w:w="108" w:type="dxa"/>
            </w:tcMar>
            <w:vAlign w:val="center"/>
          </w:tcPr>
          <w:p w14:paraId="36A8BC15" w14:textId="33502DD9" w:rsidR="00C90893" w:rsidRDefault="00C90893" w:rsidP="00CE612B">
            <w:pPr>
              <w:spacing w:after="0" w:line="240" w:lineRule="auto"/>
              <w:jc w:val="center"/>
            </w:pPr>
            <w:r w:rsidRPr="31520845">
              <w:rPr>
                <w:rFonts w:ascii="Calibri" w:hAnsi="Calibri" w:cs="Calibri"/>
                <w:color w:val="000000" w:themeColor="text1"/>
              </w:rPr>
              <w:t>0.7</w:t>
            </w:r>
            <w:r w:rsidR="0ABBF858" w:rsidRPr="31520845">
              <w:rPr>
                <w:rFonts w:ascii="Calibri" w:hAnsi="Calibri" w:cs="Calibri"/>
                <w:color w:val="000000" w:themeColor="text1"/>
              </w:rPr>
              <w:t>%</w:t>
            </w:r>
          </w:p>
        </w:tc>
        <w:tc>
          <w:tcPr>
            <w:tcW w:w="1164" w:type="dxa"/>
            <w:shd w:val="clear" w:color="auto" w:fill="auto"/>
            <w:tcMar>
              <w:left w:w="108" w:type="dxa"/>
            </w:tcMar>
            <w:vAlign w:val="center"/>
          </w:tcPr>
          <w:p w14:paraId="0244343F" w14:textId="2D9FCA5A" w:rsidR="00C90893" w:rsidRDefault="00C90893" w:rsidP="00CE612B">
            <w:pPr>
              <w:spacing w:after="0" w:line="240" w:lineRule="auto"/>
              <w:jc w:val="center"/>
            </w:pPr>
            <w:r w:rsidRPr="31520845">
              <w:rPr>
                <w:rFonts w:ascii="Calibri" w:hAnsi="Calibri" w:cs="Calibri"/>
                <w:color w:val="000000" w:themeColor="text1"/>
              </w:rPr>
              <w:t>1.4</w:t>
            </w:r>
            <w:r w:rsidR="0ABBF858" w:rsidRPr="31520845">
              <w:rPr>
                <w:rFonts w:ascii="Calibri" w:hAnsi="Calibri" w:cs="Calibri"/>
                <w:color w:val="000000" w:themeColor="text1"/>
              </w:rPr>
              <w:t>%</w:t>
            </w:r>
          </w:p>
        </w:tc>
        <w:tc>
          <w:tcPr>
            <w:tcW w:w="1169" w:type="dxa"/>
            <w:shd w:val="clear" w:color="auto" w:fill="auto"/>
            <w:tcMar>
              <w:left w:w="108" w:type="dxa"/>
            </w:tcMar>
            <w:vAlign w:val="center"/>
          </w:tcPr>
          <w:p w14:paraId="0D94F45C" w14:textId="41489D16" w:rsidR="00C90893" w:rsidRDefault="00C90893" w:rsidP="00CE612B">
            <w:pPr>
              <w:spacing w:after="0" w:line="240" w:lineRule="auto"/>
              <w:jc w:val="center"/>
            </w:pPr>
            <w:r w:rsidRPr="31520845">
              <w:rPr>
                <w:rFonts w:ascii="Calibri" w:hAnsi="Calibri" w:cs="Calibri"/>
                <w:color w:val="000000" w:themeColor="text1"/>
              </w:rPr>
              <w:t>0.5</w:t>
            </w:r>
            <w:r w:rsidR="0ABBF858" w:rsidRPr="31520845">
              <w:rPr>
                <w:rFonts w:ascii="Calibri" w:hAnsi="Calibri" w:cs="Calibri"/>
                <w:color w:val="000000" w:themeColor="text1"/>
              </w:rPr>
              <w:t>%</w:t>
            </w:r>
          </w:p>
        </w:tc>
      </w:tr>
      <w:tr w:rsidR="00281D61" w14:paraId="5D0D3814" w14:textId="77777777" w:rsidTr="00281D61">
        <w:tc>
          <w:tcPr>
            <w:tcW w:w="5240" w:type="dxa"/>
            <w:shd w:val="clear" w:color="auto" w:fill="auto"/>
            <w:tcMar>
              <w:left w:w="108" w:type="dxa"/>
            </w:tcMar>
          </w:tcPr>
          <w:p w14:paraId="590B907B" w14:textId="77777777" w:rsidR="00281D61" w:rsidRDefault="00281D61" w:rsidP="00281D61">
            <w:pPr>
              <w:spacing w:after="0" w:line="240" w:lineRule="auto"/>
            </w:pPr>
            <w:r>
              <w:t>provides no information of their appraiser role at appraisal</w:t>
            </w:r>
          </w:p>
        </w:tc>
        <w:tc>
          <w:tcPr>
            <w:tcW w:w="1443" w:type="dxa"/>
            <w:shd w:val="clear" w:color="auto" w:fill="auto"/>
            <w:tcMar>
              <w:left w:w="108" w:type="dxa"/>
            </w:tcMar>
            <w:vAlign w:val="center"/>
          </w:tcPr>
          <w:p w14:paraId="2BB2A50A" w14:textId="3485D3FA" w:rsidR="00281D61" w:rsidRDefault="65BF384C">
            <w:pPr>
              <w:spacing w:after="0" w:line="240" w:lineRule="auto"/>
              <w:jc w:val="center"/>
            </w:pPr>
            <w:r w:rsidRPr="31520845">
              <w:rPr>
                <w:rFonts w:ascii="Calibri" w:hAnsi="Calibri" w:cs="Calibri"/>
                <w:color w:val="000000" w:themeColor="text1"/>
              </w:rPr>
              <w:t>6%</w:t>
            </w:r>
          </w:p>
        </w:tc>
        <w:tc>
          <w:tcPr>
            <w:tcW w:w="1164" w:type="dxa"/>
            <w:shd w:val="clear" w:color="auto" w:fill="auto"/>
            <w:tcMar>
              <w:left w:w="108" w:type="dxa"/>
            </w:tcMar>
            <w:vAlign w:val="center"/>
          </w:tcPr>
          <w:p w14:paraId="7F7228C0" w14:textId="01801A13" w:rsidR="00281D61" w:rsidRDefault="00281D61">
            <w:pPr>
              <w:spacing w:after="0" w:line="240" w:lineRule="auto"/>
              <w:jc w:val="center"/>
            </w:pPr>
            <w:r w:rsidRPr="31520845">
              <w:rPr>
                <w:rFonts w:ascii="Calibri" w:hAnsi="Calibri" w:cs="Calibri"/>
                <w:color w:val="000000" w:themeColor="text1"/>
              </w:rPr>
              <w:t>1</w:t>
            </w:r>
            <w:r w:rsidR="009B0B65"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9" w:type="dxa"/>
            <w:shd w:val="clear" w:color="auto" w:fill="auto"/>
            <w:tcMar>
              <w:left w:w="108" w:type="dxa"/>
            </w:tcMar>
            <w:vAlign w:val="center"/>
          </w:tcPr>
          <w:p w14:paraId="59924FD3" w14:textId="2BEBBD2C" w:rsidR="00281D61" w:rsidRDefault="00076E26">
            <w:pPr>
              <w:spacing w:after="0" w:line="240" w:lineRule="auto"/>
              <w:jc w:val="center"/>
            </w:pPr>
            <w:r w:rsidRPr="31520845">
              <w:rPr>
                <w:rFonts w:ascii="Calibri" w:hAnsi="Calibri" w:cs="Calibri"/>
                <w:color w:val="000000" w:themeColor="text1"/>
              </w:rPr>
              <w:t>7.7</w:t>
            </w:r>
            <w:r w:rsidR="65BF384C" w:rsidRPr="31520845">
              <w:rPr>
                <w:rFonts w:ascii="Calibri" w:hAnsi="Calibri" w:cs="Calibri"/>
                <w:color w:val="000000" w:themeColor="text1"/>
              </w:rPr>
              <w:t>%</w:t>
            </w:r>
          </w:p>
        </w:tc>
      </w:tr>
      <w:tr w:rsidR="00C90893" w14:paraId="6D00BB4E" w14:textId="77777777" w:rsidTr="00CE612B">
        <w:tc>
          <w:tcPr>
            <w:tcW w:w="5240" w:type="dxa"/>
            <w:shd w:val="clear" w:color="auto" w:fill="auto"/>
            <w:tcMar>
              <w:left w:w="108" w:type="dxa"/>
            </w:tcMar>
          </w:tcPr>
          <w:p w14:paraId="3304B435" w14:textId="77777777" w:rsidR="00C90893" w:rsidRDefault="00C90893" w:rsidP="00CE612B">
            <w:pPr>
              <w:spacing w:after="0" w:line="240" w:lineRule="auto"/>
            </w:pPr>
            <w:r>
              <w:t>Survey has prompted them to take action at next appraisal</w:t>
            </w:r>
          </w:p>
        </w:tc>
        <w:tc>
          <w:tcPr>
            <w:tcW w:w="1443" w:type="dxa"/>
            <w:shd w:val="clear" w:color="auto" w:fill="auto"/>
            <w:tcMar>
              <w:left w:w="108" w:type="dxa"/>
            </w:tcMar>
            <w:vAlign w:val="center"/>
          </w:tcPr>
          <w:p w14:paraId="56822ABF" w14:textId="2DD645B4" w:rsidR="00C90893" w:rsidRDefault="0ABBF858" w:rsidP="00CE612B">
            <w:pPr>
              <w:spacing w:after="0" w:line="240" w:lineRule="auto"/>
              <w:jc w:val="center"/>
            </w:pPr>
            <w:r w:rsidRPr="31520845">
              <w:rPr>
                <w:rFonts w:ascii="Calibri" w:hAnsi="Calibri" w:cs="Calibri"/>
                <w:color w:val="000000" w:themeColor="text1"/>
              </w:rPr>
              <w:t>5%</w:t>
            </w:r>
          </w:p>
        </w:tc>
        <w:tc>
          <w:tcPr>
            <w:tcW w:w="1164" w:type="dxa"/>
            <w:shd w:val="clear" w:color="auto" w:fill="auto"/>
            <w:tcMar>
              <w:left w:w="108" w:type="dxa"/>
            </w:tcMar>
            <w:vAlign w:val="center"/>
          </w:tcPr>
          <w:p w14:paraId="5AAEC4E4" w14:textId="65573E16" w:rsidR="00C90893" w:rsidRDefault="00C90893" w:rsidP="00CE612B">
            <w:pPr>
              <w:spacing w:after="0" w:line="240" w:lineRule="auto"/>
              <w:jc w:val="center"/>
            </w:pPr>
            <w:r w:rsidRPr="31520845">
              <w:rPr>
                <w:rFonts w:ascii="Calibri" w:hAnsi="Calibri" w:cs="Calibri"/>
                <w:color w:val="000000" w:themeColor="text1"/>
              </w:rPr>
              <w:t>1.4</w:t>
            </w:r>
            <w:r w:rsidR="0ABBF858" w:rsidRPr="31520845">
              <w:rPr>
                <w:rFonts w:ascii="Calibri" w:hAnsi="Calibri" w:cs="Calibri"/>
                <w:color w:val="000000" w:themeColor="text1"/>
              </w:rPr>
              <w:t>%</w:t>
            </w:r>
          </w:p>
        </w:tc>
        <w:tc>
          <w:tcPr>
            <w:tcW w:w="1169" w:type="dxa"/>
            <w:shd w:val="clear" w:color="auto" w:fill="auto"/>
            <w:tcMar>
              <w:left w:w="108" w:type="dxa"/>
            </w:tcMar>
            <w:vAlign w:val="center"/>
          </w:tcPr>
          <w:p w14:paraId="7DC4410E" w14:textId="7761068A" w:rsidR="00C90893" w:rsidRDefault="00C90893" w:rsidP="00CE612B">
            <w:pPr>
              <w:spacing w:after="0" w:line="240" w:lineRule="auto"/>
              <w:jc w:val="center"/>
            </w:pPr>
            <w:r w:rsidRPr="31520845">
              <w:rPr>
                <w:rFonts w:ascii="Calibri" w:hAnsi="Calibri" w:cs="Calibri"/>
                <w:color w:val="000000" w:themeColor="text1"/>
              </w:rPr>
              <w:t>6.3</w:t>
            </w:r>
            <w:r w:rsidR="0ABBF858" w:rsidRPr="31520845">
              <w:rPr>
                <w:rFonts w:ascii="Calibri" w:hAnsi="Calibri" w:cs="Calibri"/>
                <w:color w:val="000000" w:themeColor="text1"/>
              </w:rPr>
              <w:t>%</w:t>
            </w:r>
          </w:p>
        </w:tc>
      </w:tr>
      <w:tr w:rsidR="00C90893" w14:paraId="0DD82A89" w14:textId="77777777" w:rsidTr="00CE612B">
        <w:tc>
          <w:tcPr>
            <w:tcW w:w="5240" w:type="dxa"/>
            <w:shd w:val="clear" w:color="auto" w:fill="auto"/>
            <w:tcMar>
              <w:left w:w="108" w:type="dxa"/>
            </w:tcMar>
          </w:tcPr>
          <w:p w14:paraId="6CDAEA30" w14:textId="77777777" w:rsidR="00C90893" w:rsidRDefault="00C90893" w:rsidP="00CE612B">
            <w:pPr>
              <w:spacing w:after="0" w:line="240" w:lineRule="auto"/>
            </w:pPr>
            <w:r>
              <w:t>not aware they could/should</w:t>
            </w:r>
          </w:p>
        </w:tc>
        <w:tc>
          <w:tcPr>
            <w:tcW w:w="1443" w:type="dxa"/>
            <w:shd w:val="clear" w:color="auto" w:fill="auto"/>
            <w:tcMar>
              <w:left w:w="108" w:type="dxa"/>
            </w:tcMar>
            <w:vAlign w:val="center"/>
          </w:tcPr>
          <w:p w14:paraId="255734B1" w14:textId="11466CD6" w:rsidR="00C90893" w:rsidRDefault="00C90893" w:rsidP="00CE612B">
            <w:pPr>
              <w:spacing w:after="0" w:line="240" w:lineRule="auto"/>
              <w:jc w:val="center"/>
            </w:pPr>
            <w:r w:rsidRPr="31520845">
              <w:rPr>
                <w:rFonts w:ascii="Calibri" w:hAnsi="Calibri" w:cs="Calibri"/>
                <w:color w:val="000000" w:themeColor="text1"/>
              </w:rPr>
              <w:t>0.7</w:t>
            </w:r>
            <w:r w:rsidR="0ABBF858" w:rsidRPr="31520845">
              <w:rPr>
                <w:rFonts w:ascii="Calibri" w:hAnsi="Calibri" w:cs="Calibri"/>
                <w:color w:val="000000" w:themeColor="text1"/>
              </w:rPr>
              <w:t>%</w:t>
            </w:r>
          </w:p>
        </w:tc>
        <w:tc>
          <w:tcPr>
            <w:tcW w:w="1164" w:type="dxa"/>
            <w:shd w:val="clear" w:color="auto" w:fill="auto"/>
            <w:tcMar>
              <w:left w:w="108" w:type="dxa"/>
            </w:tcMar>
            <w:vAlign w:val="center"/>
          </w:tcPr>
          <w:p w14:paraId="1D8D2A84" w14:textId="7A6DE5DC" w:rsidR="00C90893" w:rsidRDefault="0ABBF858" w:rsidP="00CE612B">
            <w:pPr>
              <w:spacing w:after="0" w:line="240" w:lineRule="auto"/>
              <w:jc w:val="center"/>
            </w:pPr>
            <w:r w:rsidRPr="31520845">
              <w:rPr>
                <w:rFonts w:ascii="Calibri" w:hAnsi="Calibri" w:cs="Calibri"/>
                <w:color w:val="000000" w:themeColor="text1"/>
              </w:rPr>
              <w:t>0%</w:t>
            </w:r>
          </w:p>
        </w:tc>
        <w:tc>
          <w:tcPr>
            <w:tcW w:w="1169" w:type="dxa"/>
            <w:shd w:val="clear" w:color="auto" w:fill="auto"/>
            <w:tcMar>
              <w:left w:w="108" w:type="dxa"/>
            </w:tcMar>
            <w:vAlign w:val="center"/>
          </w:tcPr>
          <w:p w14:paraId="4BA4D6FB" w14:textId="6BCB223D" w:rsidR="00C90893" w:rsidRDefault="0ABBF858" w:rsidP="00CE612B">
            <w:pPr>
              <w:spacing w:after="0" w:line="240" w:lineRule="auto"/>
              <w:jc w:val="center"/>
            </w:pPr>
            <w:r w:rsidRPr="31520845">
              <w:rPr>
                <w:rFonts w:ascii="Calibri" w:hAnsi="Calibri" w:cs="Calibri"/>
                <w:color w:val="000000" w:themeColor="text1"/>
              </w:rPr>
              <w:t>1%</w:t>
            </w:r>
          </w:p>
        </w:tc>
      </w:tr>
      <w:tr w:rsidR="00281D61" w14:paraId="3F3DA8EF" w14:textId="77777777" w:rsidTr="00281D61">
        <w:tc>
          <w:tcPr>
            <w:tcW w:w="5240" w:type="dxa"/>
            <w:shd w:val="clear" w:color="auto" w:fill="auto"/>
            <w:tcMar>
              <w:left w:w="108" w:type="dxa"/>
            </w:tcMar>
          </w:tcPr>
          <w:p w14:paraId="5F2D3CB8" w14:textId="3055A2D0" w:rsidR="00281D61" w:rsidRDefault="00281D61" w:rsidP="00281D61">
            <w:pPr>
              <w:spacing w:after="0" w:line="240" w:lineRule="auto"/>
            </w:pPr>
            <w:r>
              <w:t xml:space="preserve">did not elaborate what “Other” supporting info they provide at appraisal for their </w:t>
            </w:r>
            <w:r w:rsidR="00D62931">
              <w:t>appraise</w:t>
            </w:r>
            <w:r>
              <w:t>r role</w:t>
            </w:r>
          </w:p>
        </w:tc>
        <w:tc>
          <w:tcPr>
            <w:tcW w:w="1443" w:type="dxa"/>
            <w:shd w:val="clear" w:color="auto" w:fill="auto"/>
            <w:tcMar>
              <w:left w:w="108" w:type="dxa"/>
            </w:tcMar>
            <w:vAlign w:val="center"/>
          </w:tcPr>
          <w:p w14:paraId="657F366F" w14:textId="34D37F09" w:rsidR="00281D61" w:rsidRDefault="009F0105">
            <w:pPr>
              <w:spacing w:after="0" w:line="240" w:lineRule="auto"/>
              <w:jc w:val="center"/>
            </w:pPr>
            <w:r w:rsidRPr="31520845">
              <w:rPr>
                <w:rFonts w:ascii="Calibri" w:hAnsi="Calibri" w:cs="Calibri"/>
                <w:color w:val="000000" w:themeColor="text1"/>
              </w:rPr>
              <w:t>5.7</w:t>
            </w:r>
            <w:r w:rsidR="65BF384C" w:rsidRPr="31520845">
              <w:rPr>
                <w:rFonts w:ascii="Calibri" w:hAnsi="Calibri" w:cs="Calibri"/>
                <w:color w:val="000000" w:themeColor="text1"/>
              </w:rPr>
              <w:t>%</w:t>
            </w:r>
          </w:p>
        </w:tc>
        <w:tc>
          <w:tcPr>
            <w:tcW w:w="1164" w:type="dxa"/>
            <w:shd w:val="clear" w:color="auto" w:fill="auto"/>
            <w:tcMar>
              <w:left w:w="108" w:type="dxa"/>
            </w:tcMar>
            <w:vAlign w:val="center"/>
          </w:tcPr>
          <w:p w14:paraId="5C582720" w14:textId="229A50A0" w:rsidR="00281D61" w:rsidRDefault="00281D61">
            <w:pPr>
              <w:spacing w:after="0" w:line="240" w:lineRule="auto"/>
              <w:jc w:val="center"/>
            </w:pPr>
            <w:r w:rsidRPr="31520845">
              <w:rPr>
                <w:rFonts w:ascii="Calibri" w:hAnsi="Calibri" w:cs="Calibri"/>
                <w:color w:val="000000" w:themeColor="text1"/>
              </w:rPr>
              <w:t>5</w:t>
            </w:r>
            <w:r w:rsidR="009B0B65" w:rsidRPr="31520845">
              <w:rPr>
                <w:rFonts w:ascii="Calibri" w:hAnsi="Calibri" w:cs="Calibri"/>
                <w:color w:val="000000" w:themeColor="text1"/>
              </w:rPr>
              <w:t>.4</w:t>
            </w:r>
            <w:r w:rsidR="65BF384C" w:rsidRPr="31520845">
              <w:rPr>
                <w:rFonts w:ascii="Calibri" w:hAnsi="Calibri" w:cs="Calibri"/>
                <w:color w:val="000000" w:themeColor="text1"/>
              </w:rPr>
              <w:t>%</w:t>
            </w:r>
          </w:p>
        </w:tc>
        <w:tc>
          <w:tcPr>
            <w:tcW w:w="1169" w:type="dxa"/>
            <w:shd w:val="clear" w:color="auto" w:fill="auto"/>
            <w:tcMar>
              <w:left w:w="108" w:type="dxa"/>
            </w:tcMar>
            <w:vAlign w:val="center"/>
          </w:tcPr>
          <w:p w14:paraId="3CE1D88F" w14:textId="1129D0AD" w:rsidR="00281D61" w:rsidRDefault="00076E26">
            <w:pPr>
              <w:spacing w:after="0" w:line="240" w:lineRule="auto"/>
              <w:jc w:val="center"/>
            </w:pPr>
            <w:r w:rsidRPr="31520845">
              <w:rPr>
                <w:rFonts w:ascii="Calibri" w:hAnsi="Calibri" w:cs="Calibri"/>
                <w:color w:val="000000" w:themeColor="text1"/>
              </w:rPr>
              <w:t>5.8</w:t>
            </w:r>
            <w:r w:rsidR="65BF384C" w:rsidRPr="31520845">
              <w:rPr>
                <w:rFonts w:ascii="Calibri" w:hAnsi="Calibri" w:cs="Calibri"/>
                <w:color w:val="000000" w:themeColor="text1"/>
              </w:rPr>
              <w:t>%</w:t>
            </w:r>
          </w:p>
        </w:tc>
      </w:tr>
    </w:tbl>
    <w:p w14:paraId="1E3E676B" w14:textId="77777777" w:rsidR="00021457" w:rsidRPr="00D62931" w:rsidRDefault="00021457" w:rsidP="0028792B"/>
    <w:p w14:paraId="3B86C180" w14:textId="12AF38CB" w:rsidR="003123E4" w:rsidRDefault="0054229C">
      <w:pPr>
        <w:pStyle w:val="Heading3"/>
      </w:pPr>
      <w:r>
        <w:t xml:space="preserve">Q:  How well supported do you feel in your </w:t>
      </w:r>
      <w:r w:rsidR="00D62931">
        <w:t>appraise</w:t>
      </w:r>
      <w:r>
        <w:t>r role?</w:t>
      </w:r>
    </w:p>
    <w:p w14:paraId="3BBA1BD3" w14:textId="11BB05D0" w:rsidR="00387057" w:rsidRDefault="00387057" w:rsidP="00387057">
      <w:r>
        <w:t xml:space="preserve">The majority of </w:t>
      </w:r>
      <w:r w:rsidR="00D62931">
        <w:t>appraise</w:t>
      </w:r>
      <w:r>
        <w:t xml:space="preserve">rs report that they are supported in their </w:t>
      </w:r>
      <w:r w:rsidR="00D62931">
        <w:t>appraise</w:t>
      </w:r>
      <w:r>
        <w:t xml:space="preserve">r role, particularly in </w:t>
      </w:r>
      <w:r w:rsidR="00D62931">
        <w:t>Primary care</w:t>
      </w:r>
      <w:r>
        <w:t>.</w:t>
      </w:r>
    </w:p>
    <w:tbl>
      <w:tblPr>
        <w:tblStyle w:val="TableGrid"/>
        <w:tblW w:w="9016" w:type="dxa"/>
        <w:tblLook w:val="04A0" w:firstRow="1" w:lastRow="0" w:firstColumn="1" w:lastColumn="0" w:noHBand="0" w:noVBand="1"/>
      </w:tblPr>
      <w:tblGrid>
        <w:gridCol w:w="2255"/>
        <w:gridCol w:w="2254"/>
        <w:gridCol w:w="2254"/>
        <w:gridCol w:w="2253"/>
      </w:tblGrid>
      <w:tr w:rsidR="00373FE7" w14:paraId="46102437" w14:textId="77777777" w:rsidTr="00373FE7">
        <w:tc>
          <w:tcPr>
            <w:tcW w:w="2255" w:type="dxa"/>
            <w:shd w:val="clear" w:color="auto" w:fill="auto"/>
            <w:tcMar>
              <w:left w:w="108" w:type="dxa"/>
            </w:tcMar>
          </w:tcPr>
          <w:p w14:paraId="6DCA3CB3" w14:textId="77777777" w:rsidR="00373FE7" w:rsidRPr="0089107B" w:rsidRDefault="00373FE7" w:rsidP="00373FE7">
            <w:pPr>
              <w:spacing w:after="0" w:line="240" w:lineRule="auto"/>
              <w:rPr>
                <w:b/>
                <w:bCs/>
              </w:rPr>
            </w:pPr>
          </w:p>
        </w:tc>
        <w:tc>
          <w:tcPr>
            <w:tcW w:w="2254" w:type="dxa"/>
            <w:shd w:val="clear" w:color="auto" w:fill="auto"/>
            <w:tcMar>
              <w:left w:w="108" w:type="dxa"/>
            </w:tcMar>
            <w:vAlign w:val="center"/>
          </w:tcPr>
          <w:p w14:paraId="02879113" w14:textId="77777777" w:rsidR="004660F1" w:rsidRDefault="00373FE7">
            <w:pPr>
              <w:spacing w:after="0" w:line="240" w:lineRule="auto"/>
              <w:jc w:val="center"/>
            </w:pPr>
            <w:r w:rsidRPr="007909E1">
              <w:rPr>
                <w:b/>
                <w:bCs/>
              </w:rPr>
              <w:t>Total</w:t>
            </w:r>
            <w:r w:rsidRPr="007909E1">
              <w:t xml:space="preserve"> (281)</w:t>
            </w:r>
          </w:p>
        </w:tc>
        <w:tc>
          <w:tcPr>
            <w:tcW w:w="2254" w:type="dxa"/>
            <w:shd w:val="clear" w:color="auto" w:fill="auto"/>
            <w:tcMar>
              <w:left w:w="108" w:type="dxa"/>
            </w:tcMar>
            <w:vAlign w:val="center"/>
          </w:tcPr>
          <w:p w14:paraId="25D524B3" w14:textId="77777777" w:rsidR="004660F1" w:rsidRDefault="00373FE7">
            <w:pPr>
              <w:spacing w:after="0" w:line="240" w:lineRule="auto"/>
              <w:jc w:val="center"/>
            </w:pPr>
            <w:r w:rsidRPr="007909E1">
              <w:rPr>
                <w:b/>
                <w:bCs/>
              </w:rPr>
              <w:t>Primary Care</w:t>
            </w:r>
            <w:r w:rsidRPr="007909E1">
              <w:t xml:space="preserve"> (74)</w:t>
            </w:r>
          </w:p>
        </w:tc>
        <w:tc>
          <w:tcPr>
            <w:tcW w:w="2253" w:type="dxa"/>
            <w:shd w:val="clear" w:color="auto" w:fill="auto"/>
            <w:tcMar>
              <w:left w:w="108" w:type="dxa"/>
            </w:tcMar>
            <w:vAlign w:val="center"/>
          </w:tcPr>
          <w:p w14:paraId="7CEDB39A" w14:textId="77777777" w:rsidR="004660F1" w:rsidRDefault="00373FE7">
            <w:pPr>
              <w:spacing w:after="0" w:line="240" w:lineRule="auto"/>
              <w:jc w:val="center"/>
            </w:pPr>
            <w:r w:rsidRPr="007909E1">
              <w:rPr>
                <w:b/>
                <w:bCs/>
              </w:rPr>
              <w:t>Secondary Care</w:t>
            </w:r>
            <w:r w:rsidRPr="007909E1">
              <w:t xml:space="preserve"> (207)</w:t>
            </w:r>
          </w:p>
        </w:tc>
      </w:tr>
      <w:tr w:rsidR="003123E4" w14:paraId="3CEB72A6" w14:textId="77777777" w:rsidTr="00373FE7">
        <w:tc>
          <w:tcPr>
            <w:tcW w:w="2255" w:type="dxa"/>
            <w:shd w:val="clear" w:color="auto" w:fill="auto"/>
            <w:tcMar>
              <w:left w:w="108" w:type="dxa"/>
            </w:tcMar>
          </w:tcPr>
          <w:p w14:paraId="744A22D3" w14:textId="77777777" w:rsidR="003123E4" w:rsidRPr="0089107B" w:rsidRDefault="006B2EBA">
            <w:pPr>
              <w:spacing w:after="0" w:line="240" w:lineRule="auto"/>
              <w:rPr>
                <w:b/>
                <w:bCs/>
              </w:rPr>
            </w:pPr>
            <w:r w:rsidRPr="006B2EBA">
              <w:rPr>
                <w:b/>
                <w:bCs/>
              </w:rPr>
              <w:t>Not at all supported</w:t>
            </w:r>
          </w:p>
        </w:tc>
        <w:tc>
          <w:tcPr>
            <w:tcW w:w="2254" w:type="dxa"/>
            <w:shd w:val="clear" w:color="auto" w:fill="auto"/>
            <w:tcMar>
              <w:left w:w="108" w:type="dxa"/>
            </w:tcMar>
            <w:vAlign w:val="center"/>
          </w:tcPr>
          <w:p w14:paraId="5B26F87B" w14:textId="2E38182A" w:rsidR="004660F1" w:rsidRDefault="00912BC6">
            <w:pPr>
              <w:spacing w:after="0" w:line="240" w:lineRule="auto"/>
              <w:jc w:val="center"/>
            </w:pPr>
            <w:r>
              <w:t>5.7</w:t>
            </w:r>
            <w:r w:rsidR="299B13B4">
              <w:t>%</w:t>
            </w:r>
          </w:p>
        </w:tc>
        <w:tc>
          <w:tcPr>
            <w:tcW w:w="2254" w:type="dxa"/>
            <w:shd w:val="clear" w:color="auto" w:fill="auto"/>
            <w:tcMar>
              <w:left w:w="108" w:type="dxa"/>
            </w:tcMar>
            <w:vAlign w:val="center"/>
          </w:tcPr>
          <w:p w14:paraId="01175C08" w14:textId="76BC313C" w:rsidR="004660F1" w:rsidRDefault="00607148">
            <w:pPr>
              <w:spacing w:after="0" w:line="240" w:lineRule="auto"/>
              <w:jc w:val="center"/>
            </w:pPr>
            <w:r>
              <w:t>1</w:t>
            </w:r>
            <w:r w:rsidR="00912BC6">
              <w:t>.4</w:t>
            </w:r>
            <w:r w:rsidR="16D48C09">
              <w:t>%</w:t>
            </w:r>
          </w:p>
        </w:tc>
        <w:tc>
          <w:tcPr>
            <w:tcW w:w="2253" w:type="dxa"/>
            <w:shd w:val="clear" w:color="auto" w:fill="auto"/>
            <w:tcMar>
              <w:left w:w="108" w:type="dxa"/>
            </w:tcMar>
            <w:vAlign w:val="center"/>
          </w:tcPr>
          <w:p w14:paraId="78324E1C" w14:textId="1670E1E6" w:rsidR="004660F1" w:rsidRDefault="001B06D6">
            <w:pPr>
              <w:spacing w:after="0" w:line="240" w:lineRule="auto"/>
              <w:jc w:val="center"/>
            </w:pPr>
            <w:r>
              <w:t>7</w:t>
            </w:r>
            <w:r w:rsidR="000D477D">
              <w:t>.2</w:t>
            </w:r>
            <w:r w:rsidR="36D9CEFE">
              <w:t>%</w:t>
            </w:r>
          </w:p>
        </w:tc>
      </w:tr>
      <w:tr w:rsidR="003123E4" w14:paraId="4C5A5135" w14:textId="77777777" w:rsidTr="00373FE7">
        <w:tc>
          <w:tcPr>
            <w:tcW w:w="2255" w:type="dxa"/>
            <w:shd w:val="clear" w:color="auto" w:fill="auto"/>
            <w:tcMar>
              <w:left w:w="108" w:type="dxa"/>
            </w:tcMar>
          </w:tcPr>
          <w:p w14:paraId="2F9A0DAB" w14:textId="77777777" w:rsidR="003123E4" w:rsidRPr="0089107B" w:rsidRDefault="006B2EBA">
            <w:pPr>
              <w:spacing w:after="0" w:line="240" w:lineRule="auto"/>
              <w:rPr>
                <w:b/>
                <w:bCs/>
              </w:rPr>
            </w:pPr>
            <w:r w:rsidRPr="006B2EBA">
              <w:rPr>
                <w:b/>
                <w:bCs/>
              </w:rPr>
              <w:t>Partially supported</w:t>
            </w:r>
          </w:p>
        </w:tc>
        <w:tc>
          <w:tcPr>
            <w:tcW w:w="2254" w:type="dxa"/>
            <w:shd w:val="clear" w:color="auto" w:fill="auto"/>
            <w:tcMar>
              <w:left w:w="108" w:type="dxa"/>
            </w:tcMar>
            <w:vAlign w:val="center"/>
          </w:tcPr>
          <w:p w14:paraId="440B17E9" w14:textId="2828FF72" w:rsidR="004660F1" w:rsidRDefault="009B3316">
            <w:pPr>
              <w:spacing w:after="0" w:line="240" w:lineRule="auto"/>
              <w:jc w:val="center"/>
            </w:pPr>
            <w:r>
              <w:t>2</w:t>
            </w:r>
            <w:r w:rsidR="00912BC6">
              <w:t>8.8</w:t>
            </w:r>
            <w:r w:rsidR="3C1F8E0D">
              <w:t>%</w:t>
            </w:r>
          </w:p>
        </w:tc>
        <w:tc>
          <w:tcPr>
            <w:tcW w:w="2254" w:type="dxa"/>
            <w:shd w:val="clear" w:color="auto" w:fill="auto"/>
            <w:tcMar>
              <w:left w:w="108" w:type="dxa"/>
            </w:tcMar>
            <w:vAlign w:val="center"/>
          </w:tcPr>
          <w:p w14:paraId="78A127B9" w14:textId="6255C5BC" w:rsidR="004660F1" w:rsidRDefault="004E070D">
            <w:pPr>
              <w:spacing w:after="0" w:line="240" w:lineRule="auto"/>
              <w:jc w:val="center"/>
            </w:pPr>
            <w:r>
              <w:t>4</w:t>
            </w:r>
            <w:r w:rsidR="00912BC6">
              <w:t>.1</w:t>
            </w:r>
            <w:r w:rsidR="5FFD7859">
              <w:t>%</w:t>
            </w:r>
          </w:p>
        </w:tc>
        <w:tc>
          <w:tcPr>
            <w:tcW w:w="2253" w:type="dxa"/>
            <w:shd w:val="clear" w:color="auto" w:fill="auto"/>
            <w:tcMar>
              <w:left w:w="108" w:type="dxa"/>
            </w:tcMar>
            <w:vAlign w:val="center"/>
          </w:tcPr>
          <w:p w14:paraId="597DDB7E" w14:textId="5CDA81D6" w:rsidR="004660F1" w:rsidRDefault="00C37C8B">
            <w:pPr>
              <w:spacing w:after="0" w:line="240" w:lineRule="auto"/>
              <w:jc w:val="center"/>
            </w:pPr>
            <w:r>
              <w:t>3</w:t>
            </w:r>
            <w:r w:rsidR="000D477D">
              <w:t>7.7</w:t>
            </w:r>
            <w:r w:rsidR="656A72D4">
              <w:t>%</w:t>
            </w:r>
          </w:p>
        </w:tc>
      </w:tr>
      <w:tr w:rsidR="003123E4" w14:paraId="529B541E" w14:textId="77777777" w:rsidTr="00373FE7">
        <w:tc>
          <w:tcPr>
            <w:tcW w:w="2255" w:type="dxa"/>
            <w:shd w:val="clear" w:color="auto" w:fill="auto"/>
            <w:tcMar>
              <w:left w:w="108" w:type="dxa"/>
            </w:tcMar>
          </w:tcPr>
          <w:p w14:paraId="3FEA2F54" w14:textId="77777777" w:rsidR="003123E4" w:rsidRPr="0089107B" w:rsidRDefault="006B2EBA">
            <w:pPr>
              <w:spacing w:after="0" w:line="240" w:lineRule="auto"/>
              <w:rPr>
                <w:b/>
                <w:bCs/>
              </w:rPr>
            </w:pPr>
            <w:r w:rsidRPr="006B2EBA">
              <w:rPr>
                <w:b/>
                <w:bCs/>
              </w:rPr>
              <w:t>Supported</w:t>
            </w:r>
          </w:p>
        </w:tc>
        <w:tc>
          <w:tcPr>
            <w:tcW w:w="2254" w:type="dxa"/>
            <w:shd w:val="clear" w:color="auto" w:fill="auto"/>
            <w:tcMar>
              <w:left w:w="108" w:type="dxa"/>
            </w:tcMar>
            <w:vAlign w:val="center"/>
          </w:tcPr>
          <w:p w14:paraId="16267186" w14:textId="00E57FAB" w:rsidR="004660F1" w:rsidRDefault="009B3316">
            <w:pPr>
              <w:spacing w:after="0" w:line="240" w:lineRule="auto"/>
              <w:jc w:val="center"/>
            </w:pPr>
            <w:r>
              <w:t>35</w:t>
            </w:r>
            <w:r w:rsidR="00912BC6">
              <w:t>.2</w:t>
            </w:r>
            <w:r w:rsidR="3C1F8E0D">
              <w:t>%</w:t>
            </w:r>
          </w:p>
        </w:tc>
        <w:tc>
          <w:tcPr>
            <w:tcW w:w="2254" w:type="dxa"/>
            <w:shd w:val="clear" w:color="auto" w:fill="auto"/>
            <w:tcMar>
              <w:left w:w="108" w:type="dxa"/>
            </w:tcMar>
            <w:vAlign w:val="center"/>
          </w:tcPr>
          <w:p w14:paraId="5BDDEA82" w14:textId="322BC106" w:rsidR="004660F1" w:rsidRDefault="004E070D">
            <w:pPr>
              <w:spacing w:after="0" w:line="240" w:lineRule="auto"/>
              <w:jc w:val="center"/>
            </w:pPr>
            <w:r>
              <w:t>2</w:t>
            </w:r>
            <w:r w:rsidR="00912BC6">
              <w:t>5.7</w:t>
            </w:r>
            <w:r w:rsidR="5FFD7859">
              <w:t>%</w:t>
            </w:r>
          </w:p>
        </w:tc>
        <w:tc>
          <w:tcPr>
            <w:tcW w:w="2253" w:type="dxa"/>
            <w:shd w:val="clear" w:color="auto" w:fill="auto"/>
            <w:tcMar>
              <w:left w:w="108" w:type="dxa"/>
            </w:tcMar>
            <w:vAlign w:val="center"/>
          </w:tcPr>
          <w:p w14:paraId="6B7A6C58" w14:textId="3FF72142" w:rsidR="004660F1" w:rsidRDefault="00C37C8B">
            <w:pPr>
              <w:spacing w:after="0" w:line="240" w:lineRule="auto"/>
              <w:jc w:val="center"/>
            </w:pPr>
            <w:r>
              <w:t>3</w:t>
            </w:r>
            <w:r w:rsidR="000D477D">
              <w:t>8.6</w:t>
            </w:r>
            <w:r w:rsidR="656A72D4">
              <w:t>%</w:t>
            </w:r>
          </w:p>
        </w:tc>
      </w:tr>
      <w:tr w:rsidR="003123E4" w14:paraId="719F3382" w14:textId="77777777" w:rsidTr="00373FE7">
        <w:tc>
          <w:tcPr>
            <w:tcW w:w="2255" w:type="dxa"/>
            <w:shd w:val="clear" w:color="auto" w:fill="auto"/>
            <w:tcMar>
              <w:left w:w="108" w:type="dxa"/>
            </w:tcMar>
          </w:tcPr>
          <w:p w14:paraId="2BF6EF52" w14:textId="77777777" w:rsidR="003123E4" w:rsidRPr="0089107B" w:rsidRDefault="006B2EBA">
            <w:pPr>
              <w:spacing w:after="0" w:line="240" w:lineRule="auto"/>
              <w:rPr>
                <w:b/>
                <w:bCs/>
              </w:rPr>
            </w:pPr>
            <w:r w:rsidRPr="006B2EBA">
              <w:rPr>
                <w:b/>
                <w:bCs/>
              </w:rPr>
              <w:t>Very well supported</w:t>
            </w:r>
          </w:p>
        </w:tc>
        <w:tc>
          <w:tcPr>
            <w:tcW w:w="2254" w:type="dxa"/>
            <w:shd w:val="clear" w:color="auto" w:fill="auto"/>
            <w:tcMar>
              <w:left w:w="108" w:type="dxa"/>
            </w:tcMar>
            <w:vAlign w:val="center"/>
          </w:tcPr>
          <w:p w14:paraId="3B47F043" w14:textId="711D2BC0" w:rsidR="004660F1" w:rsidRDefault="009B3316">
            <w:pPr>
              <w:spacing w:after="0" w:line="240" w:lineRule="auto"/>
              <w:jc w:val="center"/>
            </w:pPr>
            <w:r>
              <w:t>29</w:t>
            </w:r>
            <w:r w:rsidR="00912BC6">
              <w:t>.2</w:t>
            </w:r>
            <w:r w:rsidR="3C1F8E0D">
              <w:t>%</w:t>
            </w:r>
          </w:p>
        </w:tc>
        <w:tc>
          <w:tcPr>
            <w:tcW w:w="2254" w:type="dxa"/>
            <w:shd w:val="clear" w:color="auto" w:fill="auto"/>
            <w:tcMar>
              <w:left w:w="108" w:type="dxa"/>
            </w:tcMar>
            <w:vAlign w:val="center"/>
          </w:tcPr>
          <w:p w14:paraId="51D8FB27" w14:textId="7424C0B4" w:rsidR="004660F1" w:rsidRDefault="004E070D">
            <w:pPr>
              <w:spacing w:after="0" w:line="240" w:lineRule="auto"/>
              <w:jc w:val="center"/>
            </w:pPr>
            <w:r>
              <w:t>6</w:t>
            </w:r>
            <w:r w:rsidR="00912BC6">
              <w:t>8.</w:t>
            </w:r>
            <w:r>
              <w:t>9</w:t>
            </w:r>
            <w:r w:rsidR="5FFD7859">
              <w:t>%</w:t>
            </w:r>
          </w:p>
        </w:tc>
        <w:tc>
          <w:tcPr>
            <w:tcW w:w="2253" w:type="dxa"/>
            <w:shd w:val="clear" w:color="auto" w:fill="auto"/>
            <w:tcMar>
              <w:left w:w="108" w:type="dxa"/>
            </w:tcMar>
            <w:vAlign w:val="center"/>
          </w:tcPr>
          <w:p w14:paraId="0C27E595" w14:textId="42FAF9B5" w:rsidR="004660F1" w:rsidRDefault="0590A7D3">
            <w:pPr>
              <w:spacing w:after="0" w:line="240" w:lineRule="auto"/>
              <w:jc w:val="center"/>
            </w:pPr>
            <w:r>
              <w:t>15%</w:t>
            </w:r>
          </w:p>
        </w:tc>
      </w:tr>
      <w:tr w:rsidR="003123E4" w14:paraId="1B1E0B59" w14:textId="77777777" w:rsidTr="00373FE7">
        <w:tc>
          <w:tcPr>
            <w:tcW w:w="2255" w:type="dxa"/>
            <w:shd w:val="clear" w:color="auto" w:fill="auto"/>
            <w:tcMar>
              <w:left w:w="108" w:type="dxa"/>
            </w:tcMar>
          </w:tcPr>
          <w:p w14:paraId="0387ECC7" w14:textId="77777777" w:rsidR="003123E4" w:rsidRPr="0089107B" w:rsidRDefault="006B2EBA">
            <w:pPr>
              <w:spacing w:after="0" w:line="240" w:lineRule="auto"/>
              <w:rPr>
                <w:b/>
                <w:bCs/>
              </w:rPr>
            </w:pPr>
            <w:r w:rsidRPr="006B2EBA">
              <w:rPr>
                <w:b/>
                <w:bCs/>
              </w:rPr>
              <w:t>No response</w:t>
            </w:r>
          </w:p>
        </w:tc>
        <w:tc>
          <w:tcPr>
            <w:tcW w:w="2254" w:type="dxa"/>
            <w:shd w:val="clear" w:color="auto" w:fill="auto"/>
            <w:tcMar>
              <w:left w:w="108" w:type="dxa"/>
            </w:tcMar>
            <w:vAlign w:val="center"/>
          </w:tcPr>
          <w:p w14:paraId="10934D29" w14:textId="07F92898" w:rsidR="004660F1" w:rsidRDefault="00B426CF">
            <w:pPr>
              <w:spacing w:after="0" w:line="240" w:lineRule="auto"/>
              <w:jc w:val="center"/>
            </w:pPr>
            <w:r>
              <w:t>1</w:t>
            </w:r>
            <w:r w:rsidR="00912BC6">
              <w:t>.1</w:t>
            </w:r>
            <w:r w:rsidR="6C9511B5">
              <w:t>%</w:t>
            </w:r>
          </w:p>
        </w:tc>
        <w:tc>
          <w:tcPr>
            <w:tcW w:w="2254" w:type="dxa"/>
            <w:shd w:val="clear" w:color="auto" w:fill="auto"/>
            <w:tcMar>
              <w:left w:w="108" w:type="dxa"/>
            </w:tcMar>
            <w:vAlign w:val="center"/>
          </w:tcPr>
          <w:p w14:paraId="7E03E094" w14:textId="77777777" w:rsidR="004660F1" w:rsidRDefault="0041288C">
            <w:pPr>
              <w:spacing w:after="0" w:line="240" w:lineRule="auto"/>
              <w:jc w:val="center"/>
            </w:pPr>
            <w:r>
              <w:t>0</w:t>
            </w:r>
          </w:p>
        </w:tc>
        <w:tc>
          <w:tcPr>
            <w:tcW w:w="2253" w:type="dxa"/>
            <w:shd w:val="clear" w:color="auto" w:fill="auto"/>
            <w:tcMar>
              <w:left w:w="108" w:type="dxa"/>
            </w:tcMar>
            <w:vAlign w:val="center"/>
          </w:tcPr>
          <w:p w14:paraId="75CB80ED" w14:textId="719058AB" w:rsidR="004660F1" w:rsidRDefault="00323DCB">
            <w:pPr>
              <w:spacing w:after="0" w:line="240" w:lineRule="auto"/>
              <w:jc w:val="center"/>
            </w:pPr>
            <w:r>
              <w:t>1</w:t>
            </w:r>
            <w:r w:rsidR="000D477D">
              <w:t>.4</w:t>
            </w:r>
            <w:r w:rsidR="0590A7D3">
              <w:t>%</w:t>
            </w:r>
          </w:p>
        </w:tc>
      </w:tr>
    </w:tbl>
    <w:p w14:paraId="6AA6038F" w14:textId="73FB8405" w:rsidR="00000734" w:rsidRPr="009A70F9" w:rsidRDefault="00000734" w:rsidP="009A70F9"/>
    <w:p w14:paraId="1304A9D5" w14:textId="10C3348B" w:rsidR="00814035" w:rsidRDefault="00814035">
      <w:r>
        <w:rPr>
          <w:noProof/>
        </w:rPr>
        <w:lastRenderedPageBreak/>
        <w:drawing>
          <wp:inline distT="0" distB="0" distL="0" distR="0" wp14:anchorId="2BC37604" wp14:editId="22978BCE">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E2560F" w14:textId="77777777" w:rsidR="003123E4" w:rsidRDefault="0054229C">
      <w:r>
        <w:t>There were 78 additional comments, providing details of the support received and issues experienced.</w:t>
      </w:r>
    </w:p>
    <w:p w14:paraId="146AD51D" w14:textId="77777777" w:rsidR="00812337" w:rsidRDefault="00387057" w:rsidP="00812337">
      <w:pPr>
        <w:pStyle w:val="ListParagraph"/>
        <w:numPr>
          <w:ilvl w:val="0"/>
          <w:numId w:val="17"/>
        </w:numPr>
      </w:pPr>
      <w:r>
        <w:t>The m</w:t>
      </w:r>
      <w:r w:rsidR="0054229C">
        <w:t xml:space="preserve">ajority of the comments cited their gratitude for their Appraisal Leads’ support, and the benefits of attending local </w:t>
      </w:r>
      <w:r w:rsidR="00D62931">
        <w:t>appraise</w:t>
      </w:r>
      <w:r w:rsidR="0054229C">
        <w:t xml:space="preserve">rs meetings. </w:t>
      </w:r>
    </w:p>
    <w:p w14:paraId="49ED9285" w14:textId="142A0E47" w:rsidR="00D07382" w:rsidRDefault="0054229C" w:rsidP="00812337">
      <w:pPr>
        <w:pStyle w:val="ListParagraph"/>
        <w:numPr>
          <w:ilvl w:val="0"/>
          <w:numId w:val="17"/>
        </w:numPr>
      </w:pPr>
      <w:r>
        <w:t>Others highlighted the administrative support they received through the local health board teams and NES.</w:t>
      </w:r>
    </w:p>
    <w:p w14:paraId="320C3187" w14:textId="2C727A75" w:rsidR="003123E4" w:rsidRDefault="0054229C" w:rsidP="009904A6">
      <w:pPr>
        <w:pStyle w:val="ListParagraph"/>
        <w:numPr>
          <w:ilvl w:val="0"/>
          <w:numId w:val="17"/>
        </w:numPr>
      </w:pPr>
      <w:r>
        <w:t>Others commented on the quality of the NES training courses and attendance of conference workshops</w:t>
      </w:r>
      <w:r w:rsidR="00B426CF">
        <w:t>.</w:t>
      </w:r>
    </w:p>
    <w:p w14:paraId="18D4C4BD" w14:textId="1681DE06" w:rsidR="003123E4" w:rsidRDefault="0054229C">
      <w:pPr>
        <w:rPr>
          <w:i/>
          <w:iCs/>
        </w:rPr>
      </w:pPr>
      <w:r>
        <w:rPr>
          <w:i/>
          <w:iCs/>
        </w:rPr>
        <w:t>[</w:t>
      </w:r>
      <w:r w:rsidR="00387057">
        <w:rPr>
          <w:i/>
          <w:iCs/>
        </w:rPr>
        <w:t>Keywords</w:t>
      </w:r>
      <w:r>
        <w:rPr>
          <w:i/>
          <w:iCs/>
        </w:rPr>
        <w:t xml:space="preserve"> count:  54 (</w:t>
      </w:r>
      <w:r w:rsidR="00956F28">
        <w:rPr>
          <w:i/>
          <w:iCs/>
        </w:rPr>
        <w:t xml:space="preserve">PC = </w:t>
      </w:r>
      <w:r w:rsidR="00095935">
        <w:rPr>
          <w:i/>
          <w:iCs/>
        </w:rPr>
        <w:t>43.2</w:t>
      </w:r>
      <w:r w:rsidR="22219E68" w:rsidRPr="31520845">
        <w:rPr>
          <w:i/>
          <w:iCs/>
        </w:rPr>
        <w:t>%</w:t>
      </w:r>
      <w:r w:rsidR="07D1C68B" w:rsidRPr="31520845">
        <w:rPr>
          <w:i/>
          <w:iCs/>
        </w:rPr>
        <w:t>;</w:t>
      </w:r>
      <w:r w:rsidR="00095935">
        <w:rPr>
          <w:i/>
          <w:iCs/>
        </w:rPr>
        <w:t xml:space="preserve"> </w:t>
      </w:r>
      <w:r w:rsidR="00956F28">
        <w:rPr>
          <w:i/>
          <w:iCs/>
        </w:rPr>
        <w:t>S</w:t>
      </w:r>
      <w:r>
        <w:rPr>
          <w:i/>
          <w:iCs/>
        </w:rPr>
        <w:t>C</w:t>
      </w:r>
      <w:r w:rsidR="00956F28">
        <w:rPr>
          <w:i/>
          <w:iCs/>
        </w:rPr>
        <w:t xml:space="preserve"> =</w:t>
      </w:r>
      <w:r>
        <w:rPr>
          <w:i/>
          <w:iCs/>
        </w:rPr>
        <w:t xml:space="preserve"> </w:t>
      </w:r>
      <w:r w:rsidR="00095935">
        <w:rPr>
          <w:i/>
          <w:iCs/>
        </w:rPr>
        <w:t>10.6</w:t>
      </w:r>
      <w:r w:rsidR="22219E68" w:rsidRPr="31520845">
        <w:rPr>
          <w:i/>
          <w:iCs/>
        </w:rPr>
        <w:t>%</w:t>
      </w:r>
      <w:r w:rsidRPr="31520845">
        <w:rPr>
          <w:i/>
          <w:iCs/>
        </w:rPr>
        <w:t>)]</w:t>
      </w:r>
    </w:p>
    <w:p w14:paraId="358C3F15" w14:textId="77777777" w:rsidR="003123E4" w:rsidRDefault="0054229C" w:rsidP="009904A6">
      <w:pPr>
        <w:pStyle w:val="ListParagraph"/>
        <w:numPr>
          <w:ilvl w:val="0"/>
          <w:numId w:val="18"/>
        </w:numPr>
      </w:pPr>
      <w:r>
        <w:t>A few had commented that they only sought support if required; sometimes the quality of support can be varied, and not sure where to seek further support.</w:t>
      </w:r>
    </w:p>
    <w:p w14:paraId="605CD9D9" w14:textId="069E0904" w:rsidR="003123E4" w:rsidRDefault="0054229C">
      <w:pPr>
        <w:rPr>
          <w:i/>
          <w:iCs/>
        </w:rPr>
      </w:pPr>
      <w:r>
        <w:rPr>
          <w:i/>
          <w:iCs/>
        </w:rPr>
        <w:t>[</w:t>
      </w:r>
      <w:r w:rsidR="00387057">
        <w:rPr>
          <w:i/>
          <w:iCs/>
        </w:rPr>
        <w:t>Keywords</w:t>
      </w:r>
      <w:r>
        <w:rPr>
          <w:i/>
          <w:iCs/>
        </w:rPr>
        <w:t xml:space="preserve"> count: 10 (</w:t>
      </w:r>
      <w:r w:rsidR="00E1603A">
        <w:rPr>
          <w:i/>
          <w:iCs/>
        </w:rPr>
        <w:t xml:space="preserve">PC = </w:t>
      </w:r>
      <w:r>
        <w:rPr>
          <w:i/>
          <w:iCs/>
        </w:rPr>
        <w:t>2</w:t>
      </w:r>
      <w:r w:rsidR="00095935">
        <w:rPr>
          <w:i/>
          <w:iCs/>
        </w:rPr>
        <w:t>.7</w:t>
      </w:r>
      <w:r w:rsidR="22219E68" w:rsidRPr="31520845">
        <w:rPr>
          <w:i/>
          <w:iCs/>
        </w:rPr>
        <w:t>%</w:t>
      </w:r>
      <w:r w:rsidR="0391EA0C" w:rsidRPr="31520845">
        <w:rPr>
          <w:i/>
          <w:iCs/>
        </w:rPr>
        <w:t>;</w:t>
      </w:r>
      <w:r w:rsidR="00095935">
        <w:rPr>
          <w:i/>
          <w:iCs/>
        </w:rPr>
        <w:t xml:space="preserve"> </w:t>
      </w:r>
      <w:r w:rsidR="00E1603A">
        <w:rPr>
          <w:i/>
          <w:iCs/>
        </w:rPr>
        <w:t>S</w:t>
      </w:r>
      <w:r>
        <w:rPr>
          <w:i/>
          <w:iCs/>
        </w:rPr>
        <w:t xml:space="preserve">C </w:t>
      </w:r>
      <w:r w:rsidR="00E1603A">
        <w:rPr>
          <w:i/>
          <w:iCs/>
        </w:rPr>
        <w:t>=</w:t>
      </w:r>
      <w:r>
        <w:rPr>
          <w:i/>
          <w:iCs/>
        </w:rPr>
        <w:t xml:space="preserve"> </w:t>
      </w:r>
      <w:r w:rsidR="00095935">
        <w:rPr>
          <w:i/>
          <w:iCs/>
        </w:rPr>
        <w:t>3.9</w:t>
      </w:r>
      <w:r w:rsidR="22219E68" w:rsidRPr="31520845">
        <w:rPr>
          <w:i/>
          <w:iCs/>
        </w:rPr>
        <w:t>%)</w:t>
      </w:r>
      <w:r w:rsidRPr="31520845">
        <w:rPr>
          <w:i/>
          <w:iCs/>
        </w:rPr>
        <w:t>]</w:t>
      </w:r>
    </w:p>
    <w:p w14:paraId="37842C25" w14:textId="77777777" w:rsidR="00D07382" w:rsidRDefault="0054229C" w:rsidP="00D07382">
      <w:pPr>
        <w:pStyle w:val="ListParagraph"/>
        <w:numPr>
          <w:ilvl w:val="0"/>
          <w:numId w:val="18"/>
        </w:numPr>
      </w:pPr>
      <w:r>
        <w:t xml:space="preserve">Some </w:t>
      </w:r>
      <w:r w:rsidR="00D62931">
        <w:t>appraise</w:t>
      </w:r>
      <w:r>
        <w:t xml:space="preserve">rs highlighted issues with engagement, communications, workload (too onerous for </w:t>
      </w:r>
      <w:r w:rsidR="00D62931">
        <w:t>appraise</w:t>
      </w:r>
      <w:r>
        <w:t xml:space="preserve">es and </w:t>
      </w:r>
      <w:r w:rsidR="00D62931">
        <w:t>appraise</w:t>
      </w:r>
      <w:r>
        <w:t>rs)</w:t>
      </w:r>
      <w:r w:rsidR="00E1603A">
        <w:t>,</w:t>
      </w:r>
      <w:r>
        <w:t xml:space="preserve"> working in silos, lack of support from senior colleagues and lack of availability </w:t>
      </w:r>
      <w:r w:rsidR="00387057">
        <w:t>of private meeting space.</w:t>
      </w:r>
    </w:p>
    <w:p w14:paraId="651E5623" w14:textId="3ED0AAFA" w:rsidR="003123E4" w:rsidRDefault="00387057" w:rsidP="009904A6">
      <w:pPr>
        <w:pStyle w:val="ListParagraph"/>
        <w:numPr>
          <w:ilvl w:val="0"/>
          <w:numId w:val="18"/>
        </w:numPr>
      </w:pPr>
      <w:r>
        <w:t>M</w:t>
      </w:r>
      <w:r w:rsidR="0054229C">
        <w:t>any also reported time pressures in their clinical role and feeling undervalued.</w:t>
      </w:r>
    </w:p>
    <w:p w14:paraId="57DB63AA" w14:textId="14B01C7C" w:rsidR="003123E4" w:rsidRDefault="0054229C">
      <w:pPr>
        <w:rPr>
          <w:i/>
          <w:iCs/>
        </w:rPr>
      </w:pPr>
      <w:r>
        <w:rPr>
          <w:i/>
          <w:iCs/>
        </w:rPr>
        <w:t>[</w:t>
      </w:r>
      <w:r w:rsidR="00387057">
        <w:rPr>
          <w:i/>
          <w:iCs/>
        </w:rPr>
        <w:t>Keywords</w:t>
      </w:r>
      <w:r>
        <w:rPr>
          <w:i/>
          <w:iCs/>
        </w:rPr>
        <w:t xml:space="preserve"> count: 29 (</w:t>
      </w:r>
      <w:r w:rsidR="00927683">
        <w:rPr>
          <w:i/>
          <w:iCs/>
        </w:rPr>
        <w:t xml:space="preserve">PC = </w:t>
      </w:r>
      <w:r>
        <w:rPr>
          <w:i/>
          <w:iCs/>
        </w:rPr>
        <w:t>1</w:t>
      </w:r>
      <w:r w:rsidR="00095935">
        <w:rPr>
          <w:i/>
          <w:iCs/>
        </w:rPr>
        <w:t>.4</w:t>
      </w:r>
      <w:r w:rsidR="22219E68" w:rsidRPr="31520845">
        <w:rPr>
          <w:i/>
          <w:iCs/>
        </w:rPr>
        <w:t>%</w:t>
      </w:r>
      <w:r w:rsidR="2776DAB8" w:rsidRPr="31520845">
        <w:rPr>
          <w:i/>
          <w:iCs/>
        </w:rPr>
        <w:t>;</w:t>
      </w:r>
      <w:r w:rsidR="00095935">
        <w:rPr>
          <w:i/>
          <w:iCs/>
        </w:rPr>
        <w:t xml:space="preserve"> </w:t>
      </w:r>
      <w:r w:rsidR="00927683">
        <w:rPr>
          <w:i/>
          <w:iCs/>
        </w:rPr>
        <w:t>S</w:t>
      </w:r>
      <w:r>
        <w:rPr>
          <w:i/>
          <w:iCs/>
        </w:rPr>
        <w:t xml:space="preserve">C </w:t>
      </w:r>
      <w:r w:rsidR="00927683">
        <w:rPr>
          <w:i/>
          <w:iCs/>
        </w:rPr>
        <w:t xml:space="preserve">= </w:t>
      </w:r>
      <w:r w:rsidR="00095935">
        <w:rPr>
          <w:i/>
          <w:iCs/>
        </w:rPr>
        <w:t>13.5</w:t>
      </w:r>
      <w:r w:rsidR="22219E68" w:rsidRPr="31520845">
        <w:rPr>
          <w:i/>
          <w:iCs/>
        </w:rPr>
        <w:t>%)</w:t>
      </w:r>
      <w:r w:rsidRPr="31520845">
        <w:rPr>
          <w:i/>
          <w:iCs/>
        </w:rPr>
        <w:t>]</w:t>
      </w:r>
    </w:p>
    <w:p w14:paraId="168B60A1" w14:textId="77777777" w:rsidR="003123E4" w:rsidRDefault="0054229C" w:rsidP="009904A6">
      <w:pPr>
        <w:pStyle w:val="ListParagraph"/>
        <w:numPr>
          <w:ilvl w:val="0"/>
          <w:numId w:val="19"/>
        </w:numPr>
      </w:pPr>
      <w:r>
        <w:t>A couple of Appraisal Leads also reported support issues for them in their role.</w:t>
      </w:r>
    </w:p>
    <w:p w14:paraId="7C06BB3B" w14:textId="77777777" w:rsidR="003123E4" w:rsidRDefault="0054229C" w:rsidP="009904A6">
      <w:pPr>
        <w:pStyle w:val="ListParagraph"/>
        <w:numPr>
          <w:ilvl w:val="0"/>
          <w:numId w:val="19"/>
        </w:numPr>
      </w:pPr>
      <w:r>
        <w:t>The comments also included suggestions on improvement, such as SOAR, staying in contact with fellow trained appraisers, and the use of WhatsApp.</w:t>
      </w:r>
    </w:p>
    <w:p w14:paraId="2949AFDC" w14:textId="1E2C1A13" w:rsidR="003123E4" w:rsidRDefault="0054229C">
      <w:pPr>
        <w:rPr>
          <w:i/>
          <w:iCs/>
        </w:rPr>
      </w:pPr>
      <w:r>
        <w:rPr>
          <w:i/>
          <w:iCs/>
        </w:rPr>
        <w:t>[</w:t>
      </w:r>
      <w:r w:rsidR="00387057">
        <w:rPr>
          <w:i/>
          <w:iCs/>
        </w:rPr>
        <w:t>Keywords</w:t>
      </w:r>
      <w:r>
        <w:rPr>
          <w:i/>
          <w:iCs/>
        </w:rPr>
        <w:t xml:space="preserve"> count: 6 (</w:t>
      </w:r>
      <w:r w:rsidR="00927683">
        <w:rPr>
          <w:i/>
          <w:iCs/>
        </w:rPr>
        <w:t xml:space="preserve">PC = </w:t>
      </w:r>
      <w:r>
        <w:rPr>
          <w:i/>
          <w:iCs/>
        </w:rPr>
        <w:t>1</w:t>
      </w:r>
      <w:r w:rsidR="00095935">
        <w:rPr>
          <w:i/>
          <w:iCs/>
        </w:rPr>
        <w:t>.4</w:t>
      </w:r>
      <w:r w:rsidR="22219E68" w:rsidRPr="31520845">
        <w:rPr>
          <w:i/>
          <w:iCs/>
        </w:rPr>
        <w:t>%</w:t>
      </w:r>
      <w:r w:rsidR="2776DAB8" w:rsidRPr="31520845">
        <w:rPr>
          <w:i/>
          <w:iCs/>
        </w:rPr>
        <w:t>;</w:t>
      </w:r>
      <w:r w:rsidR="00095935">
        <w:rPr>
          <w:i/>
          <w:iCs/>
        </w:rPr>
        <w:t xml:space="preserve"> </w:t>
      </w:r>
      <w:r w:rsidR="00927683">
        <w:rPr>
          <w:i/>
          <w:iCs/>
        </w:rPr>
        <w:t xml:space="preserve">SC = </w:t>
      </w:r>
      <w:r w:rsidR="00095935">
        <w:rPr>
          <w:i/>
          <w:iCs/>
        </w:rPr>
        <w:t>2.4</w:t>
      </w:r>
      <w:r w:rsidR="22219E68" w:rsidRPr="31520845">
        <w:rPr>
          <w:i/>
          <w:iCs/>
        </w:rPr>
        <w:t>%)</w:t>
      </w:r>
      <w:r w:rsidRPr="31520845">
        <w:rPr>
          <w:i/>
          <w:iCs/>
        </w:rPr>
        <w:t>]</w:t>
      </w:r>
    </w:p>
    <w:p w14:paraId="0AEC5448" w14:textId="3522EA58" w:rsidR="003123E4" w:rsidRDefault="0054229C">
      <w:pPr>
        <w:pStyle w:val="Heading3"/>
      </w:pPr>
      <w:r>
        <w:t xml:space="preserve">Q:  Who do you go to for support and advice in your </w:t>
      </w:r>
      <w:r w:rsidR="00D62931">
        <w:t>appraise</w:t>
      </w:r>
      <w:r>
        <w:t>r role?</w:t>
      </w:r>
    </w:p>
    <w:tbl>
      <w:tblPr>
        <w:tblStyle w:val="TableGrid"/>
        <w:tblW w:w="9016" w:type="dxa"/>
        <w:tblLook w:val="04A0" w:firstRow="1" w:lastRow="0" w:firstColumn="1" w:lastColumn="0" w:noHBand="0" w:noVBand="1"/>
      </w:tblPr>
      <w:tblGrid>
        <w:gridCol w:w="2689"/>
        <w:gridCol w:w="1842"/>
        <w:gridCol w:w="2242"/>
        <w:gridCol w:w="2243"/>
      </w:tblGrid>
      <w:tr w:rsidR="004A4010" w14:paraId="5BDCF21D" w14:textId="77777777" w:rsidTr="00491BF1">
        <w:tc>
          <w:tcPr>
            <w:tcW w:w="2689" w:type="dxa"/>
            <w:shd w:val="clear" w:color="auto" w:fill="auto"/>
            <w:tcMar>
              <w:left w:w="108" w:type="dxa"/>
            </w:tcMar>
          </w:tcPr>
          <w:p w14:paraId="2769FAF7" w14:textId="77777777" w:rsidR="004A4010" w:rsidRDefault="004A4010" w:rsidP="004A4010">
            <w:pPr>
              <w:spacing w:after="0" w:line="240" w:lineRule="auto"/>
            </w:pPr>
          </w:p>
        </w:tc>
        <w:tc>
          <w:tcPr>
            <w:tcW w:w="1842" w:type="dxa"/>
            <w:shd w:val="clear" w:color="auto" w:fill="auto"/>
            <w:tcMar>
              <w:left w:w="108" w:type="dxa"/>
            </w:tcMar>
            <w:vAlign w:val="center"/>
          </w:tcPr>
          <w:p w14:paraId="27CDA109" w14:textId="77777777" w:rsidR="004660F1" w:rsidRDefault="004A4010">
            <w:pPr>
              <w:spacing w:after="0" w:line="240" w:lineRule="auto"/>
              <w:jc w:val="center"/>
            </w:pPr>
            <w:r w:rsidRPr="007909E1">
              <w:rPr>
                <w:b/>
                <w:bCs/>
              </w:rPr>
              <w:t>Total</w:t>
            </w:r>
            <w:r w:rsidRPr="007909E1">
              <w:t xml:space="preserve"> (281)</w:t>
            </w:r>
          </w:p>
        </w:tc>
        <w:tc>
          <w:tcPr>
            <w:tcW w:w="2242" w:type="dxa"/>
            <w:shd w:val="clear" w:color="auto" w:fill="auto"/>
            <w:tcMar>
              <w:left w:w="108" w:type="dxa"/>
            </w:tcMar>
            <w:vAlign w:val="center"/>
          </w:tcPr>
          <w:p w14:paraId="16A79ECE" w14:textId="77777777" w:rsidR="004660F1" w:rsidRDefault="004A4010">
            <w:pPr>
              <w:spacing w:after="0" w:line="240" w:lineRule="auto"/>
              <w:jc w:val="center"/>
            </w:pPr>
            <w:r w:rsidRPr="007909E1">
              <w:rPr>
                <w:b/>
                <w:bCs/>
              </w:rPr>
              <w:t>Primary Care</w:t>
            </w:r>
            <w:r w:rsidRPr="007909E1">
              <w:t xml:space="preserve"> (74)</w:t>
            </w:r>
          </w:p>
        </w:tc>
        <w:tc>
          <w:tcPr>
            <w:tcW w:w="2243" w:type="dxa"/>
            <w:shd w:val="clear" w:color="auto" w:fill="auto"/>
            <w:tcMar>
              <w:left w:w="108" w:type="dxa"/>
            </w:tcMar>
            <w:vAlign w:val="center"/>
          </w:tcPr>
          <w:p w14:paraId="3783F1B8" w14:textId="77777777" w:rsidR="004660F1" w:rsidRDefault="004A4010">
            <w:pPr>
              <w:spacing w:after="0" w:line="240" w:lineRule="auto"/>
              <w:jc w:val="center"/>
            </w:pPr>
            <w:r w:rsidRPr="007909E1">
              <w:rPr>
                <w:b/>
                <w:bCs/>
              </w:rPr>
              <w:t>Secondary Care</w:t>
            </w:r>
            <w:r w:rsidRPr="007909E1">
              <w:t xml:space="preserve"> (207)</w:t>
            </w:r>
          </w:p>
        </w:tc>
      </w:tr>
      <w:tr w:rsidR="00DB0228" w14:paraId="43E53A9E" w14:textId="77777777" w:rsidTr="00491BF1">
        <w:tc>
          <w:tcPr>
            <w:tcW w:w="2689" w:type="dxa"/>
            <w:shd w:val="clear" w:color="auto" w:fill="auto"/>
            <w:tcMar>
              <w:left w:w="108" w:type="dxa"/>
            </w:tcMar>
          </w:tcPr>
          <w:p w14:paraId="46412D4F" w14:textId="77777777" w:rsidR="00DB0228" w:rsidRPr="004A4010" w:rsidRDefault="006B2EBA" w:rsidP="00DB0228">
            <w:pPr>
              <w:spacing w:after="0" w:line="240" w:lineRule="auto"/>
              <w:rPr>
                <w:b/>
                <w:bCs/>
              </w:rPr>
            </w:pPr>
            <w:r w:rsidRPr="006B2EBA">
              <w:rPr>
                <w:b/>
                <w:bCs/>
              </w:rPr>
              <w:t>Appraisal Leads</w:t>
            </w:r>
          </w:p>
        </w:tc>
        <w:tc>
          <w:tcPr>
            <w:tcW w:w="1842" w:type="dxa"/>
            <w:shd w:val="clear" w:color="auto" w:fill="auto"/>
            <w:tcMar>
              <w:left w:w="108" w:type="dxa"/>
            </w:tcMar>
            <w:vAlign w:val="center"/>
          </w:tcPr>
          <w:p w14:paraId="4D740352" w14:textId="5458C2B5" w:rsidR="004660F1" w:rsidRDefault="00DB0228">
            <w:pPr>
              <w:spacing w:after="0" w:line="240" w:lineRule="auto"/>
              <w:jc w:val="center"/>
            </w:pPr>
            <w:r w:rsidRPr="31520845">
              <w:rPr>
                <w:rFonts w:ascii="Calibri" w:hAnsi="Calibri" w:cs="Calibri"/>
                <w:color w:val="000000" w:themeColor="text1"/>
              </w:rPr>
              <w:t>71</w:t>
            </w:r>
            <w:r w:rsidR="008B1FA9" w:rsidRPr="31520845">
              <w:rPr>
                <w:rFonts w:ascii="Calibri" w:hAnsi="Calibri" w:cs="Calibri"/>
                <w:color w:val="000000" w:themeColor="text1"/>
              </w:rPr>
              <w:t>.2</w:t>
            </w:r>
            <w:r w:rsidR="611A2719" w:rsidRPr="31520845">
              <w:rPr>
                <w:rFonts w:ascii="Calibri" w:hAnsi="Calibri" w:cs="Calibri"/>
                <w:color w:val="000000" w:themeColor="text1"/>
              </w:rPr>
              <w:t>%</w:t>
            </w:r>
          </w:p>
        </w:tc>
        <w:tc>
          <w:tcPr>
            <w:tcW w:w="2242" w:type="dxa"/>
            <w:shd w:val="clear" w:color="auto" w:fill="auto"/>
            <w:tcMar>
              <w:left w:w="108" w:type="dxa"/>
            </w:tcMar>
            <w:vAlign w:val="center"/>
          </w:tcPr>
          <w:p w14:paraId="76B02F89" w14:textId="3E16CD80" w:rsidR="004660F1" w:rsidRDefault="00DB0228">
            <w:pPr>
              <w:spacing w:after="0" w:line="240" w:lineRule="auto"/>
              <w:jc w:val="center"/>
            </w:pPr>
            <w:r w:rsidRPr="31520845">
              <w:rPr>
                <w:rFonts w:ascii="Calibri" w:hAnsi="Calibri" w:cs="Calibri"/>
                <w:color w:val="000000" w:themeColor="text1"/>
              </w:rPr>
              <w:t>9</w:t>
            </w:r>
            <w:r w:rsidR="00050594" w:rsidRPr="31520845">
              <w:rPr>
                <w:rFonts w:ascii="Calibri" w:hAnsi="Calibri" w:cs="Calibri"/>
                <w:color w:val="000000" w:themeColor="text1"/>
              </w:rPr>
              <w:t>5.9</w:t>
            </w:r>
            <w:r w:rsidR="611A2719" w:rsidRPr="31520845">
              <w:rPr>
                <w:rFonts w:ascii="Calibri" w:hAnsi="Calibri" w:cs="Calibri"/>
                <w:color w:val="000000" w:themeColor="text1"/>
              </w:rPr>
              <w:t>%</w:t>
            </w:r>
          </w:p>
        </w:tc>
        <w:tc>
          <w:tcPr>
            <w:tcW w:w="2243" w:type="dxa"/>
            <w:shd w:val="clear" w:color="auto" w:fill="auto"/>
            <w:tcMar>
              <w:left w:w="108" w:type="dxa"/>
            </w:tcMar>
            <w:vAlign w:val="center"/>
          </w:tcPr>
          <w:p w14:paraId="601C974C" w14:textId="07E97025" w:rsidR="004660F1" w:rsidRDefault="00DB0228">
            <w:pPr>
              <w:spacing w:after="0" w:line="240" w:lineRule="auto"/>
              <w:jc w:val="center"/>
            </w:pPr>
            <w:r w:rsidRPr="31520845">
              <w:rPr>
                <w:rFonts w:ascii="Calibri" w:hAnsi="Calibri" w:cs="Calibri"/>
                <w:color w:val="000000" w:themeColor="text1"/>
              </w:rPr>
              <w:t>62</w:t>
            </w:r>
            <w:r w:rsidR="00FC5DEC" w:rsidRPr="31520845">
              <w:rPr>
                <w:rFonts w:ascii="Calibri" w:hAnsi="Calibri" w:cs="Calibri"/>
                <w:color w:val="000000" w:themeColor="text1"/>
              </w:rPr>
              <w:t>.3</w:t>
            </w:r>
            <w:r w:rsidR="611A2719" w:rsidRPr="31520845">
              <w:rPr>
                <w:rFonts w:ascii="Calibri" w:hAnsi="Calibri" w:cs="Calibri"/>
                <w:color w:val="000000" w:themeColor="text1"/>
              </w:rPr>
              <w:t>%</w:t>
            </w:r>
          </w:p>
        </w:tc>
      </w:tr>
      <w:tr w:rsidR="00DB0228" w14:paraId="3DB938CF" w14:textId="77777777" w:rsidTr="00491BF1">
        <w:tc>
          <w:tcPr>
            <w:tcW w:w="2689" w:type="dxa"/>
            <w:shd w:val="clear" w:color="auto" w:fill="auto"/>
            <w:tcMar>
              <w:left w:w="108" w:type="dxa"/>
            </w:tcMar>
          </w:tcPr>
          <w:p w14:paraId="4C068A7A" w14:textId="77777777" w:rsidR="00DB0228" w:rsidRPr="004A4010" w:rsidRDefault="006B2EBA" w:rsidP="00DB0228">
            <w:pPr>
              <w:spacing w:after="0" w:line="240" w:lineRule="auto"/>
              <w:rPr>
                <w:b/>
                <w:bCs/>
              </w:rPr>
            </w:pPr>
            <w:r w:rsidRPr="006B2EBA">
              <w:rPr>
                <w:b/>
                <w:bCs/>
              </w:rPr>
              <w:lastRenderedPageBreak/>
              <w:t>Responsible Officers</w:t>
            </w:r>
          </w:p>
        </w:tc>
        <w:tc>
          <w:tcPr>
            <w:tcW w:w="1842" w:type="dxa"/>
            <w:shd w:val="clear" w:color="auto" w:fill="auto"/>
            <w:tcMar>
              <w:left w:w="108" w:type="dxa"/>
            </w:tcMar>
            <w:vAlign w:val="center"/>
          </w:tcPr>
          <w:p w14:paraId="31FB444F" w14:textId="328FCEDC" w:rsidR="004660F1" w:rsidRDefault="00DB0228">
            <w:pPr>
              <w:spacing w:after="0" w:line="240" w:lineRule="auto"/>
              <w:jc w:val="center"/>
            </w:pPr>
            <w:r w:rsidRPr="31520845">
              <w:rPr>
                <w:rFonts w:ascii="Calibri" w:hAnsi="Calibri" w:cs="Calibri"/>
                <w:color w:val="000000" w:themeColor="text1"/>
              </w:rPr>
              <w:t>14</w:t>
            </w:r>
            <w:r w:rsidR="008B1FA9" w:rsidRPr="31520845">
              <w:rPr>
                <w:rFonts w:ascii="Calibri" w:hAnsi="Calibri" w:cs="Calibri"/>
                <w:color w:val="000000" w:themeColor="text1"/>
              </w:rPr>
              <w:t>.2</w:t>
            </w:r>
            <w:r w:rsidR="611A2719" w:rsidRPr="31520845">
              <w:rPr>
                <w:rFonts w:ascii="Calibri" w:hAnsi="Calibri" w:cs="Calibri"/>
                <w:color w:val="000000" w:themeColor="text1"/>
              </w:rPr>
              <w:t>%</w:t>
            </w:r>
          </w:p>
        </w:tc>
        <w:tc>
          <w:tcPr>
            <w:tcW w:w="2242" w:type="dxa"/>
            <w:shd w:val="clear" w:color="auto" w:fill="auto"/>
            <w:tcMar>
              <w:left w:w="108" w:type="dxa"/>
            </w:tcMar>
            <w:vAlign w:val="center"/>
          </w:tcPr>
          <w:p w14:paraId="0F786A50" w14:textId="7B6202C6" w:rsidR="004660F1" w:rsidRDefault="00DB0228">
            <w:pPr>
              <w:spacing w:after="0" w:line="240" w:lineRule="auto"/>
              <w:jc w:val="center"/>
            </w:pPr>
            <w:r w:rsidRPr="31520845">
              <w:rPr>
                <w:rFonts w:ascii="Calibri" w:hAnsi="Calibri" w:cs="Calibri"/>
                <w:color w:val="000000" w:themeColor="text1"/>
              </w:rPr>
              <w:t>9</w:t>
            </w:r>
            <w:r w:rsidR="00050594" w:rsidRPr="31520845">
              <w:rPr>
                <w:rFonts w:ascii="Calibri" w:hAnsi="Calibri" w:cs="Calibri"/>
                <w:color w:val="000000" w:themeColor="text1"/>
              </w:rPr>
              <w:t>.5</w:t>
            </w:r>
            <w:r w:rsidR="611A2719" w:rsidRPr="31520845">
              <w:rPr>
                <w:rFonts w:ascii="Calibri" w:hAnsi="Calibri" w:cs="Calibri"/>
                <w:color w:val="000000" w:themeColor="text1"/>
              </w:rPr>
              <w:t>%</w:t>
            </w:r>
          </w:p>
        </w:tc>
        <w:tc>
          <w:tcPr>
            <w:tcW w:w="2243" w:type="dxa"/>
            <w:shd w:val="clear" w:color="auto" w:fill="auto"/>
            <w:tcMar>
              <w:left w:w="108" w:type="dxa"/>
            </w:tcMar>
            <w:vAlign w:val="center"/>
          </w:tcPr>
          <w:p w14:paraId="199329D9" w14:textId="36BD60B0" w:rsidR="004660F1" w:rsidRDefault="00DB0228">
            <w:pPr>
              <w:spacing w:after="0" w:line="240" w:lineRule="auto"/>
              <w:jc w:val="center"/>
            </w:pPr>
            <w:r w:rsidRPr="31520845">
              <w:rPr>
                <w:rFonts w:ascii="Calibri" w:hAnsi="Calibri" w:cs="Calibri"/>
                <w:color w:val="000000" w:themeColor="text1"/>
              </w:rPr>
              <w:t>1</w:t>
            </w:r>
            <w:r w:rsidR="00FC5DEC" w:rsidRPr="31520845">
              <w:rPr>
                <w:rFonts w:ascii="Calibri" w:hAnsi="Calibri" w:cs="Calibri"/>
                <w:color w:val="000000" w:themeColor="text1"/>
              </w:rPr>
              <w:t>5.9</w:t>
            </w:r>
            <w:r w:rsidR="611A2719" w:rsidRPr="31520845">
              <w:rPr>
                <w:rFonts w:ascii="Calibri" w:hAnsi="Calibri" w:cs="Calibri"/>
                <w:color w:val="000000" w:themeColor="text1"/>
              </w:rPr>
              <w:t>%</w:t>
            </w:r>
          </w:p>
        </w:tc>
      </w:tr>
      <w:tr w:rsidR="00DB0228" w14:paraId="3890E5AD" w14:textId="77777777" w:rsidTr="00491BF1">
        <w:tc>
          <w:tcPr>
            <w:tcW w:w="2689" w:type="dxa"/>
            <w:shd w:val="clear" w:color="auto" w:fill="auto"/>
            <w:tcMar>
              <w:left w:w="108" w:type="dxa"/>
            </w:tcMar>
          </w:tcPr>
          <w:p w14:paraId="05C521EA" w14:textId="77777777" w:rsidR="00DB0228" w:rsidRPr="004A4010" w:rsidRDefault="006B2EBA" w:rsidP="00DB0228">
            <w:pPr>
              <w:spacing w:after="0" w:line="240" w:lineRule="auto"/>
              <w:rPr>
                <w:b/>
                <w:bCs/>
              </w:rPr>
            </w:pPr>
            <w:r w:rsidRPr="006B2EBA">
              <w:rPr>
                <w:b/>
                <w:bCs/>
              </w:rPr>
              <w:t>Health Board Admin teams</w:t>
            </w:r>
          </w:p>
        </w:tc>
        <w:tc>
          <w:tcPr>
            <w:tcW w:w="1842" w:type="dxa"/>
            <w:shd w:val="clear" w:color="auto" w:fill="auto"/>
            <w:tcMar>
              <w:left w:w="108" w:type="dxa"/>
            </w:tcMar>
            <w:vAlign w:val="center"/>
          </w:tcPr>
          <w:p w14:paraId="76B2B0C6" w14:textId="6C7589F1" w:rsidR="004660F1" w:rsidRDefault="611A2719">
            <w:pPr>
              <w:spacing w:after="0" w:line="240" w:lineRule="auto"/>
              <w:jc w:val="center"/>
            </w:pPr>
            <w:r w:rsidRPr="31520845">
              <w:rPr>
                <w:rFonts w:ascii="Calibri" w:hAnsi="Calibri" w:cs="Calibri"/>
                <w:color w:val="000000" w:themeColor="text1"/>
              </w:rPr>
              <w:t>16%</w:t>
            </w:r>
          </w:p>
        </w:tc>
        <w:tc>
          <w:tcPr>
            <w:tcW w:w="2242" w:type="dxa"/>
            <w:shd w:val="clear" w:color="auto" w:fill="auto"/>
            <w:tcMar>
              <w:left w:w="108" w:type="dxa"/>
            </w:tcMar>
            <w:vAlign w:val="center"/>
          </w:tcPr>
          <w:p w14:paraId="4034808F" w14:textId="49CE7130" w:rsidR="004660F1" w:rsidRDefault="00DB0228">
            <w:pPr>
              <w:spacing w:after="0" w:line="240" w:lineRule="auto"/>
              <w:jc w:val="center"/>
            </w:pPr>
            <w:r w:rsidRPr="31520845">
              <w:rPr>
                <w:rFonts w:ascii="Calibri" w:hAnsi="Calibri" w:cs="Calibri"/>
                <w:color w:val="000000" w:themeColor="text1"/>
              </w:rPr>
              <w:t>20</w:t>
            </w:r>
            <w:r w:rsidR="00050594" w:rsidRPr="31520845">
              <w:rPr>
                <w:rFonts w:ascii="Calibri" w:hAnsi="Calibri" w:cs="Calibri"/>
                <w:color w:val="000000" w:themeColor="text1"/>
              </w:rPr>
              <w:t>.3</w:t>
            </w:r>
            <w:r w:rsidR="611A2719" w:rsidRPr="31520845">
              <w:rPr>
                <w:rFonts w:ascii="Calibri" w:hAnsi="Calibri" w:cs="Calibri"/>
                <w:color w:val="000000" w:themeColor="text1"/>
              </w:rPr>
              <w:t>%</w:t>
            </w:r>
          </w:p>
        </w:tc>
        <w:tc>
          <w:tcPr>
            <w:tcW w:w="2243" w:type="dxa"/>
            <w:shd w:val="clear" w:color="auto" w:fill="auto"/>
            <w:tcMar>
              <w:left w:w="108" w:type="dxa"/>
            </w:tcMar>
            <w:vAlign w:val="center"/>
          </w:tcPr>
          <w:p w14:paraId="3934C5B1" w14:textId="7BBE43F8" w:rsidR="004660F1" w:rsidRDefault="00DB0228">
            <w:pPr>
              <w:spacing w:after="0" w:line="240" w:lineRule="auto"/>
              <w:jc w:val="center"/>
            </w:pPr>
            <w:r w:rsidRPr="31520845">
              <w:rPr>
                <w:rFonts w:ascii="Calibri" w:hAnsi="Calibri" w:cs="Calibri"/>
                <w:color w:val="000000" w:themeColor="text1"/>
              </w:rPr>
              <w:t>14</w:t>
            </w:r>
            <w:r w:rsidR="00FC5DEC" w:rsidRPr="31520845">
              <w:rPr>
                <w:rFonts w:ascii="Calibri" w:hAnsi="Calibri" w:cs="Calibri"/>
                <w:color w:val="000000" w:themeColor="text1"/>
              </w:rPr>
              <w:t>.5</w:t>
            </w:r>
            <w:r w:rsidR="611A2719" w:rsidRPr="31520845">
              <w:rPr>
                <w:rFonts w:ascii="Calibri" w:hAnsi="Calibri" w:cs="Calibri"/>
                <w:color w:val="000000" w:themeColor="text1"/>
              </w:rPr>
              <w:t>%</w:t>
            </w:r>
          </w:p>
        </w:tc>
      </w:tr>
      <w:tr w:rsidR="00DB0228" w14:paraId="71FE8684" w14:textId="77777777" w:rsidTr="00491BF1">
        <w:tc>
          <w:tcPr>
            <w:tcW w:w="2689" w:type="dxa"/>
            <w:shd w:val="clear" w:color="auto" w:fill="auto"/>
            <w:tcMar>
              <w:left w:w="108" w:type="dxa"/>
            </w:tcMar>
          </w:tcPr>
          <w:p w14:paraId="29C7F78A" w14:textId="6173A566" w:rsidR="00DB0228" w:rsidRPr="004A4010" w:rsidRDefault="006B2EBA" w:rsidP="00DB0228">
            <w:pPr>
              <w:spacing w:after="0" w:line="240" w:lineRule="auto"/>
              <w:rPr>
                <w:b/>
                <w:bCs/>
              </w:rPr>
            </w:pPr>
            <w:r w:rsidRPr="006B2EBA">
              <w:rPr>
                <w:b/>
                <w:bCs/>
              </w:rPr>
              <w:t xml:space="preserve">Fellow </w:t>
            </w:r>
            <w:r w:rsidR="00D62931">
              <w:rPr>
                <w:b/>
                <w:bCs/>
              </w:rPr>
              <w:t>appraise</w:t>
            </w:r>
            <w:r w:rsidRPr="006B2EBA">
              <w:rPr>
                <w:b/>
                <w:bCs/>
              </w:rPr>
              <w:t>rs</w:t>
            </w:r>
          </w:p>
        </w:tc>
        <w:tc>
          <w:tcPr>
            <w:tcW w:w="1842" w:type="dxa"/>
            <w:shd w:val="clear" w:color="auto" w:fill="auto"/>
            <w:tcMar>
              <w:left w:w="108" w:type="dxa"/>
            </w:tcMar>
            <w:vAlign w:val="center"/>
          </w:tcPr>
          <w:p w14:paraId="77702CDD" w14:textId="5CA0BA77" w:rsidR="004660F1" w:rsidRDefault="611A2719">
            <w:pPr>
              <w:spacing w:after="0" w:line="240" w:lineRule="auto"/>
              <w:jc w:val="center"/>
            </w:pPr>
            <w:r w:rsidRPr="31520845">
              <w:rPr>
                <w:rFonts w:ascii="Calibri" w:hAnsi="Calibri" w:cs="Calibri"/>
                <w:color w:val="000000" w:themeColor="text1"/>
              </w:rPr>
              <w:t>53%</w:t>
            </w:r>
          </w:p>
        </w:tc>
        <w:tc>
          <w:tcPr>
            <w:tcW w:w="2242" w:type="dxa"/>
            <w:shd w:val="clear" w:color="auto" w:fill="auto"/>
            <w:tcMar>
              <w:left w:w="108" w:type="dxa"/>
            </w:tcMar>
            <w:vAlign w:val="center"/>
          </w:tcPr>
          <w:p w14:paraId="25762248" w14:textId="72E1973E" w:rsidR="004660F1" w:rsidRDefault="00DB0228">
            <w:pPr>
              <w:spacing w:after="0" w:line="240" w:lineRule="auto"/>
              <w:jc w:val="center"/>
            </w:pPr>
            <w:r w:rsidRPr="31520845">
              <w:rPr>
                <w:rFonts w:ascii="Calibri" w:hAnsi="Calibri" w:cs="Calibri"/>
                <w:color w:val="000000" w:themeColor="text1"/>
              </w:rPr>
              <w:t>54</w:t>
            </w:r>
            <w:r w:rsidR="00050594" w:rsidRPr="31520845">
              <w:rPr>
                <w:rFonts w:ascii="Calibri" w:hAnsi="Calibri" w:cs="Calibri"/>
                <w:color w:val="000000" w:themeColor="text1"/>
              </w:rPr>
              <w:t>.1</w:t>
            </w:r>
            <w:r w:rsidR="611A2719" w:rsidRPr="31520845">
              <w:rPr>
                <w:rFonts w:ascii="Calibri" w:hAnsi="Calibri" w:cs="Calibri"/>
                <w:color w:val="000000" w:themeColor="text1"/>
              </w:rPr>
              <w:t>%</w:t>
            </w:r>
          </w:p>
        </w:tc>
        <w:tc>
          <w:tcPr>
            <w:tcW w:w="2243" w:type="dxa"/>
            <w:shd w:val="clear" w:color="auto" w:fill="auto"/>
            <w:tcMar>
              <w:left w:w="108" w:type="dxa"/>
            </w:tcMar>
            <w:vAlign w:val="center"/>
          </w:tcPr>
          <w:p w14:paraId="400DF1B5" w14:textId="46F2BDF8" w:rsidR="004660F1" w:rsidRDefault="00DB0228">
            <w:pPr>
              <w:spacing w:after="0" w:line="240" w:lineRule="auto"/>
              <w:jc w:val="center"/>
            </w:pPr>
            <w:r w:rsidRPr="31520845">
              <w:rPr>
                <w:rFonts w:ascii="Calibri" w:hAnsi="Calibri" w:cs="Calibri"/>
                <w:color w:val="000000" w:themeColor="text1"/>
              </w:rPr>
              <w:t>5</w:t>
            </w:r>
            <w:r w:rsidR="00FC5DEC" w:rsidRPr="31520845">
              <w:rPr>
                <w:rFonts w:ascii="Calibri" w:hAnsi="Calibri" w:cs="Calibri"/>
                <w:color w:val="000000" w:themeColor="text1"/>
              </w:rPr>
              <w:t>2.7</w:t>
            </w:r>
            <w:r w:rsidR="611A2719" w:rsidRPr="31520845">
              <w:rPr>
                <w:rFonts w:ascii="Calibri" w:hAnsi="Calibri" w:cs="Calibri"/>
                <w:color w:val="000000" w:themeColor="text1"/>
              </w:rPr>
              <w:t>%</w:t>
            </w:r>
          </w:p>
        </w:tc>
      </w:tr>
      <w:tr w:rsidR="00DB0228" w14:paraId="1F0C3D19" w14:textId="77777777" w:rsidTr="00491BF1">
        <w:tc>
          <w:tcPr>
            <w:tcW w:w="2689" w:type="dxa"/>
            <w:shd w:val="clear" w:color="auto" w:fill="auto"/>
            <w:tcMar>
              <w:left w:w="108" w:type="dxa"/>
            </w:tcMar>
          </w:tcPr>
          <w:p w14:paraId="4C7B6705" w14:textId="77777777" w:rsidR="00DB0228" w:rsidRPr="004A4010" w:rsidRDefault="006B2EBA" w:rsidP="00DB0228">
            <w:pPr>
              <w:spacing w:after="0" w:line="240" w:lineRule="auto"/>
              <w:rPr>
                <w:b/>
                <w:bCs/>
              </w:rPr>
            </w:pPr>
            <w:r w:rsidRPr="006B2EBA">
              <w:rPr>
                <w:b/>
                <w:bCs/>
              </w:rPr>
              <w:t>NES</w:t>
            </w:r>
          </w:p>
        </w:tc>
        <w:tc>
          <w:tcPr>
            <w:tcW w:w="1842" w:type="dxa"/>
            <w:shd w:val="clear" w:color="auto" w:fill="auto"/>
            <w:tcMar>
              <w:left w:w="108" w:type="dxa"/>
            </w:tcMar>
            <w:vAlign w:val="center"/>
          </w:tcPr>
          <w:p w14:paraId="352C0867" w14:textId="35B135CA" w:rsidR="004660F1" w:rsidRDefault="00DB0228">
            <w:pPr>
              <w:spacing w:after="0" w:line="240" w:lineRule="auto"/>
              <w:jc w:val="center"/>
            </w:pPr>
            <w:r w:rsidRPr="31520845">
              <w:rPr>
                <w:rFonts w:ascii="Calibri" w:hAnsi="Calibri" w:cs="Calibri"/>
                <w:color w:val="000000" w:themeColor="text1"/>
              </w:rPr>
              <w:t>1</w:t>
            </w:r>
            <w:r w:rsidR="008B1FA9" w:rsidRPr="31520845">
              <w:rPr>
                <w:rFonts w:ascii="Calibri" w:hAnsi="Calibri" w:cs="Calibri"/>
                <w:color w:val="000000" w:themeColor="text1"/>
              </w:rPr>
              <w:t>0.7</w:t>
            </w:r>
            <w:r w:rsidR="611A2719" w:rsidRPr="31520845">
              <w:rPr>
                <w:rFonts w:ascii="Calibri" w:hAnsi="Calibri" w:cs="Calibri"/>
                <w:color w:val="000000" w:themeColor="text1"/>
              </w:rPr>
              <w:t>%</w:t>
            </w:r>
          </w:p>
        </w:tc>
        <w:tc>
          <w:tcPr>
            <w:tcW w:w="2242" w:type="dxa"/>
            <w:shd w:val="clear" w:color="auto" w:fill="auto"/>
            <w:tcMar>
              <w:left w:w="108" w:type="dxa"/>
            </w:tcMar>
            <w:vAlign w:val="center"/>
          </w:tcPr>
          <w:p w14:paraId="754B2C3C" w14:textId="7E0E8789" w:rsidR="004660F1" w:rsidRDefault="00DB0228">
            <w:pPr>
              <w:spacing w:after="0" w:line="240" w:lineRule="auto"/>
              <w:jc w:val="center"/>
            </w:pPr>
            <w:r w:rsidRPr="31520845">
              <w:rPr>
                <w:rFonts w:ascii="Calibri" w:hAnsi="Calibri" w:cs="Calibri"/>
                <w:color w:val="000000" w:themeColor="text1"/>
              </w:rPr>
              <w:t>1</w:t>
            </w:r>
            <w:r w:rsidR="00050594" w:rsidRPr="31520845">
              <w:rPr>
                <w:rFonts w:ascii="Calibri" w:hAnsi="Calibri" w:cs="Calibri"/>
                <w:color w:val="000000" w:themeColor="text1"/>
              </w:rPr>
              <w:t>0.8</w:t>
            </w:r>
            <w:r w:rsidR="611A2719" w:rsidRPr="31520845">
              <w:rPr>
                <w:rFonts w:ascii="Calibri" w:hAnsi="Calibri" w:cs="Calibri"/>
                <w:color w:val="000000" w:themeColor="text1"/>
              </w:rPr>
              <w:t>%</w:t>
            </w:r>
          </w:p>
        </w:tc>
        <w:tc>
          <w:tcPr>
            <w:tcW w:w="2243" w:type="dxa"/>
            <w:shd w:val="clear" w:color="auto" w:fill="auto"/>
            <w:tcMar>
              <w:left w:w="108" w:type="dxa"/>
            </w:tcMar>
            <w:vAlign w:val="center"/>
          </w:tcPr>
          <w:p w14:paraId="5FECEB50" w14:textId="467ABED4" w:rsidR="004660F1" w:rsidRDefault="00DB0228">
            <w:pPr>
              <w:spacing w:after="0" w:line="240" w:lineRule="auto"/>
              <w:jc w:val="center"/>
            </w:pPr>
            <w:r w:rsidRPr="31520845">
              <w:rPr>
                <w:rFonts w:ascii="Calibri" w:hAnsi="Calibri" w:cs="Calibri"/>
                <w:color w:val="000000" w:themeColor="text1"/>
              </w:rPr>
              <w:t>1</w:t>
            </w:r>
            <w:r w:rsidR="00FC5DEC" w:rsidRPr="31520845">
              <w:rPr>
                <w:rFonts w:ascii="Calibri" w:hAnsi="Calibri" w:cs="Calibri"/>
                <w:color w:val="000000" w:themeColor="text1"/>
              </w:rPr>
              <w:t>0.6</w:t>
            </w:r>
            <w:r w:rsidR="611A2719" w:rsidRPr="31520845">
              <w:rPr>
                <w:rFonts w:ascii="Calibri" w:hAnsi="Calibri" w:cs="Calibri"/>
                <w:color w:val="000000" w:themeColor="text1"/>
              </w:rPr>
              <w:t>%</w:t>
            </w:r>
          </w:p>
        </w:tc>
      </w:tr>
      <w:tr w:rsidR="00DB0228" w14:paraId="039A96F5" w14:textId="77777777" w:rsidTr="00491BF1">
        <w:tc>
          <w:tcPr>
            <w:tcW w:w="2689" w:type="dxa"/>
            <w:shd w:val="clear" w:color="auto" w:fill="auto"/>
            <w:tcMar>
              <w:left w:w="108" w:type="dxa"/>
            </w:tcMar>
          </w:tcPr>
          <w:p w14:paraId="3390A42D" w14:textId="38D35FC2" w:rsidR="00DB0228" w:rsidRPr="004A4010" w:rsidRDefault="006B2EBA" w:rsidP="00DB0228">
            <w:pPr>
              <w:spacing w:after="0" w:line="240" w:lineRule="auto"/>
              <w:rPr>
                <w:b/>
                <w:bCs/>
              </w:rPr>
            </w:pPr>
            <w:r w:rsidRPr="006B2EBA">
              <w:rPr>
                <w:b/>
                <w:bCs/>
              </w:rPr>
              <w:t>Other</w:t>
            </w:r>
          </w:p>
        </w:tc>
        <w:tc>
          <w:tcPr>
            <w:tcW w:w="1842" w:type="dxa"/>
            <w:shd w:val="clear" w:color="auto" w:fill="auto"/>
            <w:tcMar>
              <w:left w:w="108" w:type="dxa"/>
            </w:tcMar>
            <w:vAlign w:val="center"/>
          </w:tcPr>
          <w:p w14:paraId="4EF71FBF" w14:textId="7767CDEA" w:rsidR="004660F1" w:rsidRDefault="00DB0228">
            <w:pPr>
              <w:spacing w:after="0" w:line="240" w:lineRule="auto"/>
              <w:jc w:val="center"/>
            </w:pPr>
            <w:r w:rsidRPr="31520845">
              <w:rPr>
                <w:rFonts w:ascii="Calibri" w:hAnsi="Calibri" w:cs="Calibri"/>
                <w:color w:val="000000" w:themeColor="text1"/>
              </w:rPr>
              <w:t>5</w:t>
            </w:r>
            <w:r w:rsidR="008B1FA9" w:rsidRPr="31520845">
              <w:rPr>
                <w:rFonts w:ascii="Calibri" w:hAnsi="Calibri" w:cs="Calibri"/>
                <w:color w:val="000000" w:themeColor="text1"/>
              </w:rPr>
              <w:t>.3</w:t>
            </w:r>
            <w:r w:rsidR="611A2719" w:rsidRPr="31520845">
              <w:rPr>
                <w:rFonts w:ascii="Calibri" w:hAnsi="Calibri" w:cs="Calibri"/>
                <w:color w:val="000000" w:themeColor="text1"/>
              </w:rPr>
              <w:t>%</w:t>
            </w:r>
          </w:p>
        </w:tc>
        <w:tc>
          <w:tcPr>
            <w:tcW w:w="2242" w:type="dxa"/>
            <w:shd w:val="clear" w:color="auto" w:fill="auto"/>
            <w:tcMar>
              <w:left w:w="108" w:type="dxa"/>
            </w:tcMar>
            <w:vAlign w:val="center"/>
          </w:tcPr>
          <w:p w14:paraId="7989D493" w14:textId="15F9857E" w:rsidR="004660F1" w:rsidRDefault="00DB0228">
            <w:pPr>
              <w:spacing w:after="0" w:line="240" w:lineRule="auto"/>
              <w:jc w:val="center"/>
            </w:pPr>
            <w:r w:rsidRPr="31520845">
              <w:rPr>
                <w:rFonts w:ascii="Calibri" w:hAnsi="Calibri" w:cs="Calibri"/>
                <w:color w:val="000000" w:themeColor="text1"/>
              </w:rPr>
              <w:t>5</w:t>
            </w:r>
            <w:r w:rsidR="00050594" w:rsidRPr="31520845">
              <w:rPr>
                <w:rFonts w:ascii="Calibri" w:hAnsi="Calibri" w:cs="Calibri"/>
                <w:color w:val="000000" w:themeColor="text1"/>
              </w:rPr>
              <w:t>.4</w:t>
            </w:r>
            <w:r w:rsidR="611A2719" w:rsidRPr="31520845">
              <w:rPr>
                <w:rFonts w:ascii="Calibri" w:hAnsi="Calibri" w:cs="Calibri"/>
                <w:color w:val="000000" w:themeColor="text1"/>
              </w:rPr>
              <w:t>%</w:t>
            </w:r>
          </w:p>
        </w:tc>
        <w:tc>
          <w:tcPr>
            <w:tcW w:w="2243" w:type="dxa"/>
            <w:shd w:val="clear" w:color="auto" w:fill="auto"/>
            <w:tcMar>
              <w:left w:w="108" w:type="dxa"/>
            </w:tcMar>
            <w:vAlign w:val="center"/>
          </w:tcPr>
          <w:p w14:paraId="37AD04B6" w14:textId="2C1F64C1" w:rsidR="004660F1" w:rsidRDefault="00DB0228">
            <w:pPr>
              <w:spacing w:after="0" w:line="240" w:lineRule="auto"/>
              <w:jc w:val="center"/>
            </w:pPr>
            <w:r w:rsidRPr="31520845">
              <w:rPr>
                <w:rFonts w:ascii="Calibri" w:hAnsi="Calibri" w:cs="Calibri"/>
                <w:color w:val="000000" w:themeColor="text1"/>
              </w:rPr>
              <w:t>5</w:t>
            </w:r>
            <w:r w:rsidR="00FC5DEC" w:rsidRPr="31520845">
              <w:rPr>
                <w:rFonts w:ascii="Calibri" w:hAnsi="Calibri" w:cs="Calibri"/>
                <w:color w:val="000000" w:themeColor="text1"/>
              </w:rPr>
              <w:t>.3</w:t>
            </w:r>
            <w:r w:rsidR="611A2719" w:rsidRPr="31520845">
              <w:rPr>
                <w:rFonts w:ascii="Calibri" w:hAnsi="Calibri" w:cs="Calibri"/>
                <w:color w:val="000000" w:themeColor="text1"/>
              </w:rPr>
              <w:t>%</w:t>
            </w:r>
          </w:p>
        </w:tc>
      </w:tr>
      <w:tr w:rsidR="00DB0228" w14:paraId="4D9F4F14" w14:textId="77777777" w:rsidTr="00491BF1">
        <w:tc>
          <w:tcPr>
            <w:tcW w:w="2689" w:type="dxa"/>
            <w:shd w:val="clear" w:color="auto" w:fill="auto"/>
            <w:tcMar>
              <w:left w:w="108" w:type="dxa"/>
            </w:tcMar>
          </w:tcPr>
          <w:p w14:paraId="5C9DEA80" w14:textId="77777777" w:rsidR="00DB0228" w:rsidRPr="004A4010" w:rsidRDefault="006B2EBA" w:rsidP="00DB0228">
            <w:pPr>
              <w:spacing w:after="0" w:line="240" w:lineRule="auto"/>
              <w:rPr>
                <w:b/>
                <w:bCs/>
              </w:rPr>
            </w:pPr>
            <w:r w:rsidRPr="006B2EBA">
              <w:rPr>
                <w:b/>
                <w:bCs/>
              </w:rPr>
              <w:t>No response</w:t>
            </w:r>
          </w:p>
        </w:tc>
        <w:tc>
          <w:tcPr>
            <w:tcW w:w="1842" w:type="dxa"/>
            <w:shd w:val="clear" w:color="auto" w:fill="auto"/>
            <w:tcMar>
              <w:left w:w="108" w:type="dxa"/>
            </w:tcMar>
            <w:vAlign w:val="center"/>
          </w:tcPr>
          <w:p w14:paraId="313A24DD" w14:textId="283D0733" w:rsidR="004660F1" w:rsidRDefault="00DB0228">
            <w:pPr>
              <w:spacing w:after="0" w:line="240" w:lineRule="auto"/>
              <w:jc w:val="center"/>
            </w:pPr>
            <w:r w:rsidRPr="31520845">
              <w:rPr>
                <w:rFonts w:ascii="Calibri" w:hAnsi="Calibri" w:cs="Calibri"/>
                <w:color w:val="000000" w:themeColor="text1"/>
              </w:rPr>
              <w:t>1</w:t>
            </w:r>
            <w:r w:rsidR="008B1FA9" w:rsidRPr="31520845">
              <w:rPr>
                <w:rFonts w:ascii="Calibri" w:hAnsi="Calibri" w:cs="Calibri"/>
                <w:color w:val="000000" w:themeColor="text1"/>
              </w:rPr>
              <w:t>.4</w:t>
            </w:r>
            <w:r w:rsidR="611A2719" w:rsidRPr="31520845">
              <w:rPr>
                <w:rFonts w:ascii="Calibri" w:hAnsi="Calibri" w:cs="Calibri"/>
                <w:color w:val="000000" w:themeColor="text1"/>
              </w:rPr>
              <w:t>%</w:t>
            </w:r>
          </w:p>
        </w:tc>
        <w:tc>
          <w:tcPr>
            <w:tcW w:w="2242" w:type="dxa"/>
            <w:shd w:val="clear" w:color="auto" w:fill="auto"/>
            <w:tcMar>
              <w:left w:w="108" w:type="dxa"/>
            </w:tcMar>
            <w:vAlign w:val="center"/>
          </w:tcPr>
          <w:p w14:paraId="1EA50F80" w14:textId="06B10512" w:rsidR="004660F1" w:rsidRDefault="611A2719">
            <w:pPr>
              <w:spacing w:after="0" w:line="240" w:lineRule="auto"/>
              <w:jc w:val="center"/>
            </w:pPr>
            <w:r w:rsidRPr="31520845">
              <w:rPr>
                <w:rFonts w:ascii="Calibri" w:hAnsi="Calibri" w:cs="Calibri"/>
                <w:color w:val="000000" w:themeColor="text1"/>
              </w:rPr>
              <w:t>0%</w:t>
            </w:r>
          </w:p>
        </w:tc>
        <w:tc>
          <w:tcPr>
            <w:tcW w:w="2243" w:type="dxa"/>
            <w:shd w:val="clear" w:color="auto" w:fill="auto"/>
            <w:tcMar>
              <w:left w:w="108" w:type="dxa"/>
            </w:tcMar>
            <w:vAlign w:val="center"/>
          </w:tcPr>
          <w:p w14:paraId="3D50537A" w14:textId="2D308915" w:rsidR="004660F1" w:rsidRDefault="00FC5DEC">
            <w:pPr>
              <w:spacing w:after="0" w:line="240" w:lineRule="auto"/>
              <w:jc w:val="center"/>
            </w:pPr>
            <w:r w:rsidRPr="31520845">
              <w:rPr>
                <w:rFonts w:ascii="Calibri" w:hAnsi="Calibri" w:cs="Calibri"/>
                <w:color w:val="000000" w:themeColor="text1"/>
              </w:rPr>
              <w:t>1.9</w:t>
            </w:r>
            <w:r w:rsidR="611A2719" w:rsidRPr="31520845">
              <w:rPr>
                <w:rFonts w:ascii="Calibri" w:hAnsi="Calibri" w:cs="Calibri"/>
                <w:color w:val="000000" w:themeColor="text1"/>
              </w:rPr>
              <w:t>%</w:t>
            </w:r>
          </w:p>
        </w:tc>
      </w:tr>
    </w:tbl>
    <w:p w14:paraId="484276C6" w14:textId="0B836AA5" w:rsidR="00A23CAF" w:rsidRPr="00A23CAF" w:rsidRDefault="00A23CAF"/>
    <w:p w14:paraId="45DB88F8" w14:textId="01CA4840" w:rsidR="008C1BDB" w:rsidRPr="008C1BDB" w:rsidRDefault="009A1315">
      <w:r>
        <w:rPr>
          <w:noProof/>
        </w:rPr>
        <w:drawing>
          <wp:inline distT="0" distB="0" distL="0" distR="0" wp14:anchorId="3FBF9AF2" wp14:editId="015926FD">
            <wp:extent cx="56769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C9716C" w14:textId="77777777" w:rsidR="003123E4" w:rsidRDefault="0054229C">
      <w:r>
        <w:t>Of the 12 who commented in the “Other” section:</w:t>
      </w:r>
    </w:p>
    <w:tbl>
      <w:tblPr>
        <w:tblStyle w:val="TableGrid"/>
        <w:tblW w:w="9016" w:type="dxa"/>
        <w:tblLook w:val="04A0" w:firstRow="1" w:lastRow="0" w:firstColumn="1" w:lastColumn="0" w:noHBand="0" w:noVBand="1"/>
      </w:tblPr>
      <w:tblGrid>
        <w:gridCol w:w="4106"/>
        <w:gridCol w:w="1636"/>
        <w:gridCol w:w="1637"/>
        <w:gridCol w:w="1637"/>
      </w:tblGrid>
      <w:tr w:rsidR="003123E4" w14:paraId="0FDE493E" w14:textId="77777777" w:rsidTr="00EC72A8">
        <w:tc>
          <w:tcPr>
            <w:tcW w:w="4106" w:type="dxa"/>
            <w:shd w:val="clear" w:color="auto" w:fill="auto"/>
            <w:tcMar>
              <w:left w:w="108" w:type="dxa"/>
            </w:tcMar>
            <w:vAlign w:val="center"/>
          </w:tcPr>
          <w:p w14:paraId="3310FE52" w14:textId="77777777" w:rsidR="004660F1" w:rsidRDefault="006B2EBA">
            <w:pPr>
              <w:spacing w:after="0" w:line="240" w:lineRule="auto"/>
              <w:jc w:val="center"/>
              <w:rPr>
                <w:b/>
                <w:bCs/>
              </w:rPr>
            </w:pPr>
            <w:r w:rsidRPr="006B2EBA">
              <w:rPr>
                <w:b/>
                <w:bCs/>
              </w:rPr>
              <w:t>Other Comments</w:t>
            </w:r>
          </w:p>
        </w:tc>
        <w:tc>
          <w:tcPr>
            <w:tcW w:w="1636" w:type="dxa"/>
            <w:shd w:val="clear" w:color="auto" w:fill="auto"/>
            <w:tcMar>
              <w:left w:w="108" w:type="dxa"/>
            </w:tcMar>
            <w:vAlign w:val="center"/>
          </w:tcPr>
          <w:p w14:paraId="2DF97192" w14:textId="77777777" w:rsidR="003123E4" w:rsidRPr="00074E46" w:rsidRDefault="006B2EBA">
            <w:pPr>
              <w:spacing w:after="0" w:line="240" w:lineRule="auto"/>
              <w:jc w:val="center"/>
              <w:rPr>
                <w:b/>
                <w:bCs/>
              </w:rPr>
            </w:pPr>
            <w:r w:rsidRPr="006B2EBA">
              <w:rPr>
                <w:b/>
                <w:bCs/>
              </w:rPr>
              <w:t>Keywords count</w:t>
            </w:r>
          </w:p>
        </w:tc>
        <w:tc>
          <w:tcPr>
            <w:tcW w:w="1637" w:type="dxa"/>
            <w:shd w:val="clear" w:color="auto" w:fill="auto"/>
            <w:tcMar>
              <w:left w:w="108" w:type="dxa"/>
            </w:tcMar>
            <w:vAlign w:val="center"/>
          </w:tcPr>
          <w:p w14:paraId="5586C973" w14:textId="77777777" w:rsidR="003123E4" w:rsidRPr="00074E46" w:rsidRDefault="006B2EBA">
            <w:pPr>
              <w:spacing w:after="0" w:line="240" w:lineRule="auto"/>
              <w:jc w:val="center"/>
              <w:rPr>
                <w:b/>
                <w:bCs/>
              </w:rPr>
            </w:pPr>
            <w:r w:rsidRPr="006B2EBA">
              <w:rPr>
                <w:b/>
                <w:bCs/>
              </w:rPr>
              <w:t>Primary Care</w:t>
            </w:r>
          </w:p>
        </w:tc>
        <w:tc>
          <w:tcPr>
            <w:tcW w:w="1637" w:type="dxa"/>
            <w:shd w:val="clear" w:color="auto" w:fill="auto"/>
            <w:tcMar>
              <w:left w:w="108" w:type="dxa"/>
            </w:tcMar>
            <w:vAlign w:val="center"/>
          </w:tcPr>
          <w:p w14:paraId="2EEB31B2" w14:textId="77777777" w:rsidR="003123E4" w:rsidRPr="00074E46" w:rsidRDefault="006B2EBA">
            <w:pPr>
              <w:spacing w:after="0" w:line="240" w:lineRule="auto"/>
              <w:jc w:val="center"/>
              <w:rPr>
                <w:b/>
                <w:bCs/>
              </w:rPr>
            </w:pPr>
            <w:r w:rsidRPr="006B2EBA">
              <w:rPr>
                <w:b/>
                <w:bCs/>
              </w:rPr>
              <w:t>Secondary Care</w:t>
            </w:r>
          </w:p>
        </w:tc>
      </w:tr>
      <w:tr w:rsidR="003123E4" w14:paraId="17763167" w14:textId="77777777" w:rsidTr="00EC72A8">
        <w:tc>
          <w:tcPr>
            <w:tcW w:w="4106" w:type="dxa"/>
            <w:shd w:val="clear" w:color="auto" w:fill="auto"/>
            <w:tcMar>
              <w:left w:w="108" w:type="dxa"/>
            </w:tcMar>
          </w:tcPr>
          <w:p w14:paraId="5DAC7F40" w14:textId="77777777" w:rsidR="003123E4" w:rsidRDefault="0054229C">
            <w:pPr>
              <w:spacing w:after="0" w:line="240" w:lineRule="auto"/>
            </w:pPr>
            <w:r>
              <w:t>SOAR/Medical Appraisal Scotland website</w:t>
            </w:r>
          </w:p>
        </w:tc>
        <w:tc>
          <w:tcPr>
            <w:tcW w:w="1636" w:type="dxa"/>
            <w:shd w:val="clear" w:color="auto" w:fill="auto"/>
            <w:tcMar>
              <w:left w:w="108" w:type="dxa"/>
            </w:tcMar>
          </w:tcPr>
          <w:p w14:paraId="3D9AAF23" w14:textId="7964257A" w:rsidR="003123E4" w:rsidRDefault="00423EB2">
            <w:pPr>
              <w:spacing w:after="0" w:line="240" w:lineRule="auto"/>
              <w:jc w:val="center"/>
            </w:pPr>
            <w:r>
              <w:t>0.7</w:t>
            </w:r>
            <w:r w:rsidR="017205D4">
              <w:t>%</w:t>
            </w:r>
          </w:p>
        </w:tc>
        <w:tc>
          <w:tcPr>
            <w:tcW w:w="1637" w:type="dxa"/>
            <w:shd w:val="clear" w:color="auto" w:fill="auto"/>
            <w:tcMar>
              <w:left w:w="108" w:type="dxa"/>
            </w:tcMar>
          </w:tcPr>
          <w:p w14:paraId="723DB957" w14:textId="19EC78F9" w:rsidR="003123E4" w:rsidRDefault="00315E98">
            <w:pPr>
              <w:spacing w:after="0" w:line="240" w:lineRule="auto"/>
              <w:jc w:val="center"/>
            </w:pPr>
            <w:r>
              <w:t>1.4</w:t>
            </w:r>
            <w:r w:rsidR="668DB8C9">
              <w:t>%</w:t>
            </w:r>
          </w:p>
        </w:tc>
        <w:tc>
          <w:tcPr>
            <w:tcW w:w="1637" w:type="dxa"/>
            <w:shd w:val="clear" w:color="auto" w:fill="auto"/>
            <w:tcMar>
              <w:left w:w="108" w:type="dxa"/>
            </w:tcMar>
          </w:tcPr>
          <w:p w14:paraId="44FC2076" w14:textId="301F0754" w:rsidR="003123E4" w:rsidRDefault="00315E98">
            <w:pPr>
              <w:spacing w:after="0" w:line="240" w:lineRule="auto"/>
              <w:jc w:val="center"/>
            </w:pPr>
            <w:r>
              <w:t>0.5</w:t>
            </w:r>
            <w:r w:rsidR="668DB8C9">
              <w:t>%</w:t>
            </w:r>
          </w:p>
        </w:tc>
      </w:tr>
      <w:tr w:rsidR="003123E4" w14:paraId="4A00E1B8" w14:textId="77777777" w:rsidTr="00EC72A8">
        <w:tc>
          <w:tcPr>
            <w:tcW w:w="4106" w:type="dxa"/>
            <w:shd w:val="clear" w:color="auto" w:fill="auto"/>
            <w:tcMar>
              <w:left w:w="108" w:type="dxa"/>
            </w:tcMar>
          </w:tcPr>
          <w:p w14:paraId="2C51EA6D" w14:textId="77777777" w:rsidR="003123E4" w:rsidRDefault="0054229C">
            <w:pPr>
              <w:spacing w:after="0" w:line="240" w:lineRule="auto"/>
            </w:pPr>
            <w:r>
              <w:t>Clinical Director</w:t>
            </w:r>
          </w:p>
        </w:tc>
        <w:tc>
          <w:tcPr>
            <w:tcW w:w="1636" w:type="dxa"/>
            <w:shd w:val="clear" w:color="auto" w:fill="auto"/>
            <w:tcMar>
              <w:left w:w="108" w:type="dxa"/>
            </w:tcMar>
          </w:tcPr>
          <w:p w14:paraId="5D9B1F4D" w14:textId="019B6622" w:rsidR="003123E4" w:rsidRDefault="005A3D1E">
            <w:pPr>
              <w:spacing w:after="0" w:line="240" w:lineRule="auto"/>
              <w:jc w:val="center"/>
            </w:pPr>
            <w:r>
              <w:t>0.4</w:t>
            </w:r>
            <w:r w:rsidR="0AAD0BA8">
              <w:t>%</w:t>
            </w:r>
          </w:p>
        </w:tc>
        <w:tc>
          <w:tcPr>
            <w:tcW w:w="1637" w:type="dxa"/>
            <w:shd w:val="clear" w:color="auto" w:fill="auto"/>
            <w:tcMar>
              <w:left w:w="108" w:type="dxa"/>
            </w:tcMar>
          </w:tcPr>
          <w:p w14:paraId="230CC6A9" w14:textId="77777777" w:rsidR="003123E4" w:rsidRDefault="0054229C">
            <w:pPr>
              <w:spacing w:after="0" w:line="240" w:lineRule="auto"/>
              <w:jc w:val="center"/>
            </w:pPr>
            <w:r>
              <w:t>0</w:t>
            </w:r>
          </w:p>
        </w:tc>
        <w:tc>
          <w:tcPr>
            <w:tcW w:w="1637" w:type="dxa"/>
            <w:shd w:val="clear" w:color="auto" w:fill="auto"/>
            <w:tcMar>
              <w:left w:w="108" w:type="dxa"/>
            </w:tcMar>
          </w:tcPr>
          <w:p w14:paraId="3C2DF445" w14:textId="370B0E08" w:rsidR="003123E4" w:rsidRDefault="00315E98">
            <w:pPr>
              <w:spacing w:after="0" w:line="240" w:lineRule="auto"/>
              <w:jc w:val="center"/>
            </w:pPr>
            <w:r>
              <w:t>0.5</w:t>
            </w:r>
            <w:r w:rsidR="668DB8C9">
              <w:t>%</w:t>
            </w:r>
          </w:p>
        </w:tc>
      </w:tr>
      <w:tr w:rsidR="003123E4" w14:paraId="767A20EF" w14:textId="77777777" w:rsidTr="00EC72A8">
        <w:tc>
          <w:tcPr>
            <w:tcW w:w="4106" w:type="dxa"/>
            <w:shd w:val="clear" w:color="auto" w:fill="auto"/>
            <w:tcMar>
              <w:left w:w="108" w:type="dxa"/>
            </w:tcMar>
          </w:tcPr>
          <w:p w14:paraId="1EE023D7" w14:textId="1A5F9714" w:rsidR="003123E4" w:rsidRDefault="0054229C">
            <w:pPr>
              <w:spacing w:after="0" w:line="240" w:lineRule="auto"/>
            </w:pPr>
            <w:r>
              <w:t xml:space="preserve">Own </w:t>
            </w:r>
            <w:r w:rsidR="00D62931">
              <w:t>appraise</w:t>
            </w:r>
            <w:r>
              <w:t>r</w:t>
            </w:r>
          </w:p>
        </w:tc>
        <w:tc>
          <w:tcPr>
            <w:tcW w:w="1636" w:type="dxa"/>
            <w:shd w:val="clear" w:color="auto" w:fill="auto"/>
            <w:tcMar>
              <w:left w:w="108" w:type="dxa"/>
            </w:tcMar>
          </w:tcPr>
          <w:p w14:paraId="17CBBA56" w14:textId="1922FB58" w:rsidR="003123E4" w:rsidRDefault="005A3D1E">
            <w:pPr>
              <w:spacing w:after="0" w:line="240" w:lineRule="auto"/>
              <w:jc w:val="center"/>
            </w:pPr>
            <w:r>
              <w:t>0.4</w:t>
            </w:r>
            <w:r w:rsidR="0AAD0BA8">
              <w:t>%</w:t>
            </w:r>
          </w:p>
        </w:tc>
        <w:tc>
          <w:tcPr>
            <w:tcW w:w="1637" w:type="dxa"/>
            <w:shd w:val="clear" w:color="auto" w:fill="auto"/>
            <w:tcMar>
              <w:left w:w="108" w:type="dxa"/>
            </w:tcMar>
          </w:tcPr>
          <w:p w14:paraId="7DB836CD" w14:textId="77777777" w:rsidR="003123E4" w:rsidRDefault="0054229C">
            <w:pPr>
              <w:spacing w:after="0" w:line="240" w:lineRule="auto"/>
              <w:jc w:val="center"/>
            </w:pPr>
            <w:r>
              <w:t>0</w:t>
            </w:r>
          </w:p>
        </w:tc>
        <w:tc>
          <w:tcPr>
            <w:tcW w:w="1637" w:type="dxa"/>
            <w:shd w:val="clear" w:color="auto" w:fill="auto"/>
            <w:tcMar>
              <w:left w:w="108" w:type="dxa"/>
            </w:tcMar>
          </w:tcPr>
          <w:p w14:paraId="1F1B5434" w14:textId="0A7EB662" w:rsidR="003123E4" w:rsidRDefault="00315E98">
            <w:pPr>
              <w:spacing w:after="0" w:line="240" w:lineRule="auto"/>
              <w:jc w:val="center"/>
            </w:pPr>
            <w:r>
              <w:t>0.5</w:t>
            </w:r>
            <w:r w:rsidR="668DB8C9">
              <w:t>%</w:t>
            </w:r>
          </w:p>
        </w:tc>
      </w:tr>
      <w:tr w:rsidR="003123E4" w14:paraId="09847044" w14:textId="77777777" w:rsidTr="00EC72A8">
        <w:tc>
          <w:tcPr>
            <w:tcW w:w="4106" w:type="dxa"/>
            <w:shd w:val="clear" w:color="auto" w:fill="auto"/>
            <w:tcMar>
              <w:left w:w="108" w:type="dxa"/>
            </w:tcMar>
          </w:tcPr>
          <w:p w14:paraId="464E6D0E" w14:textId="77777777" w:rsidR="003123E4" w:rsidRDefault="0054229C">
            <w:pPr>
              <w:spacing w:after="0" w:line="240" w:lineRule="auto"/>
            </w:pPr>
            <w:r>
              <w:t>WhatsApp</w:t>
            </w:r>
          </w:p>
        </w:tc>
        <w:tc>
          <w:tcPr>
            <w:tcW w:w="1636" w:type="dxa"/>
            <w:shd w:val="clear" w:color="auto" w:fill="auto"/>
            <w:tcMar>
              <w:left w:w="108" w:type="dxa"/>
            </w:tcMar>
          </w:tcPr>
          <w:p w14:paraId="49BA9238" w14:textId="62FC44CF" w:rsidR="003123E4" w:rsidRDefault="005A3D1E">
            <w:pPr>
              <w:spacing w:after="0" w:line="240" w:lineRule="auto"/>
              <w:jc w:val="center"/>
            </w:pPr>
            <w:r>
              <w:t>0.4</w:t>
            </w:r>
            <w:r w:rsidR="0AAD0BA8">
              <w:t>%</w:t>
            </w:r>
          </w:p>
        </w:tc>
        <w:tc>
          <w:tcPr>
            <w:tcW w:w="1637" w:type="dxa"/>
            <w:shd w:val="clear" w:color="auto" w:fill="auto"/>
            <w:tcMar>
              <w:left w:w="108" w:type="dxa"/>
            </w:tcMar>
          </w:tcPr>
          <w:p w14:paraId="158849E9" w14:textId="616F4AC1" w:rsidR="003123E4" w:rsidRDefault="00315E98">
            <w:pPr>
              <w:spacing w:after="0" w:line="240" w:lineRule="auto"/>
              <w:jc w:val="center"/>
            </w:pPr>
            <w:r>
              <w:t>1.4</w:t>
            </w:r>
            <w:r w:rsidR="668DB8C9">
              <w:t>%</w:t>
            </w:r>
          </w:p>
        </w:tc>
        <w:tc>
          <w:tcPr>
            <w:tcW w:w="1637" w:type="dxa"/>
            <w:shd w:val="clear" w:color="auto" w:fill="auto"/>
            <w:tcMar>
              <w:left w:w="108" w:type="dxa"/>
            </w:tcMar>
          </w:tcPr>
          <w:p w14:paraId="288821C6" w14:textId="77777777" w:rsidR="003123E4" w:rsidRDefault="0054229C">
            <w:pPr>
              <w:spacing w:after="0" w:line="240" w:lineRule="auto"/>
              <w:jc w:val="center"/>
            </w:pPr>
            <w:r>
              <w:t>0</w:t>
            </w:r>
          </w:p>
        </w:tc>
      </w:tr>
      <w:tr w:rsidR="003123E4" w14:paraId="094D237F" w14:textId="77777777" w:rsidTr="00EC72A8">
        <w:tc>
          <w:tcPr>
            <w:tcW w:w="4106" w:type="dxa"/>
            <w:shd w:val="clear" w:color="auto" w:fill="auto"/>
            <w:tcMar>
              <w:left w:w="108" w:type="dxa"/>
            </w:tcMar>
          </w:tcPr>
          <w:p w14:paraId="38D3912F" w14:textId="77777777" w:rsidR="003123E4" w:rsidRDefault="0054229C">
            <w:pPr>
              <w:spacing w:after="0" w:line="240" w:lineRule="auto"/>
            </w:pPr>
            <w:r>
              <w:t>Depends on situation</w:t>
            </w:r>
          </w:p>
        </w:tc>
        <w:tc>
          <w:tcPr>
            <w:tcW w:w="1636" w:type="dxa"/>
            <w:shd w:val="clear" w:color="auto" w:fill="auto"/>
            <w:tcMar>
              <w:left w:w="108" w:type="dxa"/>
            </w:tcMar>
          </w:tcPr>
          <w:p w14:paraId="27757F8F" w14:textId="50A37E45" w:rsidR="003123E4" w:rsidRDefault="005A3D1E">
            <w:pPr>
              <w:spacing w:after="0" w:line="240" w:lineRule="auto"/>
              <w:jc w:val="center"/>
            </w:pPr>
            <w:r>
              <w:t>0.4</w:t>
            </w:r>
            <w:r w:rsidR="0AAD0BA8">
              <w:t>%</w:t>
            </w:r>
          </w:p>
        </w:tc>
        <w:tc>
          <w:tcPr>
            <w:tcW w:w="1637" w:type="dxa"/>
            <w:shd w:val="clear" w:color="auto" w:fill="auto"/>
            <w:tcMar>
              <w:left w:w="108" w:type="dxa"/>
            </w:tcMar>
          </w:tcPr>
          <w:p w14:paraId="61AB4F5D" w14:textId="77777777" w:rsidR="003123E4" w:rsidRDefault="0054229C">
            <w:pPr>
              <w:spacing w:after="0" w:line="240" w:lineRule="auto"/>
              <w:jc w:val="center"/>
            </w:pPr>
            <w:r>
              <w:t>0</w:t>
            </w:r>
          </w:p>
        </w:tc>
        <w:tc>
          <w:tcPr>
            <w:tcW w:w="1637" w:type="dxa"/>
            <w:shd w:val="clear" w:color="auto" w:fill="auto"/>
            <w:tcMar>
              <w:left w:w="108" w:type="dxa"/>
            </w:tcMar>
          </w:tcPr>
          <w:p w14:paraId="04108864" w14:textId="7112F304" w:rsidR="003123E4" w:rsidRDefault="00315E98">
            <w:pPr>
              <w:spacing w:after="0" w:line="240" w:lineRule="auto"/>
              <w:jc w:val="center"/>
            </w:pPr>
            <w:r>
              <w:t>0.5</w:t>
            </w:r>
            <w:r w:rsidR="668DB8C9">
              <w:t>%</w:t>
            </w:r>
          </w:p>
        </w:tc>
      </w:tr>
      <w:tr w:rsidR="003123E4" w14:paraId="1FD17603" w14:textId="77777777" w:rsidTr="00EC72A8">
        <w:tc>
          <w:tcPr>
            <w:tcW w:w="4106" w:type="dxa"/>
            <w:shd w:val="clear" w:color="auto" w:fill="auto"/>
            <w:tcMar>
              <w:left w:w="108" w:type="dxa"/>
            </w:tcMar>
          </w:tcPr>
          <w:p w14:paraId="6F577755" w14:textId="09773B7B" w:rsidR="003123E4" w:rsidRDefault="0054229C">
            <w:pPr>
              <w:spacing w:after="0" w:line="240" w:lineRule="auto"/>
            </w:pPr>
            <w:r>
              <w:t xml:space="preserve">do not seek further advice in </w:t>
            </w:r>
            <w:r w:rsidR="00D62931">
              <w:t>appraise</w:t>
            </w:r>
            <w:r>
              <w:t>r role</w:t>
            </w:r>
          </w:p>
        </w:tc>
        <w:tc>
          <w:tcPr>
            <w:tcW w:w="1636" w:type="dxa"/>
            <w:shd w:val="clear" w:color="auto" w:fill="auto"/>
            <w:tcMar>
              <w:left w:w="108" w:type="dxa"/>
            </w:tcMar>
          </w:tcPr>
          <w:p w14:paraId="0989DA90" w14:textId="6AF2E07E" w:rsidR="003123E4" w:rsidRDefault="005A3D1E">
            <w:pPr>
              <w:spacing w:after="0" w:line="240" w:lineRule="auto"/>
              <w:jc w:val="center"/>
            </w:pPr>
            <w:r>
              <w:t>0.7</w:t>
            </w:r>
            <w:r w:rsidR="0AAD0BA8">
              <w:t>%</w:t>
            </w:r>
          </w:p>
        </w:tc>
        <w:tc>
          <w:tcPr>
            <w:tcW w:w="1637" w:type="dxa"/>
            <w:shd w:val="clear" w:color="auto" w:fill="auto"/>
            <w:tcMar>
              <w:left w:w="108" w:type="dxa"/>
            </w:tcMar>
          </w:tcPr>
          <w:p w14:paraId="08928255" w14:textId="77777777" w:rsidR="003123E4" w:rsidRDefault="0054229C">
            <w:pPr>
              <w:spacing w:after="0" w:line="240" w:lineRule="auto"/>
              <w:jc w:val="center"/>
            </w:pPr>
            <w:r>
              <w:t>0</w:t>
            </w:r>
          </w:p>
        </w:tc>
        <w:tc>
          <w:tcPr>
            <w:tcW w:w="1637" w:type="dxa"/>
            <w:shd w:val="clear" w:color="auto" w:fill="auto"/>
            <w:tcMar>
              <w:left w:w="108" w:type="dxa"/>
            </w:tcMar>
          </w:tcPr>
          <w:p w14:paraId="779EBD4F" w14:textId="7C45E502" w:rsidR="003123E4" w:rsidRDefault="6FBDCBAA">
            <w:pPr>
              <w:spacing w:after="0" w:line="240" w:lineRule="auto"/>
              <w:jc w:val="center"/>
            </w:pPr>
            <w:r>
              <w:t>1%</w:t>
            </w:r>
          </w:p>
        </w:tc>
      </w:tr>
      <w:tr w:rsidR="003123E4" w14:paraId="74255993" w14:textId="77777777" w:rsidTr="00EC72A8">
        <w:tc>
          <w:tcPr>
            <w:tcW w:w="4106" w:type="dxa"/>
            <w:shd w:val="clear" w:color="auto" w:fill="auto"/>
            <w:tcMar>
              <w:left w:w="108" w:type="dxa"/>
            </w:tcMar>
          </w:tcPr>
          <w:p w14:paraId="41A923BC" w14:textId="77777777" w:rsidR="003123E4" w:rsidRDefault="0054229C">
            <w:pPr>
              <w:spacing w:after="0" w:line="240" w:lineRule="auto"/>
            </w:pPr>
            <w:r>
              <w:t>did not provide further details</w:t>
            </w:r>
          </w:p>
        </w:tc>
        <w:tc>
          <w:tcPr>
            <w:tcW w:w="1636" w:type="dxa"/>
            <w:shd w:val="clear" w:color="auto" w:fill="auto"/>
            <w:tcMar>
              <w:left w:w="108" w:type="dxa"/>
            </w:tcMar>
          </w:tcPr>
          <w:p w14:paraId="10CCCA8D" w14:textId="7A6EFD61" w:rsidR="003123E4" w:rsidRDefault="005A3D1E">
            <w:pPr>
              <w:spacing w:after="0" w:line="240" w:lineRule="auto"/>
              <w:jc w:val="center"/>
            </w:pPr>
            <w:r>
              <w:t>1.4</w:t>
            </w:r>
            <w:r w:rsidR="0AAD0BA8">
              <w:t>%</w:t>
            </w:r>
          </w:p>
        </w:tc>
        <w:tc>
          <w:tcPr>
            <w:tcW w:w="1637" w:type="dxa"/>
            <w:shd w:val="clear" w:color="auto" w:fill="auto"/>
            <w:tcMar>
              <w:left w:w="108" w:type="dxa"/>
            </w:tcMar>
          </w:tcPr>
          <w:p w14:paraId="1B83423D" w14:textId="5EFE4A8D" w:rsidR="003123E4" w:rsidRDefault="00315E98">
            <w:pPr>
              <w:spacing w:after="0" w:line="240" w:lineRule="auto"/>
              <w:jc w:val="center"/>
            </w:pPr>
            <w:r>
              <w:t>1.4</w:t>
            </w:r>
            <w:r w:rsidR="668DB8C9">
              <w:t>%</w:t>
            </w:r>
          </w:p>
        </w:tc>
        <w:tc>
          <w:tcPr>
            <w:tcW w:w="1637" w:type="dxa"/>
            <w:shd w:val="clear" w:color="auto" w:fill="auto"/>
            <w:tcMar>
              <w:left w:w="108" w:type="dxa"/>
            </w:tcMar>
          </w:tcPr>
          <w:p w14:paraId="1590EEC9" w14:textId="71B7EC95" w:rsidR="003123E4" w:rsidRDefault="0015416B">
            <w:pPr>
              <w:spacing w:after="0" w:line="240" w:lineRule="auto"/>
              <w:jc w:val="center"/>
            </w:pPr>
            <w:r>
              <w:t>1.4</w:t>
            </w:r>
            <w:r w:rsidR="6FBDCBAA">
              <w:t>%</w:t>
            </w:r>
          </w:p>
        </w:tc>
      </w:tr>
    </w:tbl>
    <w:p w14:paraId="57EA6452" w14:textId="77777777" w:rsidR="003123E4" w:rsidRPr="009A70F9" w:rsidRDefault="003123E4" w:rsidP="009A70F9"/>
    <w:p w14:paraId="56178ACF" w14:textId="79596706" w:rsidR="003123E4" w:rsidRDefault="0054229C">
      <w:pPr>
        <w:pStyle w:val="Heading3"/>
      </w:pPr>
      <w:r>
        <w:t xml:space="preserve">Q:  What resources have you accessed to develop yourself in your </w:t>
      </w:r>
      <w:r w:rsidR="00D62931">
        <w:t>appraise</w:t>
      </w:r>
      <w:r>
        <w:t>r role?</w:t>
      </w:r>
    </w:p>
    <w:p w14:paraId="60350C0D" w14:textId="45A2A25A" w:rsidR="00387057" w:rsidRDefault="00387057" w:rsidP="00387057">
      <w:r>
        <w:t xml:space="preserve">The majority of </w:t>
      </w:r>
      <w:r w:rsidR="00D62931">
        <w:t>appraise</w:t>
      </w:r>
      <w:r>
        <w:t xml:space="preserve">rs cited their Appraisal Lead and </w:t>
      </w:r>
      <w:r w:rsidR="00D62931">
        <w:t>f</w:t>
      </w:r>
      <w:r>
        <w:t xml:space="preserve">ellow </w:t>
      </w:r>
      <w:r w:rsidR="00D62931">
        <w:t>appraise</w:t>
      </w:r>
      <w:r>
        <w:t xml:space="preserve">rs for further support in their </w:t>
      </w:r>
      <w:r w:rsidR="00D62931">
        <w:t>appraise</w:t>
      </w:r>
      <w:r>
        <w:t>r role.</w:t>
      </w:r>
    </w:p>
    <w:tbl>
      <w:tblPr>
        <w:tblStyle w:val="TableGrid"/>
        <w:tblW w:w="9016" w:type="dxa"/>
        <w:tblLook w:val="04A0" w:firstRow="1" w:lastRow="0" w:firstColumn="1" w:lastColumn="0" w:noHBand="0" w:noVBand="1"/>
      </w:tblPr>
      <w:tblGrid>
        <w:gridCol w:w="4106"/>
        <w:gridCol w:w="1636"/>
        <w:gridCol w:w="1637"/>
        <w:gridCol w:w="1637"/>
      </w:tblGrid>
      <w:tr w:rsidR="003123E4" w14:paraId="2CB5AE83" w14:textId="77777777" w:rsidTr="00EC72A8">
        <w:tc>
          <w:tcPr>
            <w:tcW w:w="4106" w:type="dxa"/>
            <w:shd w:val="clear" w:color="auto" w:fill="auto"/>
            <w:tcMar>
              <w:left w:w="108" w:type="dxa"/>
            </w:tcMar>
            <w:vAlign w:val="center"/>
          </w:tcPr>
          <w:p w14:paraId="6E1C3B4B" w14:textId="77777777" w:rsidR="004660F1" w:rsidRDefault="004660F1">
            <w:pPr>
              <w:spacing w:after="0" w:line="240" w:lineRule="auto"/>
              <w:jc w:val="center"/>
              <w:rPr>
                <w:b/>
                <w:bCs/>
              </w:rPr>
            </w:pPr>
          </w:p>
        </w:tc>
        <w:tc>
          <w:tcPr>
            <w:tcW w:w="1636" w:type="dxa"/>
            <w:shd w:val="clear" w:color="auto" w:fill="auto"/>
            <w:tcMar>
              <w:left w:w="108" w:type="dxa"/>
            </w:tcMar>
            <w:vAlign w:val="center"/>
          </w:tcPr>
          <w:p w14:paraId="4C1B8DA7" w14:textId="77777777" w:rsidR="003123E4" w:rsidRPr="00074E46" w:rsidRDefault="006B2EBA">
            <w:pPr>
              <w:spacing w:after="0" w:line="240" w:lineRule="auto"/>
              <w:jc w:val="center"/>
              <w:rPr>
                <w:b/>
                <w:bCs/>
              </w:rPr>
            </w:pPr>
            <w:r w:rsidRPr="006B2EBA">
              <w:rPr>
                <w:b/>
                <w:bCs/>
              </w:rPr>
              <w:t>Total</w:t>
            </w:r>
          </w:p>
        </w:tc>
        <w:tc>
          <w:tcPr>
            <w:tcW w:w="1637" w:type="dxa"/>
            <w:shd w:val="clear" w:color="auto" w:fill="auto"/>
            <w:tcMar>
              <w:left w:w="108" w:type="dxa"/>
            </w:tcMar>
            <w:vAlign w:val="center"/>
          </w:tcPr>
          <w:p w14:paraId="58161E9A" w14:textId="77777777" w:rsidR="003123E4" w:rsidRPr="00074E46" w:rsidRDefault="006B2EBA">
            <w:pPr>
              <w:spacing w:after="0" w:line="240" w:lineRule="auto"/>
              <w:jc w:val="center"/>
              <w:rPr>
                <w:b/>
                <w:bCs/>
              </w:rPr>
            </w:pPr>
            <w:r w:rsidRPr="006B2EBA">
              <w:rPr>
                <w:b/>
                <w:bCs/>
              </w:rPr>
              <w:t>Primary Care</w:t>
            </w:r>
          </w:p>
        </w:tc>
        <w:tc>
          <w:tcPr>
            <w:tcW w:w="1637" w:type="dxa"/>
            <w:shd w:val="clear" w:color="auto" w:fill="auto"/>
            <w:tcMar>
              <w:left w:w="108" w:type="dxa"/>
            </w:tcMar>
            <w:vAlign w:val="center"/>
          </w:tcPr>
          <w:p w14:paraId="63A0D91A" w14:textId="77777777" w:rsidR="003123E4" w:rsidRPr="00074E46" w:rsidRDefault="006B2EBA">
            <w:pPr>
              <w:spacing w:after="0" w:line="240" w:lineRule="auto"/>
              <w:jc w:val="center"/>
              <w:rPr>
                <w:b/>
                <w:bCs/>
              </w:rPr>
            </w:pPr>
            <w:r w:rsidRPr="006B2EBA">
              <w:rPr>
                <w:b/>
                <w:bCs/>
              </w:rPr>
              <w:t>Secondary Care</w:t>
            </w:r>
          </w:p>
        </w:tc>
      </w:tr>
      <w:tr w:rsidR="00EE0BF4" w14:paraId="68C951D7" w14:textId="77777777" w:rsidTr="00EE0BF4">
        <w:tc>
          <w:tcPr>
            <w:tcW w:w="4106" w:type="dxa"/>
            <w:shd w:val="clear" w:color="auto" w:fill="auto"/>
            <w:tcMar>
              <w:left w:w="108" w:type="dxa"/>
            </w:tcMar>
          </w:tcPr>
          <w:p w14:paraId="50F498ED" w14:textId="126D8AE3" w:rsidR="00EE0BF4" w:rsidRDefault="00EE0BF4" w:rsidP="00EE0BF4">
            <w:pPr>
              <w:spacing w:after="0" w:line="240" w:lineRule="auto"/>
            </w:pPr>
            <w:r>
              <w:t>Annual Appraiser</w:t>
            </w:r>
            <w:r w:rsidR="00D62931">
              <w:t>s</w:t>
            </w:r>
            <w:r>
              <w:t xml:space="preserve"> Conference</w:t>
            </w:r>
          </w:p>
        </w:tc>
        <w:tc>
          <w:tcPr>
            <w:tcW w:w="1636" w:type="dxa"/>
            <w:shd w:val="clear" w:color="auto" w:fill="auto"/>
            <w:tcMar>
              <w:left w:w="108" w:type="dxa"/>
            </w:tcMar>
            <w:vAlign w:val="center"/>
          </w:tcPr>
          <w:p w14:paraId="529BA4EC" w14:textId="2185748A" w:rsidR="00EE0BF4" w:rsidRDefault="00EE0BF4">
            <w:pPr>
              <w:spacing w:after="0" w:line="240" w:lineRule="auto"/>
              <w:jc w:val="center"/>
            </w:pPr>
            <w:r w:rsidRPr="31520845">
              <w:rPr>
                <w:rFonts w:ascii="Calibri" w:hAnsi="Calibri" w:cs="Calibri"/>
                <w:color w:val="000000" w:themeColor="text1"/>
              </w:rPr>
              <w:t>4</w:t>
            </w:r>
            <w:r w:rsidR="008A1605" w:rsidRPr="31520845">
              <w:rPr>
                <w:rFonts w:ascii="Calibri" w:hAnsi="Calibri" w:cs="Calibri"/>
                <w:color w:val="000000" w:themeColor="text1"/>
              </w:rPr>
              <w:t>6.6</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3812CFFF" w14:textId="1FA89426" w:rsidR="00EE0BF4" w:rsidRDefault="00EE0BF4">
            <w:pPr>
              <w:spacing w:after="0" w:line="240" w:lineRule="auto"/>
              <w:jc w:val="center"/>
            </w:pPr>
            <w:r w:rsidRPr="31520845">
              <w:rPr>
                <w:rFonts w:ascii="Calibri" w:hAnsi="Calibri" w:cs="Calibri"/>
                <w:color w:val="000000" w:themeColor="text1"/>
              </w:rPr>
              <w:t>59</w:t>
            </w:r>
            <w:r w:rsidR="00C9446E" w:rsidRPr="31520845">
              <w:rPr>
                <w:rFonts w:ascii="Calibri" w:hAnsi="Calibri" w:cs="Calibri"/>
                <w:color w:val="000000" w:themeColor="text1"/>
              </w:rPr>
              <w:t>.5</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44C23072" w14:textId="74817E2A" w:rsidR="00EE0BF4" w:rsidRDefault="71F59BCD">
            <w:pPr>
              <w:spacing w:after="0" w:line="240" w:lineRule="auto"/>
              <w:jc w:val="center"/>
            </w:pPr>
            <w:r w:rsidRPr="31520845">
              <w:rPr>
                <w:rFonts w:ascii="Calibri" w:hAnsi="Calibri" w:cs="Calibri"/>
                <w:color w:val="000000" w:themeColor="text1"/>
              </w:rPr>
              <w:t>42%</w:t>
            </w:r>
          </w:p>
        </w:tc>
      </w:tr>
      <w:tr w:rsidR="00EE0BF4" w14:paraId="616A2F01" w14:textId="77777777" w:rsidTr="00EE0BF4">
        <w:tc>
          <w:tcPr>
            <w:tcW w:w="4106" w:type="dxa"/>
            <w:shd w:val="clear" w:color="auto" w:fill="auto"/>
            <w:tcMar>
              <w:left w:w="108" w:type="dxa"/>
            </w:tcMar>
          </w:tcPr>
          <w:p w14:paraId="0E558970" w14:textId="04268798" w:rsidR="00EE0BF4" w:rsidRDefault="00EE0BF4" w:rsidP="00EE0BF4">
            <w:pPr>
              <w:spacing w:after="0" w:line="240" w:lineRule="auto"/>
            </w:pPr>
            <w:r>
              <w:t xml:space="preserve">NES </w:t>
            </w:r>
            <w:r w:rsidR="00543939">
              <w:t>r</w:t>
            </w:r>
            <w:r>
              <w:t xml:space="preserve">efresher </w:t>
            </w:r>
            <w:r w:rsidR="00543939">
              <w:t>t</w:t>
            </w:r>
            <w:r>
              <w:t>raining</w:t>
            </w:r>
          </w:p>
        </w:tc>
        <w:tc>
          <w:tcPr>
            <w:tcW w:w="1636" w:type="dxa"/>
            <w:shd w:val="clear" w:color="auto" w:fill="auto"/>
            <w:tcMar>
              <w:left w:w="108" w:type="dxa"/>
            </w:tcMar>
            <w:vAlign w:val="center"/>
          </w:tcPr>
          <w:p w14:paraId="0286497C" w14:textId="6D0FDCDE" w:rsidR="00EE0BF4" w:rsidRDefault="008A1605">
            <w:pPr>
              <w:spacing w:after="0" w:line="240" w:lineRule="auto"/>
              <w:jc w:val="center"/>
            </w:pPr>
            <w:r w:rsidRPr="31520845">
              <w:rPr>
                <w:rFonts w:ascii="Calibri" w:hAnsi="Calibri" w:cs="Calibri"/>
                <w:color w:val="000000" w:themeColor="text1"/>
              </w:rPr>
              <w:t>39.9</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74BDCB92" w14:textId="471E0CFC" w:rsidR="00EE0BF4" w:rsidRDefault="00EE0BF4">
            <w:pPr>
              <w:spacing w:after="0" w:line="240" w:lineRule="auto"/>
              <w:jc w:val="center"/>
            </w:pPr>
            <w:r w:rsidRPr="31520845">
              <w:rPr>
                <w:rFonts w:ascii="Calibri" w:hAnsi="Calibri" w:cs="Calibri"/>
                <w:color w:val="000000" w:themeColor="text1"/>
              </w:rPr>
              <w:t>32</w:t>
            </w:r>
            <w:r w:rsidR="00C9446E" w:rsidRPr="31520845">
              <w:rPr>
                <w:rFonts w:ascii="Calibri" w:hAnsi="Calibri" w:cs="Calibri"/>
                <w:color w:val="000000" w:themeColor="text1"/>
              </w:rPr>
              <w:t>.4</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3037A2B8" w14:textId="7C693F4D" w:rsidR="00EE0BF4" w:rsidRDefault="00EE0BF4">
            <w:pPr>
              <w:spacing w:after="0" w:line="240" w:lineRule="auto"/>
              <w:jc w:val="center"/>
            </w:pPr>
            <w:r w:rsidRPr="31520845">
              <w:rPr>
                <w:rFonts w:ascii="Calibri" w:hAnsi="Calibri" w:cs="Calibri"/>
                <w:color w:val="000000" w:themeColor="text1"/>
              </w:rPr>
              <w:t>4</w:t>
            </w:r>
            <w:r w:rsidR="00C9446E" w:rsidRPr="31520845">
              <w:rPr>
                <w:rFonts w:ascii="Calibri" w:hAnsi="Calibri" w:cs="Calibri"/>
                <w:color w:val="000000" w:themeColor="text1"/>
              </w:rPr>
              <w:t>2.5</w:t>
            </w:r>
            <w:r w:rsidR="71F59BCD" w:rsidRPr="31520845">
              <w:rPr>
                <w:rFonts w:ascii="Calibri" w:hAnsi="Calibri" w:cs="Calibri"/>
                <w:color w:val="000000" w:themeColor="text1"/>
              </w:rPr>
              <w:t>%</w:t>
            </w:r>
          </w:p>
        </w:tc>
      </w:tr>
      <w:tr w:rsidR="00EE0BF4" w14:paraId="345F5295" w14:textId="77777777" w:rsidTr="00EE0BF4">
        <w:tc>
          <w:tcPr>
            <w:tcW w:w="4106" w:type="dxa"/>
            <w:shd w:val="clear" w:color="auto" w:fill="auto"/>
            <w:tcMar>
              <w:left w:w="108" w:type="dxa"/>
            </w:tcMar>
          </w:tcPr>
          <w:p w14:paraId="419A221D" w14:textId="77777777" w:rsidR="00EE0BF4" w:rsidRDefault="00EE0BF4" w:rsidP="00EE0BF4">
            <w:pPr>
              <w:spacing w:after="0" w:line="240" w:lineRule="auto"/>
            </w:pPr>
            <w:r>
              <w:t>Local Appraisers Meetings</w:t>
            </w:r>
          </w:p>
        </w:tc>
        <w:tc>
          <w:tcPr>
            <w:tcW w:w="1636" w:type="dxa"/>
            <w:shd w:val="clear" w:color="auto" w:fill="auto"/>
            <w:tcMar>
              <w:left w:w="108" w:type="dxa"/>
            </w:tcMar>
            <w:vAlign w:val="center"/>
          </w:tcPr>
          <w:p w14:paraId="511B89D3" w14:textId="366FE529" w:rsidR="00EE0BF4" w:rsidRDefault="71F59BCD">
            <w:pPr>
              <w:spacing w:after="0" w:line="240" w:lineRule="auto"/>
              <w:jc w:val="center"/>
            </w:pPr>
            <w:r w:rsidRPr="31520845">
              <w:rPr>
                <w:rFonts w:ascii="Calibri" w:hAnsi="Calibri" w:cs="Calibri"/>
                <w:color w:val="000000" w:themeColor="text1"/>
              </w:rPr>
              <w:t>52%</w:t>
            </w:r>
          </w:p>
        </w:tc>
        <w:tc>
          <w:tcPr>
            <w:tcW w:w="1637" w:type="dxa"/>
            <w:shd w:val="clear" w:color="auto" w:fill="auto"/>
            <w:tcMar>
              <w:left w:w="108" w:type="dxa"/>
            </w:tcMar>
            <w:vAlign w:val="center"/>
          </w:tcPr>
          <w:p w14:paraId="288354F2" w14:textId="2B5F2462" w:rsidR="00EE0BF4" w:rsidRDefault="00EE0BF4">
            <w:pPr>
              <w:spacing w:after="0" w:line="240" w:lineRule="auto"/>
              <w:jc w:val="center"/>
            </w:pPr>
            <w:r w:rsidRPr="31520845">
              <w:rPr>
                <w:rFonts w:ascii="Calibri" w:hAnsi="Calibri" w:cs="Calibri"/>
                <w:color w:val="000000" w:themeColor="text1"/>
              </w:rPr>
              <w:t>9</w:t>
            </w:r>
            <w:r w:rsidR="00C9446E" w:rsidRPr="31520845">
              <w:rPr>
                <w:rFonts w:ascii="Calibri" w:hAnsi="Calibri" w:cs="Calibri"/>
                <w:color w:val="000000" w:themeColor="text1"/>
              </w:rPr>
              <w:t>1.9</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515E93F7" w14:textId="2AA3C4B2" w:rsidR="00EE0BF4" w:rsidRDefault="00EE0BF4">
            <w:pPr>
              <w:spacing w:after="0" w:line="240" w:lineRule="auto"/>
              <w:jc w:val="center"/>
            </w:pPr>
            <w:r w:rsidRPr="31520845">
              <w:rPr>
                <w:rFonts w:ascii="Calibri" w:hAnsi="Calibri" w:cs="Calibri"/>
                <w:color w:val="000000" w:themeColor="text1"/>
              </w:rPr>
              <w:t>3</w:t>
            </w:r>
            <w:r w:rsidR="002A0A4C" w:rsidRPr="31520845">
              <w:rPr>
                <w:rFonts w:ascii="Calibri" w:hAnsi="Calibri" w:cs="Calibri"/>
                <w:color w:val="000000" w:themeColor="text1"/>
              </w:rPr>
              <w:t>7.7</w:t>
            </w:r>
            <w:r w:rsidR="71F59BCD" w:rsidRPr="31520845">
              <w:rPr>
                <w:rFonts w:ascii="Calibri" w:hAnsi="Calibri" w:cs="Calibri"/>
                <w:color w:val="000000" w:themeColor="text1"/>
              </w:rPr>
              <w:t>%</w:t>
            </w:r>
          </w:p>
        </w:tc>
      </w:tr>
      <w:tr w:rsidR="00EE0BF4" w14:paraId="5FD887AC" w14:textId="77777777" w:rsidTr="00EE0BF4">
        <w:tc>
          <w:tcPr>
            <w:tcW w:w="4106" w:type="dxa"/>
            <w:shd w:val="clear" w:color="auto" w:fill="auto"/>
            <w:tcMar>
              <w:left w:w="108" w:type="dxa"/>
            </w:tcMar>
          </w:tcPr>
          <w:p w14:paraId="47EFEE87" w14:textId="340E61E1" w:rsidR="00EE0BF4" w:rsidRDefault="00EE0BF4" w:rsidP="00EE0BF4">
            <w:pPr>
              <w:spacing w:after="0" w:line="240" w:lineRule="auto"/>
            </w:pPr>
            <w:r>
              <w:t>1-</w:t>
            </w:r>
            <w:r w:rsidR="006F0FA4">
              <w:t>to</w:t>
            </w:r>
            <w:r>
              <w:t>-1 Meetings with Appraisal Lead</w:t>
            </w:r>
          </w:p>
        </w:tc>
        <w:tc>
          <w:tcPr>
            <w:tcW w:w="1636" w:type="dxa"/>
            <w:shd w:val="clear" w:color="auto" w:fill="auto"/>
            <w:tcMar>
              <w:left w:w="108" w:type="dxa"/>
            </w:tcMar>
            <w:vAlign w:val="center"/>
          </w:tcPr>
          <w:p w14:paraId="5A9E870F" w14:textId="773930C5" w:rsidR="00EE0BF4" w:rsidRDefault="00EE0BF4">
            <w:pPr>
              <w:spacing w:after="0" w:line="240" w:lineRule="auto"/>
              <w:jc w:val="center"/>
            </w:pPr>
            <w:r w:rsidRPr="31520845">
              <w:rPr>
                <w:rFonts w:ascii="Calibri" w:hAnsi="Calibri" w:cs="Calibri"/>
                <w:color w:val="000000" w:themeColor="text1"/>
              </w:rPr>
              <w:t>25</w:t>
            </w:r>
            <w:r w:rsidR="008A1605" w:rsidRPr="31520845">
              <w:rPr>
                <w:rFonts w:ascii="Calibri" w:hAnsi="Calibri" w:cs="Calibri"/>
                <w:color w:val="000000" w:themeColor="text1"/>
              </w:rPr>
              <w:t>.3</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0EB0385F" w14:textId="783A03C7" w:rsidR="00EE0BF4" w:rsidRDefault="00EE0BF4">
            <w:pPr>
              <w:spacing w:after="0" w:line="240" w:lineRule="auto"/>
              <w:jc w:val="center"/>
            </w:pPr>
            <w:r w:rsidRPr="31520845">
              <w:rPr>
                <w:rFonts w:ascii="Calibri" w:hAnsi="Calibri" w:cs="Calibri"/>
                <w:color w:val="000000" w:themeColor="text1"/>
              </w:rPr>
              <w:t>7</w:t>
            </w:r>
            <w:r w:rsidR="00C9446E" w:rsidRPr="31520845">
              <w:rPr>
                <w:rFonts w:ascii="Calibri" w:hAnsi="Calibri" w:cs="Calibri"/>
                <w:color w:val="000000" w:themeColor="text1"/>
              </w:rPr>
              <w:t>1.6</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196F59E6" w14:textId="15CF0C69" w:rsidR="00EE0BF4" w:rsidRDefault="002A0A4C">
            <w:pPr>
              <w:spacing w:after="0" w:line="240" w:lineRule="auto"/>
              <w:jc w:val="center"/>
            </w:pPr>
            <w:r w:rsidRPr="31520845">
              <w:rPr>
                <w:rFonts w:ascii="Calibri" w:hAnsi="Calibri" w:cs="Calibri"/>
                <w:color w:val="000000" w:themeColor="text1"/>
              </w:rPr>
              <w:t>8.7</w:t>
            </w:r>
            <w:r w:rsidR="71F59BCD" w:rsidRPr="31520845">
              <w:rPr>
                <w:rFonts w:ascii="Calibri" w:hAnsi="Calibri" w:cs="Calibri"/>
                <w:color w:val="000000" w:themeColor="text1"/>
              </w:rPr>
              <w:t>%</w:t>
            </w:r>
          </w:p>
        </w:tc>
      </w:tr>
      <w:tr w:rsidR="00EE0BF4" w14:paraId="7CFF04DD" w14:textId="77777777" w:rsidTr="00EE0BF4">
        <w:tc>
          <w:tcPr>
            <w:tcW w:w="4106" w:type="dxa"/>
            <w:shd w:val="clear" w:color="auto" w:fill="auto"/>
            <w:tcMar>
              <w:left w:w="108" w:type="dxa"/>
            </w:tcMar>
          </w:tcPr>
          <w:p w14:paraId="10D9B764" w14:textId="77777777" w:rsidR="00EE0BF4" w:rsidRDefault="00EE0BF4" w:rsidP="00EE0BF4">
            <w:pPr>
              <w:spacing w:after="0" w:line="240" w:lineRule="auto"/>
            </w:pPr>
            <w:r>
              <w:t>None / NA</w:t>
            </w:r>
          </w:p>
        </w:tc>
        <w:tc>
          <w:tcPr>
            <w:tcW w:w="1636" w:type="dxa"/>
            <w:shd w:val="clear" w:color="auto" w:fill="auto"/>
            <w:tcMar>
              <w:left w:w="108" w:type="dxa"/>
            </w:tcMar>
            <w:vAlign w:val="center"/>
          </w:tcPr>
          <w:p w14:paraId="0B5D2C02" w14:textId="5B5812B6" w:rsidR="00EE0BF4" w:rsidRDefault="00EE0BF4">
            <w:pPr>
              <w:spacing w:after="0" w:line="240" w:lineRule="auto"/>
              <w:jc w:val="center"/>
            </w:pPr>
            <w:r w:rsidRPr="31520845">
              <w:rPr>
                <w:rFonts w:ascii="Calibri" w:hAnsi="Calibri" w:cs="Calibri"/>
                <w:color w:val="000000" w:themeColor="text1"/>
              </w:rPr>
              <w:t>12</w:t>
            </w:r>
            <w:r w:rsidR="00C9446E" w:rsidRPr="31520845">
              <w:rPr>
                <w:rFonts w:ascii="Calibri" w:hAnsi="Calibri" w:cs="Calibri"/>
                <w:color w:val="000000" w:themeColor="text1"/>
              </w:rPr>
              <w:t>.1</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106DF071" w14:textId="14647C85" w:rsidR="00EE0BF4" w:rsidRDefault="71F59BCD">
            <w:pPr>
              <w:spacing w:after="0" w:line="240" w:lineRule="auto"/>
              <w:jc w:val="center"/>
            </w:pPr>
            <w:r w:rsidRPr="31520845">
              <w:rPr>
                <w:rFonts w:ascii="Calibri" w:hAnsi="Calibri" w:cs="Calibri"/>
                <w:color w:val="000000" w:themeColor="text1"/>
              </w:rPr>
              <w:t>0%</w:t>
            </w:r>
          </w:p>
        </w:tc>
        <w:tc>
          <w:tcPr>
            <w:tcW w:w="1637" w:type="dxa"/>
            <w:shd w:val="clear" w:color="auto" w:fill="auto"/>
            <w:tcMar>
              <w:left w:w="108" w:type="dxa"/>
            </w:tcMar>
            <w:vAlign w:val="center"/>
          </w:tcPr>
          <w:p w14:paraId="64ADDCDD" w14:textId="58BD904B" w:rsidR="00EE0BF4" w:rsidRDefault="00EE0BF4">
            <w:pPr>
              <w:spacing w:after="0" w:line="240" w:lineRule="auto"/>
              <w:jc w:val="center"/>
            </w:pPr>
            <w:r w:rsidRPr="31520845">
              <w:rPr>
                <w:rFonts w:ascii="Calibri" w:hAnsi="Calibri" w:cs="Calibri"/>
                <w:color w:val="000000" w:themeColor="text1"/>
              </w:rPr>
              <w:t>16</w:t>
            </w:r>
            <w:r w:rsidR="002A0A4C" w:rsidRPr="31520845">
              <w:rPr>
                <w:rFonts w:ascii="Calibri" w:hAnsi="Calibri" w:cs="Calibri"/>
                <w:color w:val="000000" w:themeColor="text1"/>
              </w:rPr>
              <w:t>.4</w:t>
            </w:r>
            <w:r w:rsidR="71F59BCD" w:rsidRPr="31520845">
              <w:rPr>
                <w:rFonts w:ascii="Calibri" w:hAnsi="Calibri" w:cs="Calibri"/>
                <w:color w:val="000000" w:themeColor="text1"/>
              </w:rPr>
              <w:t>%</w:t>
            </w:r>
          </w:p>
        </w:tc>
      </w:tr>
      <w:tr w:rsidR="00EE0BF4" w14:paraId="0C792CF3" w14:textId="77777777" w:rsidTr="00EE0BF4">
        <w:tc>
          <w:tcPr>
            <w:tcW w:w="4106" w:type="dxa"/>
            <w:shd w:val="clear" w:color="auto" w:fill="auto"/>
            <w:tcMar>
              <w:left w:w="108" w:type="dxa"/>
            </w:tcMar>
          </w:tcPr>
          <w:p w14:paraId="5E6A98C8" w14:textId="77777777" w:rsidR="00EE0BF4" w:rsidRDefault="00EE0BF4" w:rsidP="00EE0BF4">
            <w:pPr>
              <w:spacing w:after="0" w:line="240" w:lineRule="auto"/>
            </w:pPr>
            <w:r>
              <w:t>Other</w:t>
            </w:r>
          </w:p>
        </w:tc>
        <w:tc>
          <w:tcPr>
            <w:tcW w:w="1636" w:type="dxa"/>
            <w:shd w:val="clear" w:color="auto" w:fill="auto"/>
            <w:tcMar>
              <w:left w:w="108" w:type="dxa"/>
            </w:tcMar>
            <w:vAlign w:val="center"/>
          </w:tcPr>
          <w:p w14:paraId="3A740C4B" w14:textId="5A16A153" w:rsidR="00EE0BF4" w:rsidRDefault="71F59BCD">
            <w:pPr>
              <w:spacing w:after="0" w:line="240" w:lineRule="auto"/>
              <w:jc w:val="center"/>
            </w:pPr>
            <w:r w:rsidRPr="31520845">
              <w:rPr>
                <w:rFonts w:ascii="Calibri" w:hAnsi="Calibri" w:cs="Calibri"/>
                <w:color w:val="000000" w:themeColor="text1"/>
              </w:rPr>
              <w:t>10%</w:t>
            </w:r>
          </w:p>
        </w:tc>
        <w:tc>
          <w:tcPr>
            <w:tcW w:w="1637" w:type="dxa"/>
            <w:shd w:val="clear" w:color="auto" w:fill="auto"/>
            <w:tcMar>
              <w:left w:w="108" w:type="dxa"/>
            </w:tcMar>
            <w:vAlign w:val="center"/>
          </w:tcPr>
          <w:p w14:paraId="110878B5" w14:textId="202D92D1" w:rsidR="00EE0BF4" w:rsidRDefault="00EE0BF4">
            <w:pPr>
              <w:spacing w:after="0" w:line="240" w:lineRule="auto"/>
              <w:jc w:val="center"/>
            </w:pPr>
            <w:r w:rsidRPr="31520845">
              <w:rPr>
                <w:rFonts w:ascii="Calibri" w:hAnsi="Calibri" w:cs="Calibri"/>
                <w:color w:val="000000" w:themeColor="text1"/>
              </w:rPr>
              <w:t>9</w:t>
            </w:r>
            <w:r w:rsidR="00C9446E" w:rsidRPr="31520845">
              <w:rPr>
                <w:rFonts w:ascii="Calibri" w:hAnsi="Calibri" w:cs="Calibri"/>
                <w:color w:val="000000" w:themeColor="text1"/>
              </w:rPr>
              <w:t>.5</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0D0B7AF8" w14:textId="276280D5" w:rsidR="00EE0BF4" w:rsidRDefault="00EE0BF4">
            <w:pPr>
              <w:spacing w:after="0" w:line="240" w:lineRule="auto"/>
              <w:jc w:val="center"/>
            </w:pPr>
            <w:r w:rsidRPr="31520845">
              <w:rPr>
                <w:rFonts w:ascii="Calibri" w:hAnsi="Calibri" w:cs="Calibri"/>
                <w:color w:val="000000" w:themeColor="text1"/>
              </w:rPr>
              <w:t>10</w:t>
            </w:r>
            <w:r w:rsidR="002A0A4C" w:rsidRPr="31520845">
              <w:rPr>
                <w:rFonts w:ascii="Calibri" w:hAnsi="Calibri" w:cs="Calibri"/>
                <w:color w:val="000000" w:themeColor="text1"/>
              </w:rPr>
              <w:t>.1</w:t>
            </w:r>
            <w:r w:rsidR="71F59BCD" w:rsidRPr="31520845">
              <w:rPr>
                <w:rFonts w:ascii="Calibri" w:hAnsi="Calibri" w:cs="Calibri"/>
                <w:color w:val="000000" w:themeColor="text1"/>
              </w:rPr>
              <w:t>%</w:t>
            </w:r>
          </w:p>
        </w:tc>
      </w:tr>
      <w:tr w:rsidR="00EE0BF4" w14:paraId="69BD1171" w14:textId="77777777" w:rsidTr="00EE0BF4">
        <w:tc>
          <w:tcPr>
            <w:tcW w:w="4106" w:type="dxa"/>
            <w:shd w:val="clear" w:color="auto" w:fill="auto"/>
            <w:tcMar>
              <w:left w:w="108" w:type="dxa"/>
            </w:tcMar>
          </w:tcPr>
          <w:p w14:paraId="1FBE2A3D" w14:textId="77777777" w:rsidR="00EE0BF4" w:rsidRDefault="00EE0BF4" w:rsidP="00EE0BF4">
            <w:pPr>
              <w:spacing w:after="0" w:line="240" w:lineRule="auto"/>
            </w:pPr>
            <w:r>
              <w:lastRenderedPageBreak/>
              <w:t>No response</w:t>
            </w:r>
          </w:p>
        </w:tc>
        <w:tc>
          <w:tcPr>
            <w:tcW w:w="1636" w:type="dxa"/>
            <w:shd w:val="clear" w:color="auto" w:fill="auto"/>
            <w:tcMar>
              <w:left w:w="108" w:type="dxa"/>
            </w:tcMar>
            <w:vAlign w:val="center"/>
          </w:tcPr>
          <w:p w14:paraId="5D673655" w14:textId="5FF5C772" w:rsidR="00EE0BF4" w:rsidRDefault="00EE0BF4">
            <w:pPr>
              <w:spacing w:after="0" w:line="240" w:lineRule="auto"/>
              <w:jc w:val="center"/>
            </w:pPr>
            <w:r w:rsidRPr="31520845">
              <w:rPr>
                <w:rFonts w:ascii="Calibri" w:hAnsi="Calibri" w:cs="Calibri"/>
                <w:color w:val="000000" w:themeColor="text1"/>
              </w:rPr>
              <w:t>0</w:t>
            </w:r>
            <w:r w:rsidR="00C9446E" w:rsidRPr="31520845">
              <w:rPr>
                <w:rFonts w:ascii="Calibri" w:hAnsi="Calibri" w:cs="Calibri"/>
                <w:color w:val="000000" w:themeColor="text1"/>
              </w:rPr>
              <w:t>.4</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5B9C425B" w14:textId="031A86F8" w:rsidR="00EE0BF4" w:rsidRDefault="00EE0BF4">
            <w:pPr>
              <w:spacing w:after="0" w:line="240" w:lineRule="auto"/>
              <w:jc w:val="center"/>
            </w:pPr>
            <w:r w:rsidRPr="31520845">
              <w:rPr>
                <w:rFonts w:ascii="Calibri" w:hAnsi="Calibri" w:cs="Calibri"/>
                <w:color w:val="000000" w:themeColor="text1"/>
              </w:rPr>
              <w:t>1</w:t>
            </w:r>
            <w:r w:rsidR="00C9446E" w:rsidRPr="31520845">
              <w:rPr>
                <w:rFonts w:ascii="Calibri" w:hAnsi="Calibri" w:cs="Calibri"/>
                <w:color w:val="000000" w:themeColor="text1"/>
              </w:rPr>
              <w:t>.4</w:t>
            </w:r>
            <w:r w:rsidR="71F59BCD" w:rsidRPr="31520845">
              <w:rPr>
                <w:rFonts w:ascii="Calibri" w:hAnsi="Calibri" w:cs="Calibri"/>
                <w:color w:val="000000" w:themeColor="text1"/>
              </w:rPr>
              <w:t>%</w:t>
            </w:r>
          </w:p>
        </w:tc>
        <w:tc>
          <w:tcPr>
            <w:tcW w:w="1637" w:type="dxa"/>
            <w:shd w:val="clear" w:color="auto" w:fill="auto"/>
            <w:tcMar>
              <w:left w:w="108" w:type="dxa"/>
            </w:tcMar>
            <w:vAlign w:val="center"/>
          </w:tcPr>
          <w:p w14:paraId="14AA70FB" w14:textId="531A8685" w:rsidR="00EE0BF4" w:rsidRDefault="71F59BCD">
            <w:pPr>
              <w:spacing w:after="0" w:line="240" w:lineRule="auto"/>
              <w:jc w:val="center"/>
            </w:pPr>
            <w:r w:rsidRPr="31520845">
              <w:rPr>
                <w:rFonts w:ascii="Calibri" w:hAnsi="Calibri" w:cs="Calibri"/>
                <w:color w:val="000000" w:themeColor="text1"/>
              </w:rPr>
              <w:t>0%</w:t>
            </w:r>
          </w:p>
        </w:tc>
      </w:tr>
    </w:tbl>
    <w:p w14:paraId="1E0A2F73" w14:textId="77777777" w:rsidR="00C32B04" w:rsidRDefault="00C32B04"/>
    <w:p w14:paraId="1553081A" w14:textId="1E1EC8CD" w:rsidR="00204215" w:rsidRDefault="002A0A4C">
      <w:r>
        <w:rPr>
          <w:noProof/>
        </w:rPr>
        <w:drawing>
          <wp:inline distT="0" distB="0" distL="0" distR="0" wp14:anchorId="3E7692DE" wp14:editId="59D9D823">
            <wp:extent cx="5486400" cy="3327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737452" w14:textId="5DF899A6" w:rsidR="003123E4" w:rsidRDefault="00387057">
      <w:r>
        <w:t>Many of the</w:t>
      </w:r>
      <w:r w:rsidR="0054229C">
        <w:t xml:space="preserve"> </w:t>
      </w:r>
      <w:r w:rsidR="00D62931">
        <w:t>appraise</w:t>
      </w:r>
      <w:r w:rsidR="0054229C">
        <w:t xml:space="preserve">rs made use of local </w:t>
      </w:r>
      <w:r w:rsidR="00D62931">
        <w:t>appraise</w:t>
      </w:r>
      <w:r w:rsidR="0054229C">
        <w:t xml:space="preserve">rs meetings, </w:t>
      </w:r>
      <w:r w:rsidR="00D62931">
        <w:t>a</w:t>
      </w:r>
      <w:r w:rsidR="0054229C">
        <w:t xml:space="preserve">nnual </w:t>
      </w:r>
      <w:r w:rsidR="00D62931">
        <w:t>a</w:t>
      </w:r>
      <w:r w:rsidR="0054229C">
        <w:t xml:space="preserve">ppraisers </w:t>
      </w:r>
      <w:r w:rsidR="00D62931">
        <w:t>c</w:t>
      </w:r>
      <w:r w:rsidR="0054229C">
        <w:t xml:space="preserve">onference and NES </w:t>
      </w:r>
      <w:r w:rsidR="003E0F08">
        <w:t>r</w:t>
      </w:r>
      <w:r w:rsidR="0054229C">
        <w:t xml:space="preserve">efresher training to help them develop in their </w:t>
      </w:r>
      <w:r w:rsidR="00D62931">
        <w:t>appraise</w:t>
      </w:r>
      <w:r w:rsidR="0054229C">
        <w:t>r role.</w:t>
      </w:r>
      <w:r w:rsidR="00D62931">
        <w:t xml:space="preserve"> </w:t>
      </w:r>
      <w:r>
        <w:t xml:space="preserve"> There is a significant difference in attendance rates between Primary and </w:t>
      </w:r>
      <w:r w:rsidR="00D62931">
        <w:t>secondary care</w:t>
      </w:r>
      <w:r>
        <w:t>.</w:t>
      </w:r>
    </w:p>
    <w:p w14:paraId="0D424A54" w14:textId="64E74B3B" w:rsidR="003123E4" w:rsidRDefault="0054229C">
      <w:r>
        <w:t xml:space="preserve">Primary </w:t>
      </w:r>
      <w:r w:rsidR="00D62931">
        <w:t>c</w:t>
      </w:r>
      <w:r>
        <w:t xml:space="preserve">are </w:t>
      </w:r>
      <w:r w:rsidR="00D62931">
        <w:t>a</w:t>
      </w:r>
      <w:r>
        <w:t>ppraisers also made use of their annual 1</w:t>
      </w:r>
      <w:r w:rsidR="00122986">
        <w:t>-</w:t>
      </w:r>
      <w:r w:rsidR="006F0FA4">
        <w:t>to</w:t>
      </w:r>
      <w:r w:rsidR="00122986">
        <w:t>-</w:t>
      </w:r>
      <w:r>
        <w:t xml:space="preserve">1 reviews with their Appraisal Leads to discuss their role; something not widely available to </w:t>
      </w:r>
      <w:r w:rsidR="00D62931">
        <w:t>secondary care</w:t>
      </w:r>
      <w:r>
        <w:t xml:space="preserve"> </w:t>
      </w:r>
      <w:r w:rsidR="00D62931">
        <w:t>appraise</w:t>
      </w:r>
      <w:r>
        <w:t>rs.</w:t>
      </w:r>
    </w:p>
    <w:p w14:paraId="432A3881" w14:textId="77777777" w:rsidR="003123E4" w:rsidRDefault="0054229C">
      <w:r>
        <w:t>For those who provided comments under “Others”:</w:t>
      </w:r>
    </w:p>
    <w:tbl>
      <w:tblPr>
        <w:tblStyle w:val="TableGrid"/>
        <w:tblW w:w="9016" w:type="dxa"/>
        <w:tblLook w:val="04A0" w:firstRow="1" w:lastRow="0" w:firstColumn="1" w:lastColumn="0" w:noHBand="0" w:noVBand="1"/>
      </w:tblPr>
      <w:tblGrid>
        <w:gridCol w:w="4077"/>
        <w:gridCol w:w="1843"/>
        <w:gridCol w:w="1449"/>
        <w:gridCol w:w="1647"/>
      </w:tblGrid>
      <w:tr w:rsidR="003123E4" w14:paraId="2311BC67" w14:textId="77777777" w:rsidTr="0028792B">
        <w:tc>
          <w:tcPr>
            <w:tcW w:w="4077" w:type="dxa"/>
            <w:shd w:val="clear" w:color="auto" w:fill="auto"/>
            <w:tcMar>
              <w:left w:w="108" w:type="dxa"/>
            </w:tcMar>
            <w:vAlign w:val="center"/>
          </w:tcPr>
          <w:p w14:paraId="45C68B59" w14:textId="77777777" w:rsidR="004660F1" w:rsidRDefault="006B2EBA">
            <w:pPr>
              <w:spacing w:after="0" w:line="240" w:lineRule="auto"/>
              <w:jc w:val="center"/>
              <w:rPr>
                <w:b/>
                <w:bCs/>
              </w:rPr>
            </w:pPr>
            <w:r w:rsidRPr="006B2EBA">
              <w:rPr>
                <w:b/>
                <w:bCs/>
              </w:rPr>
              <w:t>Other Comments</w:t>
            </w:r>
          </w:p>
        </w:tc>
        <w:tc>
          <w:tcPr>
            <w:tcW w:w="1843" w:type="dxa"/>
            <w:shd w:val="clear" w:color="auto" w:fill="auto"/>
            <w:tcMar>
              <w:left w:w="108" w:type="dxa"/>
            </w:tcMar>
            <w:vAlign w:val="center"/>
          </w:tcPr>
          <w:p w14:paraId="6CDCB10B" w14:textId="77777777" w:rsidR="003123E4" w:rsidRPr="00D51E6D" w:rsidRDefault="006B2EBA">
            <w:pPr>
              <w:spacing w:after="0" w:line="240" w:lineRule="auto"/>
              <w:jc w:val="center"/>
              <w:rPr>
                <w:b/>
                <w:bCs/>
              </w:rPr>
            </w:pPr>
            <w:r w:rsidRPr="006B2EBA">
              <w:rPr>
                <w:b/>
                <w:bCs/>
              </w:rPr>
              <w:t>Keywords count</w:t>
            </w:r>
          </w:p>
        </w:tc>
        <w:tc>
          <w:tcPr>
            <w:tcW w:w="1449" w:type="dxa"/>
            <w:shd w:val="clear" w:color="auto" w:fill="auto"/>
            <w:tcMar>
              <w:left w:w="108" w:type="dxa"/>
            </w:tcMar>
            <w:vAlign w:val="center"/>
          </w:tcPr>
          <w:p w14:paraId="6980D96C" w14:textId="77777777" w:rsidR="003123E4" w:rsidRPr="00D51E6D" w:rsidRDefault="006B2EBA">
            <w:pPr>
              <w:spacing w:after="0" w:line="240" w:lineRule="auto"/>
              <w:jc w:val="center"/>
              <w:rPr>
                <w:b/>
                <w:bCs/>
              </w:rPr>
            </w:pPr>
            <w:r w:rsidRPr="006B2EBA">
              <w:rPr>
                <w:b/>
                <w:bCs/>
              </w:rPr>
              <w:t>Primary Care</w:t>
            </w:r>
          </w:p>
        </w:tc>
        <w:tc>
          <w:tcPr>
            <w:tcW w:w="1647" w:type="dxa"/>
            <w:shd w:val="clear" w:color="auto" w:fill="auto"/>
            <w:tcMar>
              <w:left w:w="108" w:type="dxa"/>
            </w:tcMar>
            <w:vAlign w:val="center"/>
          </w:tcPr>
          <w:p w14:paraId="0F21E9C4" w14:textId="77777777" w:rsidR="003123E4" w:rsidRPr="00D51E6D" w:rsidRDefault="006B2EBA">
            <w:pPr>
              <w:spacing w:after="0" w:line="240" w:lineRule="auto"/>
              <w:jc w:val="center"/>
              <w:rPr>
                <w:b/>
                <w:bCs/>
              </w:rPr>
            </w:pPr>
            <w:r w:rsidRPr="006B2EBA">
              <w:rPr>
                <w:b/>
                <w:bCs/>
              </w:rPr>
              <w:t>Secondary Care</w:t>
            </w:r>
          </w:p>
        </w:tc>
      </w:tr>
      <w:tr w:rsidR="003123E4" w14:paraId="2F154033" w14:textId="77777777" w:rsidTr="0028792B">
        <w:tc>
          <w:tcPr>
            <w:tcW w:w="4077" w:type="dxa"/>
            <w:shd w:val="clear" w:color="auto" w:fill="auto"/>
            <w:tcMar>
              <w:left w:w="108" w:type="dxa"/>
            </w:tcMar>
          </w:tcPr>
          <w:p w14:paraId="7A7577BB" w14:textId="620A646B" w:rsidR="003123E4" w:rsidRDefault="00C25E82">
            <w:pPr>
              <w:spacing w:after="0" w:line="240" w:lineRule="auto"/>
            </w:pPr>
            <w:r>
              <w:t xml:space="preserve">Other </w:t>
            </w:r>
            <w:r w:rsidR="0054229C">
              <w:t>trainings</w:t>
            </w:r>
          </w:p>
        </w:tc>
        <w:tc>
          <w:tcPr>
            <w:tcW w:w="1843" w:type="dxa"/>
            <w:shd w:val="clear" w:color="auto" w:fill="auto"/>
            <w:tcMar>
              <w:left w:w="108" w:type="dxa"/>
            </w:tcMar>
          </w:tcPr>
          <w:p w14:paraId="077F499B" w14:textId="4C7152BF" w:rsidR="003123E4" w:rsidRDefault="0000194F">
            <w:pPr>
              <w:spacing w:after="0" w:line="240" w:lineRule="auto"/>
              <w:jc w:val="center"/>
            </w:pPr>
            <w:r>
              <w:t>3.6</w:t>
            </w:r>
            <w:r w:rsidR="0A1DC7B4">
              <w:t>%</w:t>
            </w:r>
          </w:p>
        </w:tc>
        <w:tc>
          <w:tcPr>
            <w:tcW w:w="1449" w:type="dxa"/>
            <w:shd w:val="clear" w:color="auto" w:fill="auto"/>
            <w:tcMar>
              <w:left w:w="108" w:type="dxa"/>
            </w:tcMar>
          </w:tcPr>
          <w:p w14:paraId="39377EC6" w14:textId="42A1B28E" w:rsidR="003123E4" w:rsidRDefault="00D766BE">
            <w:pPr>
              <w:spacing w:after="0" w:line="240" w:lineRule="auto"/>
              <w:jc w:val="center"/>
            </w:pPr>
            <w:r>
              <w:t>4.1</w:t>
            </w:r>
            <w:r w:rsidR="05C35343">
              <w:t>%</w:t>
            </w:r>
          </w:p>
        </w:tc>
        <w:tc>
          <w:tcPr>
            <w:tcW w:w="1647" w:type="dxa"/>
            <w:shd w:val="clear" w:color="auto" w:fill="auto"/>
            <w:tcMar>
              <w:left w:w="108" w:type="dxa"/>
            </w:tcMar>
          </w:tcPr>
          <w:p w14:paraId="21074600" w14:textId="74F1DFC5" w:rsidR="003123E4" w:rsidRDefault="00BD0F51">
            <w:pPr>
              <w:spacing w:after="0" w:line="240" w:lineRule="auto"/>
              <w:jc w:val="center"/>
            </w:pPr>
            <w:r>
              <w:t>3.4</w:t>
            </w:r>
            <w:r w:rsidR="0D7493CC">
              <w:t>%</w:t>
            </w:r>
          </w:p>
        </w:tc>
      </w:tr>
      <w:tr w:rsidR="003123E4" w14:paraId="2734B298" w14:textId="77777777" w:rsidTr="0028792B">
        <w:tc>
          <w:tcPr>
            <w:tcW w:w="4077" w:type="dxa"/>
            <w:shd w:val="clear" w:color="auto" w:fill="auto"/>
            <w:tcMar>
              <w:left w:w="108" w:type="dxa"/>
            </w:tcMar>
          </w:tcPr>
          <w:p w14:paraId="5D4CA1F8" w14:textId="43BB44A6" w:rsidR="003123E4" w:rsidRDefault="00C25E82">
            <w:pPr>
              <w:spacing w:after="0" w:line="240" w:lineRule="auto"/>
            </w:pPr>
            <w:r>
              <w:t xml:space="preserve">Share </w:t>
            </w:r>
            <w:r w:rsidR="0054229C">
              <w:t>practice with other appraisers</w:t>
            </w:r>
          </w:p>
        </w:tc>
        <w:tc>
          <w:tcPr>
            <w:tcW w:w="1843" w:type="dxa"/>
            <w:shd w:val="clear" w:color="auto" w:fill="auto"/>
            <w:tcMar>
              <w:left w:w="108" w:type="dxa"/>
            </w:tcMar>
          </w:tcPr>
          <w:p w14:paraId="5FEE7ED5" w14:textId="49C324F7" w:rsidR="003123E4" w:rsidRDefault="006657E8">
            <w:pPr>
              <w:spacing w:after="0" w:line="240" w:lineRule="auto"/>
              <w:jc w:val="center"/>
            </w:pPr>
            <w:r>
              <w:t>1.1</w:t>
            </w:r>
            <w:r w:rsidR="3E671887">
              <w:t>%</w:t>
            </w:r>
          </w:p>
        </w:tc>
        <w:tc>
          <w:tcPr>
            <w:tcW w:w="1449" w:type="dxa"/>
            <w:shd w:val="clear" w:color="auto" w:fill="auto"/>
            <w:tcMar>
              <w:left w:w="108" w:type="dxa"/>
            </w:tcMar>
          </w:tcPr>
          <w:p w14:paraId="5B84A61E" w14:textId="56790B6A" w:rsidR="003123E4" w:rsidRDefault="00BD0F51">
            <w:pPr>
              <w:spacing w:after="0" w:line="240" w:lineRule="auto"/>
              <w:jc w:val="center"/>
            </w:pPr>
            <w:r>
              <w:t>1.4</w:t>
            </w:r>
            <w:r w:rsidR="0D7493CC">
              <w:t>%</w:t>
            </w:r>
          </w:p>
        </w:tc>
        <w:tc>
          <w:tcPr>
            <w:tcW w:w="1647" w:type="dxa"/>
            <w:shd w:val="clear" w:color="auto" w:fill="auto"/>
            <w:tcMar>
              <w:left w:w="108" w:type="dxa"/>
            </w:tcMar>
          </w:tcPr>
          <w:p w14:paraId="0AE5A697" w14:textId="0CAEAC81" w:rsidR="003123E4" w:rsidRDefault="7F294DAB">
            <w:pPr>
              <w:spacing w:after="0" w:line="240" w:lineRule="auto"/>
              <w:jc w:val="center"/>
            </w:pPr>
            <w:r>
              <w:t>1%</w:t>
            </w:r>
          </w:p>
        </w:tc>
      </w:tr>
      <w:tr w:rsidR="003123E4" w14:paraId="19C16065" w14:textId="77777777" w:rsidTr="0028792B">
        <w:tc>
          <w:tcPr>
            <w:tcW w:w="4077" w:type="dxa"/>
            <w:shd w:val="clear" w:color="auto" w:fill="auto"/>
            <w:tcMar>
              <w:left w:w="108" w:type="dxa"/>
            </w:tcMar>
          </w:tcPr>
          <w:p w14:paraId="2BB42C7D" w14:textId="77777777" w:rsidR="003123E4" w:rsidRDefault="0054229C">
            <w:pPr>
              <w:spacing w:after="0" w:line="240" w:lineRule="auto"/>
            </w:pPr>
            <w:r>
              <w:t>SOAR/Medical Appraisal Scotland website</w:t>
            </w:r>
          </w:p>
        </w:tc>
        <w:tc>
          <w:tcPr>
            <w:tcW w:w="1843" w:type="dxa"/>
            <w:shd w:val="clear" w:color="auto" w:fill="auto"/>
            <w:tcMar>
              <w:left w:w="108" w:type="dxa"/>
            </w:tcMar>
          </w:tcPr>
          <w:p w14:paraId="3A1B84E3" w14:textId="3250192C" w:rsidR="003123E4" w:rsidRDefault="006657E8">
            <w:pPr>
              <w:spacing w:after="0" w:line="240" w:lineRule="auto"/>
              <w:jc w:val="center"/>
            </w:pPr>
            <w:r>
              <w:t>1.8</w:t>
            </w:r>
            <w:r w:rsidR="3E671887">
              <w:t>%</w:t>
            </w:r>
          </w:p>
        </w:tc>
        <w:tc>
          <w:tcPr>
            <w:tcW w:w="1449" w:type="dxa"/>
            <w:shd w:val="clear" w:color="auto" w:fill="auto"/>
            <w:tcMar>
              <w:left w:w="108" w:type="dxa"/>
            </w:tcMar>
          </w:tcPr>
          <w:p w14:paraId="4CC5CB43" w14:textId="40023FD7" w:rsidR="003123E4" w:rsidRDefault="00BD0F51">
            <w:pPr>
              <w:spacing w:after="0" w:line="240" w:lineRule="auto"/>
              <w:jc w:val="center"/>
            </w:pPr>
            <w:r>
              <w:t>4.1</w:t>
            </w:r>
            <w:r w:rsidR="0D7493CC">
              <w:t>%</w:t>
            </w:r>
          </w:p>
        </w:tc>
        <w:tc>
          <w:tcPr>
            <w:tcW w:w="1647" w:type="dxa"/>
            <w:shd w:val="clear" w:color="auto" w:fill="auto"/>
            <w:tcMar>
              <w:left w:w="108" w:type="dxa"/>
            </w:tcMar>
          </w:tcPr>
          <w:p w14:paraId="5B13982A" w14:textId="31482788" w:rsidR="003123E4" w:rsidRDefault="7F294DAB">
            <w:pPr>
              <w:spacing w:after="0" w:line="240" w:lineRule="auto"/>
              <w:jc w:val="center"/>
            </w:pPr>
            <w:r>
              <w:t>1%</w:t>
            </w:r>
          </w:p>
        </w:tc>
      </w:tr>
      <w:tr w:rsidR="003123E4" w14:paraId="474F0108" w14:textId="77777777" w:rsidTr="0028792B">
        <w:tc>
          <w:tcPr>
            <w:tcW w:w="4077" w:type="dxa"/>
            <w:shd w:val="clear" w:color="auto" w:fill="auto"/>
            <w:tcMar>
              <w:left w:w="108" w:type="dxa"/>
            </w:tcMar>
          </w:tcPr>
          <w:p w14:paraId="2A9BD411" w14:textId="02455DBD" w:rsidR="003123E4" w:rsidRDefault="00C25E82">
            <w:pPr>
              <w:spacing w:after="0" w:line="240" w:lineRule="auto"/>
            </w:pPr>
            <w:r>
              <w:t xml:space="preserve">Part </w:t>
            </w:r>
            <w:r w:rsidR="0054229C">
              <w:t>of tutors panel</w:t>
            </w:r>
          </w:p>
        </w:tc>
        <w:tc>
          <w:tcPr>
            <w:tcW w:w="1843" w:type="dxa"/>
            <w:shd w:val="clear" w:color="auto" w:fill="auto"/>
            <w:tcMar>
              <w:left w:w="108" w:type="dxa"/>
            </w:tcMar>
          </w:tcPr>
          <w:p w14:paraId="37234DB1" w14:textId="1C24CDE5" w:rsidR="003123E4" w:rsidRDefault="006657E8">
            <w:pPr>
              <w:spacing w:after="0" w:line="240" w:lineRule="auto"/>
              <w:jc w:val="center"/>
            </w:pPr>
            <w:r>
              <w:t>1.4</w:t>
            </w:r>
            <w:r w:rsidR="3E671887">
              <w:t>%</w:t>
            </w:r>
          </w:p>
        </w:tc>
        <w:tc>
          <w:tcPr>
            <w:tcW w:w="1449" w:type="dxa"/>
            <w:shd w:val="clear" w:color="auto" w:fill="auto"/>
            <w:tcMar>
              <w:left w:w="108" w:type="dxa"/>
            </w:tcMar>
          </w:tcPr>
          <w:p w14:paraId="60685E02" w14:textId="77777777" w:rsidR="003123E4" w:rsidRDefault="0054229C">
            <w:pPr>
              <w:spacing w:after="0" w:line="240" w:lineRule="auto"/>
              <w:jc w:val="center"/>
            </w:pPr>
            <w:r>
              <w:t>0</w:t>
            </w:r>
          </w:p>
        </w:tc>
        <w:tc>
          <w:tcPr>
            <w:tcW w:w="1647" w:type="dxa"/>
            <w:shd w:val="clear" w:color="auto" w:fill="auto"/>
            <w:tcMar>
              <w:left w:w="108" w:type="dxa"/>
            </w:tcMar>
          </w:tcPr>
          <w:p w14:paraId="1EEB6359" w14:textId="205E8572" w:rsidR="003123E4" w:rsidRDefault="00233D47">
            <w:pPr>
              <w:spacing w:after="0" w:line="240" w:lineRule="auto"/>
              <w:jc w:val="center"/>
            </w:pPr>
            <w:r>
              <w:t>1.9</w:t>
            </w:r>
            <w:r w:rsidR="7F294DAB">
              <w:t>%</w:t>
            </w:r>
          </w:p>
        </w:tc>
      </w:tr>
      <w:tr w:rsidR="003123E4" w14:paraId="5AFC815C" w14:textId="77777777" w:rsidTr="0028792B">
        <w:tc>
          <w:tcPr>
            <w:tcW w:w="4077" w:type="dxa"/>
            <w:shd w:val="clear" w:color="auto" w:fill="auto"/>
            <w:tcMar>
              <w:left w:w="108" w:type="dxa"/>
            </w:tcMar>
          </w:tcPr>
          <w:p w14:paraId="3CE7767C" w14:textId="3A29CF70" w:rsidR="003123E4" w:rsidRDefault="00C25E82">
            <w:pPr>
              <w:spacing w:after="0" w:line="240" w:lineRule="auto"/>
            </w:pPr>
            <w:r>
              <w:t xml:space="preserve">Part </w:t>
            </w:r>
            <w:r w:rsidR="0054229C">
              <w:t>of national group discussions</w:t>
            </w:r>
          </w:p>
        </w:tc>
        <w:tc>
          <w:tcPr>
            <w:tcW w:w="1843" w:type="dxa"/>
            <w:shd w:val="clear" w:color="auto" w:fill="auto"/>
            <w:tcMar>
              <w:left w:w="108" w:type="dxa"/>
            </w:tcMar>
          </w:tcPr>
          <w:p w14:paraId="16B94013" w14:textId="19DCFB53" w:rsidR="003123E4" w:rsidRDefault="006657E8">
            <w:pPr>
              <w:spacing w:after="0" w:line="240" w:lineRule="auto"/>
              <w:jc w:val="center"/>
            </w:pPr>
            <w:r>
              <w:t>0.4</w:t>
            </w:r>
            <w:r w:rsidR="3E671887">
              <w:t>%</w:t>
            </w:r>
          </w:p>
        </w:tc>
        <w:tc>
          <w:tcPr>
            <w:tcW w:w="1449" w:type="dxa"/>
            <w:shd w:val="clear" w:color="auto" w:fill="auto"/>
            <w:tcMar>
              <w:left w:w="108" w:type="dxa"/>
            </w:tcMar>
          </w:tcPr>
          <w:p w14:paraId="5BDBE840" w14:textId="77777777" w:rsidR="003123E4" w:rsidRDefault="0054229C">
            <w:pPr>
              <w:spacing w:after="0" w:line="240" w:lineRule="auto"/>
              <w:jc w:val="center"/>
            </w:pPr>
            <w:r>
              <w:t>0</w:t>
            </w:r>
          </w:p>
        </w:tc>
        <w:tc>
          <w:tcPr>
            <w:tcW w:w="1647" w:type="dxa"/>
            <w:shd w:val="clear" w:color="auto" w:fill="auto"/>
            <w:tcMar>
              <w:left w:w="108" w:type="dxa"/>
            </w:tcMar>
          </w:tcPr>
          <w:p w14:paraId="1E69C6CE" w14:textId="091F51EC" w:rsidR="003123E4" w:rsidRDefault="00233D47">
            <w:pPr>
              <w:spacing w:after="0" w:line="240" w:lineRule="auto"/>
              <w:jc w:val="center"/>
            </w:pPr>
            <w:r>
              <w:t>0.5</w:t>
            </w:r>
            <w:r w:rsidR="7F294DAB">
              <w:t>%</w:t>
            </w:r>
          </w:p>
        </w:tc>
      </w:tr>
      <w:tr w:rsidR="003123E4" w14:paraId="035127C3" w14:textId="77777777" w:rsidTr="0028792B">
        <w:tc>
          <w:tcPr>
            <w:tcW w:w="4077" w:type="dxa"/>
            <w:shd w:val="clear" w:color="auto" w:fill="auto"/>
            <w:tcMar>
              <w:left w:w="108" w:type="dxa"/>
            </w:tcMar>
          </w:tcPr>
          <w:p w14:paraId="23FB8CED" w14:textId="77777777" w:rsidR="003123E4" w:rsidRDefault="0054229C">
            <w:pPr>
              <w:spacing w:after="0" w:line="240" w:lineRule="auto"/>
            </w:pPr>
            <w:r>
              <w:t>NES comms</w:t>
            </w:r>
          </w:p>
        </w:tc>
        <w:tc>
          <w:tcPr>
            <w:tcW w:w="1843" w:type="dxa"/>
            <w:shd w:val="clear" w:color="auto" w:fill="auto"/>
            <w:tcMar>
              <w:left w:w="108" w:type="dxa"/>
            </w:tcMar>
          </w:tcPr>
          <w:p w14:paraId="045A2629" w14:textId="106AE37E" w:rsidR="003123E4" w:rsidRDefault="00D766BE">
            <w:pPr>
              <w:spacing w:after="0" w:line="240" w:lineRule="auto"/>
              <w:jc w:val="center"/>
            </w:pPr>
            <w:r>
              <w:t>0</w:t>
            </w:r>
            <w:r w:rsidR="006657E8">
              <w:t>.4</w:t>
            </w:r>
            <w:r w:rsidR="3E671887">
              <w:t>%</w:t>
            </w:r>
          </w:p>
        </w:tc>
        <w:tc>
          <w:tcPr>
            <w:tcW w:w="1449" w:type="dxa"/>
            <w:shd w:val="clear" w:color="auto" w:fill="auto"/>
            <w:tcMar>
              <w:left w:w="108" w:type="dxa"/>
            </w:tcMar>
          </w:tcPr>
          <w:p w14:paraId="1176A001" w14:textId="77777777" w:rsidR="003123E4" w:rsidRDefault="0054229C">
            <w:pPr>
              <w:spacing w:after="0" w:line="240" w:lineRule="auto"/>
              <w:jc w:val="center"/>
            </w:pPr>
            <w:r>
              <w:t>0</w:t>
            </w:r>
          </w:p>
        </w:tc>
        <w:tc>
          <w:tcPr>
            <w:tcW w:w="1647" w:type="dxa"/>
            <w:shd w:val="clear" w:color="auto" w:fill="auto"/>
            <w:tcMar>
              <w:left w:w="108" w:type="dxa"/>
            </w:tcMar>
          </w:tcPr>
          <w:p w14:paraId="0EE5072E" w14:textId="21CC75AF" w:rsidR="003123E4" w:rsidRDefault="00233D47">
            <w:pPr>
              <w:spacing w:after="0" w:line="240" w:lineRule="auto"/>
              <w:jc w:val="center"/>
            </w:pPr>
            <w:r>
              <w:t>0.5</w:t>
            </w:r>
            <w:r w:rsidR="7F294DAB">
              <w:t>%</w:t>
            </w:r>
          </w:p>
        </w:tc>
      </w:tr>
      <w:tr w:rsidR="003123E4" w14:paraId="1EBFB62C" w14:textId="77777777" w:rsidTr="0028792B">
        <w:tc>
          <w:tcPr>
            <w:tcW w:w="4077" w:type="dxa"/>
            <w:shd w:val="clear" w:color="auto" w:fill="auto"/>
            <w:tcMar>
              <w:left w:w="108" w:type="dxa"/>
            </w:tcMar>
          </w:tcPr>
          <w:p w14:paraId="5B6F1238" w14:textId="77777777" w:rsidR="003123E4" w:rsidRDefault="0054229C">
            <w:pPr>
              <w:spacing w:after="0" w:line="240" w:lineRule="auto"/>
            </w:pPr>
            <w:r>
              <w:t>n/a - newly trained appraisers</w:t>
            </w:r>
          </w:p>
        </w:tc>
        <w:tc>
          <w:tcPr>
            <w:tcW w:w="1843" w:type="dxa"/>
            <w:shd w:val="clear" w:color="auto" w:fill="auto"/>
            <w:tcMar>
              <w:left w:w="108" w:type="dxa"/>
            </w:tcMar>
          </w:tcPr>
          <w:p w14:paraId="4F1AD8E5" w14:textId="69028546" w:rsidR="003123E4" w:rsidRDefault="00D766BE">
            <w:pPr>
              <w:spacing w:after="0" w:line="240" w:lineRule="auto"/>
              <w:jc w:val="center"/>
            </w:pPr>
            <w:r>
              <w:t>0.7</w:t>
            </w:r>
            <w:r w:rsidR="05C35343">
              <w:t>%</w:t>
            </w:r>
          </w:p>
        </w:tc>
        <w:tc>
          <w:tcPr>
            <w:tcW w:w="1449" w:type="dxa"/>
            <w:shd w:val="clear" w:color="auto" w:fill="auto"/>
            <w:tcMar>
              <w:left w:w="108" w:type="dxa"/>
            </w:tcMar>
          </w:tcPr>
          <w:p w14:paraId="53FF9EE9" w14:textId="77777777" w:rsidR="003123E4" w:rsidRDefault="0054229C">
            <w:pPr>
              <w:spacing w:after="0" w:line="240" w:lineRule="auto"/>
              <w:jc w:val="center"/>
            </w:pPr>
            <w:r>
              <w:t>0</w:t>
            </w:r>
          </w:p>
        </w:tc>
        <w:tc>
          <w:tcPr>
            <w:tcW w:w="1647" w:type="dxa"/>
            <w:shd w:val="clear" w:color="auto" w:fill="auto"/>
            <w:tcMar>
              <w:left w:w="108" w:type="dxa"/>
            </w:tcMar>
          </w:tcPr>
          <w:p w14:paraId="108022B2" w14:textId="28A5077F" w:rsidR="003123E4" w:rsidRDefault="2A0285C6">
            <w:pPr>
              <w:spacing w:after="0" w:line="240" w:lineRule="auto"/>
              <w:jc w:val="center"/>
            </w:pPr>
            <w:r>
              <w:t>1%</w:t>
            </w:r>
          </w:p>
        </w:tc>
      </w:tr>
      <w:tr w:rsidR="003123E4" w14:paraId="4CD9DE4A" w14:textId="77777777" w:rsidTr="0028792B">
        <w:tc>
          <w:tcPr>
            <w:tcW w:w="4077" w:type="dxa"/>
            <w:shd w:val="clear" w:color="auto" w:fill="auto"/>
            <w:tcMar>
              <w:left w:w="108" w:type="dxa"/>
            </w:tcMar>
          </w:tcPr>
          <w:p w14:paraId="3BBC6F9B" w14:textId="7107C2DE" w:rsidR="003123E4" w:rsidRDefault="00C25E82">
            <w:pPr>
              <w:spacing w:after="0" w:line="240" w:lineRule="auto"/>
            </w:pPr>
            <w:r>
              <w:t xml:space="preserve">Did </w:t>
            </w:r>
            <w:r w:rsidR="0054229C">
              <w:t>not disclose info</w:t>
            </w:r>
          </w:p>
        </w:tc>
        <w:tc>
          <w:tcPr>
            <w:tcW w:w="1843" w:type="dxa"/>
            <w:shd w:val="clear" w:color="auto" w:fill="auto"/>
            <w:tcMar>
              <w:left w:w="108" w:type="dxa"/>
            </w:tcMar>
          </w:tcPr>
          <w:p w14:paraId="47125AEF" w14:textId="75FEB79D" w:rsidR="003123E4" w:rsidRDefault="00D766BE">
            <w:pPr>
              <w:spacing w:after="0" w:line="240" w:lineRule="auto"/>
              <w:jc w:val="center"/>
            </w:pPr>
            <w:r>
              <w:t>0.7</w:t>
            </w:r>
            <w:r w:rsidR="05C35343">
              <w:t>%</w:t>
            </w:r>
          </w:p>
        </w:tc>
        <w:tc>
          <w:tcPr>
            <w:tcW w:w="1449" w:type="dxa"/>
            <w:shd w:val="clear" w:color="auto" w:fill="auto"/>
            <w:tcMar>
              <w:left w:w="108" w:type="dxa"/>
            </w:tcMar>
          </w:tcPr>
          <w:p w14:paraId="2637638F" w14:textId="77777777" w:rsidR="003123E4" w:rsidRDefault="0054229C">
            <w:pPr>
              <w:spacing w:after="0" w:line="240" w:lineRule="auto"/>
              <w:jc w:val="center"/>
            </w:pPr>
            <w:r>
              <w:t>0</w:t>
            </w:r>
          </w:p>
        </w:tc>
        <w:tc>
          <w:tcPr>
            <w:tcW w:w="1647" w:type="dxa"/>
            <w:shd w:val="clear" w:color="auto" w:fill="auto"/>
            <w:tcMar>
              <w:left w:w="108" w:type="dxa"/>
            </w:tcMar>
          </w:tcPr>
          <w:p w14:paraId="35F32B88" w14:textId="6D96141E" w:rsidR="003123E4" w:rsidRDefault="2A0285C6">
            <w:pPr>
              <w:spacing w:after="0" w:line="240" w:lineRule="auto"/>
              <w:jc w:val="center"/>
            </w:pPr>
            <w:r>
              <w:t>1%</w:t>
            </w:r>
          </w:p>
        </w:tc>
      </w:tr>
    </w:tbl>
    <w:p w14:paraId="5D31AD93" w14:textId="77777777" w:rsidR="003123E4" w:rsidRPr="009A70F9" w:rsidRDefault="003123E4" w:rsidP="009A70F9"/>
    <w:p w14:paraId="55DCC16F" w14:textId="114E5865" w:rsidR="003123E4" w:rsidRDefault="0054229C">
      <w:pPr>
        <w:pStyle w:val="Heading3"/>
      </w:pPr>
      <w:r>
        <w:t xml:space="preserve">Q:  You indicated that you have not accessed developmental resources in your </w:t>
      </w:r>
      <w:r w:rsidR="00D62931">
        <w:t>appraise</w:t>
      </w:r>
      <w:r>
        <w:t>r role, please elaborate: (34</w:t>
      </w:r>
      <w:r w:rsidR="00387057">
        <w:t xml:space="preserve">, 16.4% of SC </w:t>
      </w:r>
      <w:r w:rsidR="00D62931">
        <w:t>appraise</w:t>
      </w:r>
      <w:r w:rsidR="00387057">
        <w:t>rs</w:t>
      </w:r>
      <w:r>
        <w:t>)</w:t>
      </w:r>
    </w:p>
    <w:tbl>
      <w:tblPr>
        <w:tblStyle w:val="TableGrid"/>
        <w:tblW w:w="9016" w:type="dxa"/>
        <w:tblLook w:val="04A0" w:firstRow="1" w:lastRow="0" w:firstColumn="1" w:lastColumn="0" w:noHBand="0" w:noVBand="1"/>
      </w:tblPr>
      <w:tblGrid>
        <w:gridCol w:w="3652"/>
        <w:gridCol w:w="1788"/>
        <w:gridCol w:w="1788"/>
        <w:gridCol w:w="1788"/>
      </w:tblGrid>
      <w:tr w:rsidR="003123E4" w14:paraId="6DF6FF6B" w14:textId="77777777" w:rsidTr="0028792B">
        <w:tc>
          <w:tcPr>
            <w:tcW w:w="3652" w:type="dxa"/>
            <w:shd w:val="clear" w:color="auto" w:fill="auto"/>
            <w:tcMar>
              <w:left w:w="108" w:type="dxa"/>
            </w:tcMar>
            <w:vAlign w:val="center"/>
          </w:tcPr>
          <w:p w14:paraId="10F5A1C8" w14:textId="77777777" w:rsidR="004660F1" w:rsidRDefault="004660F1">
            <w:pPr>
              <w:spacing w:after="0" w:line="240" w:lineRule="auto"/>
              <w:jc w:val="center"/>
              <w:rPr>
                <w:b/>
                <w:bCs/>
              </w:rPr>
            </w:pPr>
          </w:p>
        </w:tc>
        <w:tc>
          <w:tcPr>
            <w:tcW w:w="1788" w:type="dxa"/>
            <w:shd w:val="clear" w:color="auto" w:fill="auto"/>
            <w:tcMar>
              <w:left w:w="108" w:type="dxa"/>
            </w:tcMar>
            <w:vAlign w:val="center"/>
          </w:tcPr>
          <w:p w14:paraId="3A4C430F" w14:textId="77777777" w:rsidR="003123E4" w:rsidRPr="00D51E6D" w:rsidRDefault="006B2EBA">
            <w:pPr>
              <w:spacing w:after="0" w:line="240" w:lineRule="auto"/>
              <w:jc w:val="center"/>
              <w:rPr>
                <w:b/>
                <w:bCs/>
              </w:rPr>
            </w:pPr>
            <w:r w:rsidRPr="006B2EBA">
              <w:rPr>
                <w:b/>
                <w:bCs/>
              </w:rPr>
              <w:t>Total</w:t>
            </w:r>
          </w:p>
        </w:tc>
        <w:tc>
          <w:tcPr>
            <w:tcW w:w="1788" w:type="dxa"/>
            <w:shd w:val="clear" w:color="auto" w:fill="auto"/>
            <w:tcMar>
              <w:left w:w="108" w:type="dxa"/>
            </w:tcMar>
            <w:vAlign w:val="center"/>
          </w:tcPr>
          <w:p w14:paraId="1AB56247" w14:textId="77777777" w:rsidR="003123E4" w:rsidRPr="00D51E6D" w:rsidRDefault="006B2EBA">
            <w:pPr>
              <w:spacing w:after="0" w:line="240" w:lineRule="auto"/>
              <w:jc w:val="center"/>
              <w:rPr>
                <w:b/>
                <w:bCs/>
              </w:rPr>
            </w:pPr>
            <w:r w:rsidRPr="006B2EBA">
              <w:rPr>
                <w:b/>
                <w:bCs/>
              </w:rPr>
              <w:t>Primary Care</w:t>
            </w:r>
          </w:p>
        </w:tc>
        <w:tc>
          <w:tcPr>
            <w:tcW w:w="1788" w:type="dxa"/>
            <w:shd w:val="clear" w:color="auto" w:fill="auto"/>
            <w:tcMar>
              <w:left w:w="108" w:type="dxa"/>
            </w:tcMar>
            <w:vAlign w:val="center"/>
          </w:tcPr>
          <w:p w14:paraId="3B8810BD" w14:textId="77777777" w:rsidR="003123E4" w:rsidRPr="00D51E6D" w:rsidRDefault="006B2EBA">
            <w:pPr>
              <w:spacing w:after="0" w:line="240" w:lineRule="auto"/>
              <w:jc w:val="center"/>
              <w:rPr>
                <w:b/>
                <w:bCs/>
              </w:rPr>
            </w:pPr>
            <w:r w:rsidRPr="006B2EBA">
              <w:rPr>
                <w:b/>
                <w:bCs/>
              </w:rPr>
              <w:t>Secondary Care</w:t>
            </w:r>
          </w:p>
        </w:tc>
      </w:tr>
      <w:tr w:rsidR="003123E4" w14:paraId="3652390F" w14:textId="77777777" w:rsidTr="0028792B">
        <w:tc>
          <w:tcPr>
            <w:tcW w:w="3652" w:type="dxa"/>
            <w:shd w:val="clear" w:color="auto" w:fill="auto"/>
            <w:tcMar>
              <w:left w:w="108" w:type="dxa"/>
            </w:tcMar>
          </w:tcPr>
          <w:p w14:paraId="37B1A721" w14:textId="77777777" w:rsidR="003123E4" w:rsidRDefault="0054229C">
            <w:pPr>
              <w:spacing w:after="0" w:line="240" w:lineRule="auto"/>
            </w:pPr>
            <w:r>
              <w:t>Not aware they existed</w:t>
            </w:r>
          </w:p>
        </w:tc>
        <w:tc>
          <w:tcPr>
            <w:tcW w:w="1788" w:type="dxa"/>
            <w:shd w:val="clear" w:color="auto" w:fill="auto"/>
            <w:tcMar>
              <w:left w:w="108" w:type="dxa"/>
            </w:tcMar>
          </w:tcPr>
          <w:p w14:paraId="35656F30" w14:textId="22421DD1" w:rsidR="003123E4" w:rsidRDefault="0034554C">
            <w:pPr>
              <w:spacing w:after="0" w:line="240" w:lineRule="auto"/>
              <w:jc w:val="center"/>
            </w:pPr>
            <w:r>
              <w:t>4.6</w:t>
            </w:r>
            <w:r w:rsidR="271704FC">
              <w:t>%</w:t>
            </w:r>
          </w:p>
        </w:tc>
        <w:tc>
          <w:tcPr>
            <w:tcW w:w="1788" w:type="dxa"/>
            <w:shd w:val="clear" w:color="auto" w:fill="auto"/>
            <w:tcMar>
              <w:left w:w="108" w:type="dxa"/>
            </w:tcMar>
          </w:tcPr>
          <w:p w14:paraId="0F6741E2" w14:textId="77777777" w:rsidR="003123E4" w:rsidRDefault="0054229C">
            <w:pPr>
              <w:spacing w:after="0" w:line="240" w:lineRule="auto"/>
              <w:jc w:val="center"/>
            </w:pPr>
            <w:r>
              <w:t>0</w:t>
            </w:r>
          </w:p>
        </w:tc>
        <w:tc>
          <w:tcPr>
            <w:tcW w:w="1788" w:type="dxa"/>
            <w:shd w:val="clear" w:color="auto" w:fill="auto"/>
            <w:tcMar>
              <w:left w:w="108" w:type="dxa"/>
            </w:tcMar>
          </w:tcPr>
          <w:p w14:paraId="07572C7C" w14:textId="2B71A142" w:rsidR="003123E4" w:rsidRDefault="005E535E">
            <w:pPr>
              <w:spacing w:after="0" w:line="240" w:lineRule="auto"/>
              <w:jc w:val="center"/>
            </w:pPr>
            <w:r>
              <w:t>6.3</w:t>
            </w:r>
            <w:r w:rsidR="4F17F5BB">
              <w:t>%</w:t>
            </w:r>
          </w:p>
        </w:tc>
      </w:tr>
      <w:tr w:rsidR="003123E4" w14:paraId="65CDD086" w14:textId="77777777" w:rsidTr="0028792B">
        <w:tc>
          <w:tcPr>
            <w:tcW w:w="3652" w:type="dxa"/>
            <w:shd w:val="clear" w:color="auto" w:fill="auto"/>
            <w:tcMar>
              <w:left w:w="108" w:type="dxa"/>
            </w:tcMar>
          </w:tcPr>
          <w:p w14:paraId="0B63CE24" w14:textId="77777777" w:rsidR="003123E4" w:rsidRDefault="0054229C">
            <w:pPr>
              <w:spacing w:after="0" w:line="240" w:lineRule="auto"/>
            </w:pPr>
            <w:r>
              <w:t>Did not have time</w:t>
            </w:r>
          </w:p>
        </w:tc>
        <w:tc>
          <w:tcPr>
            <w:tcW w:w="1788" w:type="dxa"/>
            <w:shd w:val="clear" w:color="auto" w:fill="auto"/>
            <w:tcMar>
              <w:left w:w="108" w:type="dxa"/>
            </w:tcMar>
          </w:tcPr>
          <w:p w14:paraId="0EE7FED1" w14:textId="02893E71" w:rsidR="003123E4" w:rsidRDefault="0034554C">
            <w:pPr>
              <w:spacing w:after="0" w:line="240" w:lineRule="auto"/>
              <w:jc w:val="center"/>
            </w:pPr>
            <w:r>
              <w:t>4.6</w:t>
            </w:r>
            <w:r w:rsidR="271704FC">
              <w:t>%</w:t>
            </w:r>
          </w:p>
        </w:tc>
        <w:tc>
          <w:tcPr>
            <w:tcW w:w="1788" w:type="dxa"/>
            <w:shd w:val="clear" w:color="auto" w:fill="auto"/>
            <w:tcMar>
              <w:left w:w="108" w:type="dxa"/>
            </w:tcMar>
          </w:tcPr>
          <w:p w14:paraId="75275331" w14:textId="77777777" w:rsidR="003123E4" w:rsidRDefault="0054229C">
            <w:pPr>
              <w:spacing w:after="0" w:line="240" w:lineRule="auto"/>
              <w:jc w:val="center"/>
            </w:pPr>
            <w:r>
              <w:t>0</w:t>
            </w:r>
          </w:p>
        </w:tc>
        <w:tc>
          <w:tcPr>
            <w:tcW w:w="1788" w:type="dxa"/>
            <w:shd w:val="clear" w:color="auto" w:fill="auto"/>
            <w:tcMar>
              <w:left w:w="108" w:type="dxa"/>
            </w:tcMar>
          </w:tcPr>
          <w:p w14:paraId="00AF72A5" w14:textId="4FD738BB" w:rsidR="003123E4" w:rsidRDefault="005E535E">
            <w:pPr>
              <w:spacing w:after="0" w:line="240" w:lineRule="auto"/>
              <w:jc w:val="center"/>
            </w:pPr>
            <w:r>
              <w:t>6.3</w:t>
            </w:r>
            <w:r w:rsidR="4F17F5BB">
              <w:t>%</w:t>
            </w:r>
          </w:p>
        </w:tc>
      </w:tr>
      <w:tr w:rsidR="003123E4" w14:paraId="50B7BA90" w14:textId="77777777" w:rsidTr="0028792B">
        <w:tc>
          <w:tcPr>
            <w:tcW w:w="3652" w:type="dxa"/>
            <w:shd w:val="clear" w:color="auto" w:fill="auto"/>
            <w:tcMar>
              <w:left w:w="108" w:type="dxa"/>
            </w:tcMar>
          </w:tcPr>
          <w:p w14:paraId="23C58172" w14:textId="77777777" w:rsidR="003123E4" w:rsidRDefault="0054229C">
            <w:pPr>
              <w:spacing w:after="0" w:line="240" w:lineRule="auto"/>
            </w:pPr>
            <w:r>
              <w:t>Did not feel I needed them</w:t>
            </w:r>
          </w:p>
        </w:tc>
        <w:tc>
          <w:tcPr>
            <w:tcW w:w="1788" w:type="dxa"/>
            <w:shd w:val="clear" w:color="auto" w:fill="auto"/>
            <w:tcMar>
              <w:left w:w="108" w:type="dxa"/>
            </w:tcMar>
          </w:tcPr>
          <w:p w14:paraId="6B03AC68" w14:textId="2DC2F0CC" w:rsidR="003123E4" w:rsidRDefault="0034554C">
            <w:pPr>
              <w:spacing w:after="0" w:line="240" w:lineRule="auto"/>
              <w:jc w:val="center"/>
            </w:pPr>
            <w:r>
              <w:t>2.5</w:t>
            </w:r>
            <w:r w:rsidR="271704FC">
              <w:t>%</w:t>
            </w:r>
          </w:p>
        </w:tc>
        <w:tc>
          <w:tcPr>
            <w:tcW w:w="1788" w:type="dxa"/>
            <w:shd w:val="clear" w:color="auto" w:fill="auto"/>
            <w:tcMar>
              <w:left w:w="108" w:type="dxa"/>
            </w:tcMar>
          </w:tcPr>
          <w:p w14:paraId="06FA0241" w14:textId="77777777" w:rsidR="003123E4" w:rsidRDefault="0054229C">
            <w:pPr>
              <w:spacing w:after="0" w:line="240" w:lineRule="auto"/>
              <w:jc w:val="center"/>
            </w:pPr>
            <w:r>
              <w:t>0</w:t>
            </w:r>
          </w:p>
        </w:tc>
        <w:tc>
          <w:tcPr>
            <w:tcW w:w="1788" w:type="dxa"/>
            <w:shd w:val="clear" w:color="auto" w:fill="auto"/>
            <w:tcMar>
              <w:left w:w="108" w:type="dxa"/>
            </w:tcMar>
          </w:tcPr>
          <w:p w14:paraId="40351D74" w14:textId="1D0E3F78" w:rsidR="003123E4" w:rsidRDefault="005E535E">
            <w:pPr>
              <w:spacing w:after="0" w:line="240" w:lineRule="auto"/>
              <w:jc w:val="center"/>
            </w:pPr>
            <w:r>
              <w:t>3.4</w:t>
            </w:r>
            <w:r w:rsidR="4F17F5BB">
              <w:t>%</w:t>
            </w:r>
          </w:p>
        </w:tc>
      </w:tr>
      <w:tr w:rsidR="003123E4" w14:paraId="5A395161" w14:textId="77777777" w:rsidTr="0028792B">
        <w:tc>
          <w:tcPr>
            <w:tcW w:w="3652" w:type="dxa"/>
            <w:shd w:val="clear" w:color="auto" w:fill="auto"/>
            <w:tcMar>
              <w:left w:w="108" w:type="dxa"/>
            </w:tcMar>
          </w:tcPr>
          <w:p w14:paraId="337D14D5" w14:textId="77777777" w:rsidR="003123E4" w:rsidRDefault="0054229C">
            <w:pPr>
              <w:spacing w:after="0" w:line="240" w:lineRule="auto"/>
            </w:pPr>
            <w:r>
              <w:t>Other</w:t>
            </w:r>
          </w:p>
        </w:tc>
        <w:tc>
          <w:tcPr>
            <w:tcW w:w="1788" w:type="dxa"/>
            <w:shd w:val="clear" w:color="auto" w:fill="auto"/>
            <w:tcMar>
              <w:left w:w="108" w:type="dxa"/>
            </w:tcMar>
          </w:tcPr>
          <w:p w14:paraId="60950625" w14:textId="053C6518" w:rsidR="003123E4" w:rsidRDefault="005E535E">
            <w:pPr>
              <w:spacing w:after="0" w:line="240" w:lineRule="auto"/>
              <w:jc w:val="center"/>
            </w:pPr>
            <w:r>
              <w:t>2.1</w:t>
            </w:r>
            <w:r w:rsidR="4F17F5BB">
              <w:t>%</w:t>
            </w:r>
          </w:p>
        </w:tc>
        <w:tc>
          <w:tcPr>
            <w:tcW w:w="1788" w:type="dxa"/>
            <w:shd w:val="clear" w:color="auto" w:fill="auto"/>
            <w:tcMar>
              <w:left w:w="108" w:type="dxa"/>
            </w:tcMar>
          </w:tcPr>
          <w:p w14:paraId="5019A051" w14:textId="77777777" w:rsidR="003123E4" w:rsidRDefault="0054229C">
            <w:pPr>
              <w:spacing w:after="0" w:line="240" w:lineRule="auto"/>
              <w:jc w:val="center"/>
            </w:pPr>
            <w:r>
              <w:t>0</w:t>
            </w:r>
          </w:p>
        </w:tc>
        <w:tc>
          <w:tcPr>
            <w:tcW w:w="1788" w:type="dxa"/>
            <w:shd w:val="clear" w:color="auto" w:fill="auto"/>
            <w:tcMar>
              <w:left w:w="108" w:type="dxa"/>
            </w:tcMar>
          </w:tcPr>
          <w:p w14:paraId="02282C54" w14:textId="0AF49783" w:rsidR="003123E4" w:rsidRDefault="00CC3FAD">
            <w:pPr>
              <w:spacing w:after="0" w:line="240" w:lineRule="auto"/>
              <w:jc w:val="center"/>
            </w:pPr>
            <w:r>
              <w:t>2.9</w:t>
            </w:r>
            <w:r w:rsidR="332DA5ED">
              <w:t>%</w:t>
            </w:r>
          </w:p>
        </w:tc>
      </w:tr>
      <w:tr w:rsidR="003123E4" w14:paraId="75A8312E" w14:textId="77777777" w:rsidTr="0028792B">
        <w:tc>
          <w:tcPr>
            <w:tcW w:w="3652" w:type="dxa"/>
            <w:shd w:val="clear" w:color="auto" w:fill="auto"/>
            <w:tcMar>
              <w:left w:w="108" w:type="dxa"/>
            </w:tcMar>
          </w:tcPr>
          <w:p w14:paraId="63F3DF4A" w14:textId="77777777" w:rsidR="003123E4" w:rsidRDefault="0054229C">
            <w:pPr>
              <w:spacing w:after="0" w:line="240" w:lineRule="auto"/>
            </w:pPr>
            <w:r>
              <w:t>No response</w:t>
            </w:r>
          </w:p>
        </w:tc>
        <w:tc>
          <w:tcPr>
            <w:tcW w:w="1788" w:type="dxa"/>
            <w:shd w:val="clear" w:color="auto" w:fill="auto"/>
            <w:tcMar>
              <w:left w:w="108" w:type="dxa"/>
            </w:tcMar>
          </w:tcPr>
          <w:p w14:paraId="1DC9FDB1" w14:textId="77777777" w:rsidR="003123E4" w:rsidRDefault="0054229C">
            <w:pPr>
              <w:spacing w:after="0" w:line="240" w:lineRule="auto"/>
              <w:jc w:val="center"/>
            </w:pPr>
            <w:r>
              <w:t>0</w:t>
            </w:r>
          </w:p>
        </w:tc>
        <w:tc>
          <w:tcPr>
            <w:tcW w:w="1788" w:type="dxa"/>
            <w:shd w:val="clear" w:color="auto" w:fill="auto"/>
            <w:tcMar>
              <w:left w:w="108" w:type="dxa"/>
            </w:tcMar>
          </w:tcPr>
          <w:p w14:paraId="691620AD" w14:textId="77777777" w:rsidR="003123E4" w:rsidRDefault="0070761A">
            <w:pPr>
              <w:spacing w:after="0" w:line="240" w:lineRule="auto"/>
              <w:jc w:val="center"/>
            </w:pPr>
            <w:r>
              <w:t>0</w:t>
            </w:r>
          </w:p>
        </w:tc>
        <w:tc>
          <w:tcPr>
            <w:tcW w:w="1788" w:type="dxa"/>
            <w:shd w:val="clear" w:color="auto" w:fill="auto"/>
            <w:tcMar>
              <w:left w:w="108" w:type="dxa"/>
            </w:tcMar>
          </w:tcPr>
          <w:p w14:paraId="10F08197" w14:textId="77777777" w:rsidR="003123E4" w:rsidRDefault="0070761A">
            <w:pPr>
              <w:spacing w:after="0" w:line="240" w:lineRule="auto"/>
              <w:jc w:val="center"/>
            </w:pPr>
            <w:r>
              <w:t>0</w:t>
            </w:r>
          </w:p>
        </w:tc>
      </w:tr>
    </w:tbl>
    <w:p w14:paraId="50739BCF" w14:textId="77777777" w:rsidR="003123E4" w:rsidRPr="009A70F9" w:rsidRDefault="003123E4" w:rsidP="009A70F9"/>
    <w:p w14:paraId="7E2D35D4" w14:textId="77777777" w:rsidR="003123E4" w:rsidRDefault="0054229C">
      <w:r>
        <w:lastRenderedPageBreak/>
        <w:t>For those who provided comments under “Others”:</w:t>
      </w:r>
    </w:p>
    <w:tbl>
      <w:tblPr>
        <w:tblStyle w:val="TableGrid"/>
        <w:tblW w:w="9016" w:type="dxa"/>
        <w:tblLook w:val="04A0" w:firstRow="1" w:lastRow="0" w:firstColumn="1" w:lastColumn="0" w:noHBand="0" w:noVBand="1"/>
      </w:tblPr>
      <w:tblGrid>
        <w:gridCol w:w="3652"/>
        <w:gridCol w:w="1788"/>
        <w:gridCol w:w="1788"/>
        <w:gridCol w:w="1788"/>
      </w:tblGrid>
      <w:tr w:rsidR="003123E4" w14:paraId="1FEEBAF1" w14:textId="77777777" w:rsidTr="0028792B">
        <w:tc>
          <w:tcPr>
            <w:tcW w:w="3652" w:type="dxa"/>
            <w:shd w:val="clear" w:color="auto" w:fill="auto"/>
            <w:tcMar>
              <w:left w:w="108" w:type="dxa"/>
            </w:tcMar>
            <w:vAlign w:val="center"/>
          </w:tcPr>
          <w:p w14:paraId="2776F9DB" w14:textId="77777777" w:rsidR="004660F1" w:rsidRDefault="006B2EBA">
            <w:pPr>
              <w:spacing w:after="0" w:line="240" w:lineRule="auto"/>
              <w:jc w:val="center"/>
              <w:rPr>
                <w:b/>
                <w:bCs/>
              </w:rPr>
            </w:pPr>
            <w:r w:rsidRPr="006B2EBA">
              <w:rPr>
                <w:b/>
                <w:bCs/>
              </w:rPr>
              <w:t>Other Comments</w:t>
            </w:r>
          </w:p>
        </w:tc>
        <w:tc>
          <w:tcPr>
            <w:tcW w:w="1788" w:type="dxa"/>
            <w:shd w:val="clear" w:color="auto" w:fill="auto"/>
            <w:tcMar>
              <w:left w:w="108" w:type="dxa"/>
            </w:tcMar>
            <w:vAlign w:val="center"/>
          </w:tcPr>
          <w:p w14:paraId="1A5C1982" w14:textId="77777777" w:rsidR="003123E4" w:rsidRPr="00D51E6D" w:rsidRDefault="006B2EBA">
            <w:pPr>
              <w:spacing w:after="0" w:line="240" w:lineRule="auto"/>
              <w:jc w:val="center"/>
              <w:rPr>
                <w:b/>
                <w:bCs/>
              </w:rPr>
            </w:pPr>
            <w:r w:rsidRPr="006B2EBA">
              <w:rPr>
                <w:b/>
                <w:bCs/>
              </w:rPr>
              <w:t>Keywords count</w:t>
            </w:r>
          </w:p>
        </w:tc>
        <w:tc>
          <w:tcPr>
            <w:tcW w:w="1788" w:type="dxa"/>
            <w:shd w:val="clear" w:color="auto" w:fill="auto"/>
            <w:tcMar>
              <w:left w:w="108" w:type="dxa"/>
            </w:tcMar>
            <w:vAlign w:val="center"/>
          </w:tcPr>
          <w:p w14:paraId="5A4B46A0" w14:textId="77777777" w:rsidR="003123E4" w:rsidRPr="00D51E6D" w:rsidRDefault="006B2EBA">
            <w:pPr>
              <w:spacing w:after="0" w:line="240" w:lineRule="auto"/>
              <w:jc w:val="center"/>
              <w:rPr>
                <w:b/>
                <w:bCs/>
              </w:rPr>
            </w:pPr>
            <w:r w:rsidRPr="006B2EBA">
              <w:rPr>
                <w:b/>
                <w:bCs/>
              </w:rPr>
              <w:t>Primary Care</w:t>
            </w:r>
          </w:p>
        </w:tc>
        <w:tc>
          <w:tcPr>
            <w:tcW w:w="1788" w:type="dxa"/>
            <w:shd w:val="clear" w:color="auto" w:fill="auto"/>
            <w:tcMar>
              <w:left w:w="108" w:type="dxa"/>
            </w:tcMar>
            <w:vAlign w:val="center"/>
          </w:tcPr>
          <w:p w14:paraId="14E13D06" w14:textId="77777777" w:rsidR="003123E4" w:rsidRPr="00D51E6D" w:rsidRDefault="006B2EBA">
            <w:pPr>
              <w:spacing w:after="0" w:line="240" w:lineRule="auto"/>
              <w:jc w:val="center"/>
              <w:rPr>
                <w:b/>
                <w:bCs/>
              </w:rPr>
            </w:pPr>
            <w:r w:rsidRPr="006B2EBA">
              <w:rPr>
                <w:b/>
                <w:bCs/>
              </w:rPr>
              <w:t>Secondary Care</w:t>
            </w:r>
          </w:p>
        </w:tc>
      </w:tr>
      <w:tr w:rsidR="003123E4" w14:paraId="19649F2D" w14:textId="77777777" w:rsidTr="0028792B">
        <w:tc>
          <w:tcPr>
            <w:tcW w:w="3652" w:type="dxa"/>
            <w:shd w:val="clear" w:color="auto" w:fill="auto"/>
            <w:tcMar>
              <w:left w:w="108" w:type="dxa"/>
            </w:tcMar>
          </w:tcPr>
          <w:p w14:paraId="24866607" w14:textId="05A1D92F" w:rsidR="003123E4" w:rsidRDefault="00CC3FAD">
            <w:pPr>
              <w:spacing w:after="0" w:line="240" w:lineRule="auto"/>
            </w:pPr>
            <w:r>
              <w:t xml:space="preserve">About </w:t>
            </w:r>
            <w:r w:rsidR="0054229C">
              <w:t>to/just attended refresher</w:t>
            </w:r>
          </w:p>
        </w:tc>
        <w:tc>
          <w:tcPr>
            <w:tcW w:w="1788" w:type="dxa"/>
            <w:shd w:val="clear" w:color="auto" w:fill="auto"/>
            <w:tcMar>
              <w:left w:w="108" w:type="dxa"/>
            </w:tcMar>
          </w:tcPr>
          <w:p w14:paraId="5304D00A" w14:textId="12A6433A" w:rsidR="003123E4" w:rsidRDefault="0014322B">
            <w:pPr>
              <w:spacing w:after="0" w:line="240" w:lineRule="auto"/>
              <w:jc w:val="center"/>
            </w:pPr>
            <w:r>
              <w:t>0.7</w:t>
            </w:r>
            <w:r w:rsidR="5E916EA3">
              <w:t>%</w:t>
            </w:r>
          </w:p>
        </w:tc>
        <w:tc>
          <w:tcPr>
            <w:tcW w:w="1788" w:type="dxa"/>
            <w:shd w:val="clear" w:color="auto" w:fill="auto"/>
            <w:tcMar>
              <w:left w:w="108" w:type="dxa"/>
            </w:tcMar>
          </w:tcPr>
          <w:p w14:paraId="7AAE03FE" w14:textId="77777777" w:rsidR="003123E4" w:rsidRDefault="0054229C">
            <w:pPr>
              <w:spacing w:after="0" w:line="240" w:lineRule="auto"/>
              <w:jc w:val="center"/>
            </w:pPr>
            <w:r>
              <w:t>0</w:t>
            </w:r>
          </w:p>
        </w:tc>
        <w:tc>
          <w:tcPr>
            <w:tcW w:w="1788" w:type="dxa"/>
            <w:shd w:val="clear" w:color="auto" w:fill="auto"/>
            <w:tcMar>
              <w:left w:w="108" w:type="dxa"/>
            </w:tcMar>
          </w:tcPr>
          <w:p w14:paraId="00DC2ADA" w14:textId="1A6A7DBA" w:rsidR="003123E4" w:rsidRDefault="5E916EA3">
            <w:pPr>
              <w:spacing w:after="0" w:line="240" w:lineRule="auto"/>
              <w:jc w:val="center"/>
            </w:pPr>
            <w:r>
              <w:t>1%</w:t>
            </w:r>
          </w:p>
        </w:tc>
      </w:tr>
      <w:tr w:rsidR="003123E4" w14:paraId="6FD3162D" w14:textId="77777777" w:rsidTr="0028792B">
        <w:tc>
          <w:tcPr>
            <w:tcW w:w="3652" w:type="dxa"/>
            <w:shd w:val="clear" w:color="auto" w:fill="auto"/>
            <w:tcMar>
              <w:left w:w="108" w:type="dxa"/>
            </w:tcMar>
          </w:tcPr>
          <w:p w14:paraId="443B3ABE" w14:textId="2D15A649" w:rsidR="003123E4" w:rsidRDefault="00CC3FAD">
            <w:pPr>
              <w:spacing w:after="0" w:line="240" w:lineRule="auto"/>
            </w:pPr>
            <w:r>
              <w:t xml:space="preserve">Used </w:t>
            </w:r>
            <w:r w:rsidR="0054229C">
              <w:t>MyStar</w:t>
            </w:r>
          </w:p>
        </w:tc>
        <w:tc>
          <w:tcPr>
            <w:tcW w:w="1788" w:type="dxa"/>
            <w:shd w:val="clear" w:color="auto" w:fill="auto"/>
            <w:tcMar>
              <w:left w:w="108" w:type="dxa"/>
            </w:tcMar>
          </w:tcPr>
          <w:p w14:paraId="2F49759C" w14:textId="2A010208" w:rsidR="003123E4" w:rsidRDefault="0014322B">
            <w:pPr>
              <w:spacing w:after="0" w:line="240" w:lineRule="auto"/>
              <w:jc w:val="center"/>
            </w:pPr>
            <w:r>
              <w:t>0.4</w:t>
            </w:r>
            <w:r w:rsidR="5E916EA3">
              <w:t>%</w:t>
            </w:r>
          </w:p>
        </w:tc>
        <w:tc>
          <w:tcPr>
            <w:tcW w:w="1788" w:type="dxa"/>
            <w:shd w:val="clear" w:color="auto" w:fill="auto"/>
            <w:tcMar>
              <w:left w:w="108" w:type="dxa"/>
            </w:tcMar>
          </w:tcPr>
          <w:p w14:paraId="3031B717" w14:textId="77777777" w:rsidR="003123E4" w:rsidRDefault="0054229C">
            <w:pPr>
              <w:spacing w:after="0" w:line="240" w:lineRule="auto"/>
              <w:jc w:val="center"/>
            </w:pPr>
            <w:r>
              <w:t>0</w:t>
            </w:r>
          </w:p>
        </w:tc>
        <w:tc>
          <w:tcPr>
            <w:tcW w:w="1788" w:type="dxa"/>
            <w:shd w:val="clear" w:color="auto" w:fill="auto"/>
            <w:tcMar>
              <w:left w:w="108" w:type="dxa"/>
            </w:tcMar>
          </w:tcPr>
          <w:p w14:paraId="7E49C9E3" w14:textId="165801DA" w:rsidR="003123E4" w:rsidRDefault="0014322B">
            <w:pPr>
              <w:spacing w:after="0" w:line="240" w:lineRule="auto"/>
              <w:jc w:val="center"/>
            </w:pPr>
            <w:r>
              <w:t>0.5</w:t>
            </w:r>
            <w:r w:rsidR="5E916EA3">
              <w:t>%</w:t>
            </w:r>
          </w:p>
        </w:tc>
      </w:tr>
      <w:tr w:rsidR="003123E4" w14:paraId="2758E05F" w14:textId="77777777" w:rsidTr="0028792B">
        <w:tc>
          <w:tcPr>
            <w:tcW w:w="3652" w:type="dxa"/>
            <w:shd w:val="clear" w:color="auto" w:fill="auto"/>
            <w:tcMar>
              <w:left w:w="108" w:type="dxa"/>
            </w:tcMar>
          </w:tcPr>
          <w:p w14:paraId="1006C159" w14:textId="77777777" w:rsidR="003123E4" w:rsidRDefault="0054229C">
            <w:pPr>
              <w:spacing w:after="0" w:line="240" w:lineRule="auto"/>
            </w:pPr>
            <w:r>
              <w:t>n/a - newly trained appraisers</w:t>
            </w:r>
          </w:p>
        </w:tc>
        <w:tc>
          <w:tcPr>
            <w:tcW w:w="1788" w:type="dxa"/>
            <w:shd w:val="clear" w:color="auto" w:fill="auto"/>
            <w:tcMar>
              <w:left w:w="108" w:type="dxa"/>
            </w:tcMar>
          </w:tcPr>
          <w:p w14:paraId="6E3436B1" w14:textId="4C79277B" w:rsidR="003123E4" w:rsidRDefault="0014322B">
            <w:pPr>
              <w:spacing w:after="0" w:line="240" w:lineRule="auto"/>
              <w:jc w:val="center"/>
            </w:pPr>
            <w:r>
              <w:t>0.4</w:t>
            </w:r>
            <w:r w:rsidR="5E916EA3">
              <w:t>%</w:t>
            </w:r>
          </w:p>
        </w:tc>
        <w:tc>
          <w:tcPr>
            <w:tcW w:w="1788" w:type="dxa"/>
            <w:shd w:val="clear" w:color="auto" w:fill="auto"/>
            <w:tcMar>
              <w:left w:w="108" w:type="dxa"/>
            </w:tcMar>
          </w:tcPr>
          <w:p w14:paraId="64230974" w14:textId="77777777" w:rsidR="003123E4" w:rsidRDefault="0054229C">
            <w:pPr>
              <w:spacing w:after="0" w:line="240" w:lineRule="auto"/>
              <w:jc w:val="center"/>
            </w:pPr>
            <w:r>
              <w:t>0</w:t>
            </w:r>
          </w:p>
        </w:tc>
        <w:tc>
          <w:tcPr>
            <w:tcW w:w="1788" w:type="dxa"/>
            <w:shd w:val="clear" w:color="auto" w:fill="auto"/>
            <w:tcMar>
              <w:left w:w="108" w:type="dxa"/>
            </w:tcMar>
          </w:tcPr>
          <w:p w14:paraId="2F2E895F" w14:textId="1DE8F00D" w:rsidR="003123E4" w:rsidRDefault="0014322B">
            <w:pPr>
              <w:spacing w:after="0" w:line="240" w:lineRule="auto"/>
              <w:jc w:val="center"/>
            </w:pPr>
            <w:r>
              <w:t>0.5</w:t>
            </w:r>
            <w:r w:rsidR="5E916EA3">
              <w:t>%</w:t>
            </w:r>
          </w:p>
        </w:tc>
      </w:tr>
      <w:tr w:rsidR="003123E4" w14:paraId="6FA4A20E" w14:textId="77777777" w:rsidTr="0028792B">
        <w:tc>
          <w:tcPr>
            <w:tcW w:w="3652" w:type="dxa"/>
            <w:shd w:val="clear" w:color="auto" w:fill="auto"/>
            <w:tcMar>
              <w:left w:w="108" w:type="dxa"/>
            </w:tcMar>
          </w:tcPr>
          <w:p w14:paraId="17A474B5" w14:textId="3298F990" w:rsidR="003123E4" w:rsidRDefault="00CC3FAD">
            <w:pPr>
              <w:spacing w:after="0" w:line="240" w:lineRule="auto"/>
            </w:pPr>
            <w:r>
              <w:t xml:space="preserve">Did </w:t>
            </w:r>
            <w:r w:rsidR="0054229C">
              <w:t>not disclose info</w:t>
            </w:r>
          </w:p>
        </w:tc>
        <w:tc>
          <w:tcPr>
            <w:tcW w:w="1788" w:type="dxa"/>
            <w:shd w:val="clear" w:color="auto" w:fill="auto"/>
            <w:tcMar>
              <w:left w:w="108" w:type="dxa"/>
            </w:tcMar>
          </w:tcPr>
          <w:p w14:paraId="1B1DEF37" w14:textId="7C733607" w:rsidR="003123E4" w:rsidRDefault="0014322B">
            <w:pPr>
              <w:spacing w:after="0" w:line="240" w:lineRule="auto"/>
              <w:jc w:val="center"/>
            </w:pPr>
            <w:r>
              <w:t>0.7</w:t>
            </w:r>
            <w:r w:rsidR="5E916EA3">
              <w:t>%</w:t>
            </w:r>
          </w:p>
        </w:tc>
        <w:tc>
          <w:tcPr>
            <w:tcW w:w="1788" w:type="dxa"/>
            <w:shd w:val="clear" w:color="auto" w:fill="auto"/>
            <w:tcMar>
              <w:left w:w="108" w:type="dxa"/>
            </w:tcMar>
          </w:tcPr>
          <w:p w14:paraId="666ED1F1" w14:textId="77777777" w:rsidR="003123E4" w:rsidRDefault="0054229C">
            <w:pPr>
              <w:spacing w:after="0" w:line="240" w:lineRule="auto"/>
              <w:jc w:val="center"/>
            </w:pPr>
            <w:r>
              <w:t>0</w:t>
            </w:r>
          </w:p>
        </w:tc>
        <w:tc>
          <w:tcPr>
            <w:tcW w:w="1788" w:type="dxa"/>
            <w:shd w:val="clear" w:color="auto" w:fill="auto"/>
            <w:tcMar>
              <w:left w:w="108" w:type="dxa"/>
            </w:tcMar>
          </w:tcPr>
          <w:p w14:paraId="4478F6E6" w14:textId="209A0D67" w:rsidR="003123E4" w:rsidRDefault="5E916EA3">
            <w:pPr>
              <w:spacing w:after="0" w:line="240" w:lineRule="auto"/>
              <w:jc w:val="center"/>
            </w:pPr>
            <w:r>
              <w:t>1%</w:t>
            </w:r>
          </w:p>
        </w:tc>
      </w:tr>
    </w:tbl>
    <w:p w14:paraId="19E9DE63" w14:textId="77777777" w:rsidR="003123E4" w:rsidRPr="009A70F9" w:rsidRDefault="003123E4" w:rsidP="009A70F9"/>
    <w:p w14:paraId="3C0533A3" w14:textId="31AAE83F" w:rsidR="003123E4" w:rsidRDefault="0054229C">
      <w:pPr>
        <w:pStyle w:val="Heading3"/>
      </w:pPr>
      <w:r>
        <w:t xml:space="preserve">Q:  What could your health board or NES do to best support you in your </w:t>
      </w:r>
      <w:r w:rsidR="00D62931">
        <w:t>appraise</w:t>
      </w:r>
      <w:r>
        <w:t>r role?</w:t>
      </w:r>
    </w:p>
    <w:p w14:paraId="2E9ACC7B" w14:textId="0681D210" w:rsidR="003123E4" w:rsidRDefault="0054229C">
      <w:r>
        <w:t>Quite a</w:t>
      </w:r>
      <w:r w:rsidR="00387057">
        <w:t xml:space="preserve"> few comments and suggestions reflect</w:t>
      </w:r>
      <w:r>
        <w:t xml:space="preserve"> things which NES already provides, e.g. providing online guidance on topics like MSF or Form 4, or helping new </w:t>
      </w:r>
      <w:r w:rsidR="00D62931">
        <w:t>appraise</w:t>
      </w:r>
      <w:r>
        <w:t xml:space="preserve">es and </w:t>
      </w:r>
      <w:r w:rsidR="00D62931">
        <w:t>appraise</w:t>
      </w:r>
      <w:r>
        <w:t xml:space="preserve">rs, or details of who my Appraisal Lead and Admin teams are etc – all of which are available on the Medical Appraisal Scotland website:  </w:t>
      </w:r>
      <w:hyperlink r:id="rId27">
        <w:r>
          <w:rPr>
            <w:rStyle w:val="InternetLink"/>
            <w:webHidden/>
          </w:rPr>
          <w:t>www.appraisal.nes.scot.nhs.uk</w:t>
        </w:r>
      </w:hyperlink>
      <w:r>
        <w:t xml:space="preserve"> </w:t>
      </w:r>
    </w:p>
    <w:p w14:paraId="03A3637A" w14:textId="77777777" w:rsidR="003123E4" w:rsidRDefault="0054229C">
      <w:r>
        <w:t>There were 174 comments which was broken down into the below themes:</w:t>
      </w:r>
    </w:p>
    <w:tbl>
      <w:tblPr>
        <w:tblStyle w:val="TableGrid"/>
        <w:tblW w:w="5000" w:type="pct"/>
        <w:tblLayout w:type="fixed"/>
        <w:tblLook w:val="04A0" w:firstRow="1" w:lastRow="0" w:firstColumn="1" w:lastColumn="0" w:noHBand="0" w:noVBand="1"/>
      </w:tblPr>
      <w:tblGrid>
        <w:gridCol w:w="2061"/>
        <w:gridCol w:w="1271"/>
        <w:gridCol w:w="1271"/>
        <w:gridCol w:w="1272"/>
        <w:gridCol w:w="3367"/>
      </w:tblGrid>
      <w:tr w:rsidR="003123E4" w14:paraId="0EF04E2D" w14:textId="77777777" w:rsidTr="00F6766A">
        <w:trPr>
          <w:cantSplit/>
        </w:trPr>
        <w:tc>
          <w:tcPr>
            <w:tcW w:w="2010" w:type="dxa"/>
            <w:shd w:val="clear" w:color="auto" w:fill="auto"/>
            <w:tcMar>
              <w:left w:w="108" w:type="dxa"/>
            </w:tcMar>
            <w:vAlign w:val="center"/>
          </w:tcPr>
          <w:p w14:paraId="2E2BFC2A" w14:textId="77777777" w:rsidR="004660F1" w:rsidRDefault="006B2EBA">
            <w:pPr>
              <w:spacing w:after="0" w:line="240" w:lineRule="auto"/>
              <w:jc w:val="center"/>
              <w:rPr>
                <w:b/>
                <w:bCs/>
              </w:rPr>
            </w:pPr>
            <w:r w:rsidRPr="006B2EBA">
              <w:rPr>
                <w:b/>
                <w:bCs/>
              </w:rPr>
              <w:t>Themes from Responses</w:t>
            </w:r>
          </w:p>
        </w:tc>
        <w:tc>
          <w:tcPr>
            <w:tcW w:w="1240" w:type="dxa"/>
            <w:shd w:val="clear" w:color="auto" w:fill="auto"/>
            <w:tcMar>
              <w:left w:w="108" w:type="dxa"/>
            </w:tcMar>
            <w:vAlign w:val="center"/>
          </w:tcPr>
          <w:p w14:paraId="68759D9D" w14:textId="77777777" w:rsidR="003123E4" w:rsidRPr="0070761A" w:rsidRDefault="006B2EBA">
            <w:pPr>
              <w:spacing w:after="0" w:line="240" w:lineRule="auto"/>
              <w:jc w:val="center"/>
              <w:rPr>
                <w:b/>
                <w:bCs/>
              </w:rPr>
            </w:pPr>
            <w:r w:rsidRPr="006B2EBA">
              <w:rPr>
                <w:b/>
                <w:bCs/>
              </w:rPr>
              <w:t>Keywords count</w:t>
            </w:r>
          </w:p>
        </w:tc>
        <w:tc>
          <w:tcPr>
            <w:tcW w:w="1240" w:type="dxa"/>
            <w:shd w:val="clear" w:color="auto" w:fill="auto"/>
            <w:tcMar>
              <w:left w:w="108" w:type="dxa"/>
            </w:tcMar>
            <w:vAlign w:val="center"/>
          </w:tcPr>
          <w:p w14:paraId="032C7F62" w14:textId="77777777" w:rsidR="003123E4" w:rsidRPr="0070761A" w:rsidRDefault="006B2EBA">
            <w:pPr>
              <w:spacing w:after="0" w:line="240" w:lineRule="auto"/>
              <w:jc w:val="center"/>
              <w:rPr>
                <w:b/>
                <w:bCs/>
              </w:rPr>
            </w:pPr>
            <w:r w:rsidRPr="006B2EBA">
              <w:rPr>
                <w:b/>
                <w:bCs/>
              </w:rPr>
              <w:t>Primary Care</w:t>
            </w:r>
          </w:p>
        </w:tc>
        <w:tc>
          <w:tcPr>
            <w:tcW w:w="1241" w:type="dxa"/>
            <w:shd w:val="clear" w:color="auto" w:fill="auto"/>
            <w:tcMar>
              <w:left w:w="108" w:type="dxa"/>
            </w:tcMar>
            <w:vAlign w:val="center"/>
          </w:tcPr>
          <w:p w14:paraId="5D1F82EE" w14:textId="77777777" w:rsidR="003123E4" w:rsidRPr="0070761A" w:rsidRDefault="006B2EBA">
            <w:pPr>
              <w:spacing w:after="0" w:line="240" w:lineRule="auto"/>
              <w:jc w:val="center"/>
              <w:rPr>
                <w:b/>
                <w:bCs/>
              </w:rPr>
            </w:pPr>
            <w:r w:rsidRPr="006B2EBA">
              <w:rPr>
                <w:b/>
                <w:bCs/>
              </w:rPr>
              <w:t>Secondary Care</w:t>
            </w:r>
          </w:p>
        </w:tc>
        <w:tc>
          <w:tcPr>
            <w:tcW w:w="3285" w:type="dxa"/>
            <w:shd w:val="clear" w:color="auto" w:fill="auto"/>
            <w:tcMar>
              <w:left w:w="108" w:type="dxa"/>
            </w:tcMar>
            <w:vAlign w:val="center"/>
          </w:tcPr>
          <w:p w14:paraId="1CEEC460" w14:textId="77777777" w:rsidR="004660F1" w:rsidRDefault="006B2EBA">
            <w:pPr>
              <w:spacing w:after="0" w:line="240" w:lineRule="auto"/>
              <w:jc w:val="center"/>
              <w:rPr>
                <w:b/>
                <w:bCs/>
              </w:rPr>
            </w:pPr>
            <w:r w:rsidRPr="006B2EBA">
              <w:rPr>
                <w:b/>
                <w:bCs/>
              </w:rPr>
              <w:t>Highlights</w:t>
            </w:r>
          </w:p>
        </w:tc>
      </w:tr>
      <w:tr w:rsidR="0088005F" w14:paraId="3B97B2EA" w14:textId="77777777" w:rsidTr="00F6766A">
        <w:trPr>
          <w:cantSplit/>
        </w:trPr>
        <w:tc>
          <w:tcPr>
            <w:tcW w:w="2010" w:type="dxa"/>
            <w:shd w:val="clear" w:color="auto" w:fill="auto"/>
            <w:tcMar>
              <w:left w:w="108" w:type="dxa"/>
            </w:tcMar>
          </w:tcPr>
          <w:p w14:paraId="33F3C9C6" w14:textId="77777777" w:rsidR="0088005F" w:rsidRDefault="0088005F" w:rsidP="0088005F">
            <w:pPr>
              <w:spacing w:after="0" w:line="240" w:lineRule="auto"/>
            </w:pPr>
            <w:r>
              <w:t>Already feel supported</w:t>
            </w:r>
          </w:p>
        </w:tc>
        <w:tc>
          <w:tcPr>
            <w:tcW w:w="1240" w:type="dxa"/>
            <w:shd w:val="clear" w:color="auto" w:fill="auto"/>
            <w:tcMar>
              <w:left w:w="108" w:type="dxa"/>
            </w:tcMar>
          </w:tcPr>
          <w:p w14:paraId="2A9077F7" w14:textId="0D1A834C" w:rsidR="0088005F" w:rsidRDefault="0088005F">
            <w:pPr>
              <w:spacing w:after="0" w:line="240" w:lineRule="auto"/>
              <w:jc w:val="center"/>
            </w:pPr>
            <w:r w:rsidRPr="31520845">
              <w:rPr>
                <w:rFonts w:ascii="Calibri" w:hAnsi="Calibri" w:cs="Calibri"/>
                <w:color w:val="000000" w:themeColor="text1"/>
              </w:rPr>
              <w:t>6</w:t>
            </w:r>
            <w:r w:rsidR="00072826" w:rsidRPr="31520845">
              <w:rPr>
                <w:rFonts w:ascii="Calibri" w:hAnsi="Calibri" w:cs="Calibri"/>
                <w:color w:val="000000" w:themeColor="text1"/>
              </w:rPr>
              <w:t>.4</w:t>
            </w:r>
            <w:r w:rsidR="3293D697" w:rsidRPr="31520845">
              <w:rPr>
                <w:rFonts w:ascii="Calibri" w:hAnsi="Calibri" w:cs="Calibri"/>
                <w:color w:val="000000" w:themeColor="text1"/>
              </w:rPr>
              <w:t>%</w:t>
            </w:r>
          </w:p>
        </w:tc>
        <w:tc>
          <w:tcPr>
            <w:tcW w:w="1240" w:type="dxa"/>
            <w:shd w:val="clear" w:color="auto" w:fill="auto"/>
            <w:tcMar>
              <w:left w:w="108" w:type="dxa"/>
            </w:tcMar>
          </w:tcPr>
          <w:p w14:paraId="0356F9B4" w14:textId="631ABAB3" w:rsidR="0088005F" w:rsidRDefault="0088005F">
            <w:pPr>
              <w:spacing w:after="0" w:line="240" w:lineRule="auto"/>
              <w:jc w:val="center"/>
            </w:pPr>
            <w:r w:rsidRPr="31520845">
              <w:rPr>
                <w:rFonts w:ascii="Calibri" w:hAnsi="Calibri" w:cs="Calibri"/>
                <w:color w:val="000000" w:themeColor="text1"/>
              </w:rPr>
              <w:t>8</w:t>
            </w:r>
            <w:r w:rsidR="00821ED8" w:rsidRPr="31520845">
              <w:rPr>
                <w:rFonts w:ascii="Calibri" w:hAnsi="Calibri" w:cs="Calibri"/>
                <w:color w:val="000000" w:themeColor="text1"/>
              </w:rPr>
              <w:t>.1</w:t>
            </w:r>
            <w:r w:rsidR="3293D697" w:rsidRPr="31520845">
              <w:rPr>
                <w:rFonts w:ascii="Calibri" w:hAnsi="Calibri" w:cs="Calibri"/>
                <w:color w:val="000000" w:themeColor="text1"/>
              </w:rPr>
              <w:t>%</w:t>
            </w:r>
          </w:p>
        </w:tc>
        <w:tc>
          <w:tcPr>
            <w:tcW w:w="1241" w:type="dxa"/>
            <w:shd w:val="clear" w:color="auto" w:fill="auto"/>
            <w:tcMar>
              <w:left w:w="108" w:type="dxa"/>
            </w:tcMar>
          </w:tcPr>
          <w:p w14:paraId="3AB61FFE" w14:textId="2FFD6605" w:rsidR="0088005F" w:rsidRDefault="000426A0">
            <w:pPr>
              <w:spacing w:after="0" w:line="240" w:lineRule="auto"/>
              <w:jc w:val="center"/>
            </w:pPr>
            <w:r w:rsidRPr="31520845">
              <w:rPr>
                <w:rFonts w:ascii="Calibri" w:hAnsi="Calibri" w:cs="Calibri"/>
                <w:color w:val="000000" w:themeColor="text1"/>
              </w:rPr>
              <w:t>5.8</w:t>
            </w:r>
            <w:r w:rsidR="3293D697" w:rsidRPr="31520845">
              <w:rPr>
                <w:rFonts w:ascii="Calibri" w:hAnsi="Calibri" w:cs="Calibri"/>
                <w:color w:val="000000" w:themeColor="text1"/>
              </w:rPr>
              <w:t>%</w:t>
            </w:r>
          </w:p>
        </w:tc>
        <w:tc>
          <w:tcPr>
            <w:tcW w:w="3285" w:type="dxa"/>
            <w:shd w:val="clear" w:color="auto" w:fill="auto"/>
            <w:tcMar>
              <w:left w:w="108" w:type="dxa"/>
            </w:tcMar>
          </w:tcPr>
          <w:p w14:paraId="77F6368D" w14:textId="77777777" w:rsidR="0088005F" w:rsidRDefault="0088005F" w:rsidP="0088005F">
            <w:pPr>
              <w:spacing w:after="0" w:line="240" w:lineRule="auto"/>
            </w:pPr>
            <w:r>
              <w:t>-</w:t>
            </w:r>
          </w:p>
        </w:tc>
      </w:tr>
      <w:tr w:rsidR="0088005F" w14:paraId="45BBB630" w14:textId="77777777" w:rsidTr="00F6766A">
        <w:trPr>
          <w:cantSplit/>
        </w:trPr>
        <w:tc>
          <w:tcPr>
            <w:tcW w:w="2010" w:type="dxa"/>
            <w:shd w:val="clear" w:color="auto" w:fill="auto"/>
            <w:tcMar>
              <w:left w:w="108" w:type="dxa"/>
            </w:tcMar>
          </w:tcPr>
          <w:p w14:paraId="45B77FDE" w14:textId="77777777" w:rsidR="0088005F" w:rsidRDefault="0088005F" w:rsidP="0088005F">
            <w:pPr>
              <w:spacing w:after="0" w:line="240" w:lineRule="auto"/>
            </w:pPr>
            <w:r>
              <w:t>Suggestions for more Appraisal Leads support</w:t>
            </w:r>
          </w:p>
        </w:tc>
        <w:tc>
          <w:tcPr>
            <w:tcW w:w="1240" w:type="dxa"/>
            <w:shd w:val="clear" w:color="auto" w:fill="auto"/>
            <w:tcMar>
              <w:left w:w="108" w:type="dxa"/>
            </w:tcMar>
          </w:tcPr>
          <w:p w14:paraId="2BB13EB7" w14:textId="4ABA10BA" w:rsidR="0088005F" w:rsidRDefault="0088005F">
            <w:pPr>
              <w:spacing w:after="0" w:line="240" w:lineRule="auto"/>
              <w:jc w:val="center"/>
            </w:pPr>
            <w:r w:rsidRPr="31520845">
              <w:rPr>
                <w:rFonts w:ascii="Calibri" w:hAnsi="Calibri" w:cs="Calibri"/>
                <w:color w:val="000000" w:themeColor="text1"/>
              </w:rPr>
              <w:t>5</w:t>
            </w:r>
            <w:r w:rsidR="00140A1A" w:rsidRPr="31520845">
              <w:rPr>
                <w:rFonts w:ascii="Calibri" w:hAnsi="Calibri" w:cs="Calibri"/>
                <w:color w:val="000000" w:themeColor="text1"/>
              </w:rPr>
              <w:t>.3</w:t>
            </w:r>
            <w:r w:rsidR="3293D697" w:rsidRPr="31520845">
              <w:rPr>
                <w:rFonts w:ascii="Calibri" w:hAnsi="Calibri" w:cs="Calibri"/>
                <w:color w:val="000000" w:themeColor="text1"/>
              </w:rPr>
              <w:t>%</w:t>
            </w:r>
          </w:p>
        </w:tc>
        <w:tc>
          <w:tcPr>
            <w:tcW w:w="1240" w:type="dxa"/>
            <w:shd w:val="clear" w:color="auto" w:fill="auto"/>
            <w:tcMar>
              <w:left w:w="108" w:type="dxa"/>
            </w:tcMar>
          </w:tcPr>
          <w:p w14:paraId="49BFCEDE" w14:textId="6DAA1E46" w:rsidR="0088005F" w:rsidRDefault="00821ED8">
            <w:pPr>
              <w:spacing w:after="0" w:line="240" w:lineRule="auto"/>
              <w:jc w:val="center"/>
            </w:pPr>
            <w:r w:rsidRPr="31520845">
              <w:rPr>
                <w:rFonts w:ascii="Calibri" w:hAnsi="Calibri" w:cs="Calibri"/>
                <w:color w:val="000000" w:themeColor="text1"/>
              </w:rPr>
              <w:t>2.7</w:t>
            </w:r>
            <w:r w:rsidR="3293D697" w:rsidRPr="31520845">
              <w:rPr>
                <w:rFonts w:ascii="Calibri" w:hAnsi="Calibri" w:cs="Calibri"/>
                <w:color w:val="000000" w:themeColor="text1"/>
              </w:rPr>
              <w:t>%</w:t>
            </w:r>
          </w:p>
        </w:tc>
        <w:tc>
          <w:tcPr>
            <w:tcW w:w="1241" w:type="dxa"/>
            <w:shd w:val="clear" w:color="auto" w:fill="auto"/>
            <w:tcMar>
              <w:left w:w="108" w:type="dxa"/>
            </w:tcMar>
          </w:tcPr>
          <w:p w14:paraId="5E6FF310" w14:textId="5D92AAB6" w:rsidR="0088005F" w:rsidRDefault="0088005F">
            <w:pPr>
              <w:spacing w:after="0" w:line="240" w:lineRule="auto"/>
              <w:jc w:val="center"/>
            </w:pPr>
            <w:r w:rsidRPr="31520845">
              <w:rPr>
                <w:rFonts w:ascii="Calibri" w:hAnsi="Calibri" w:cs="Calibri"/>
                <w:color w:val="000000" w:themeColor="text1"/>
              </w:rPr>
              <w:t>6</w:t>
            </w:r>
            <w:r w:rsidR="000426A0" w:rsidRPr="31520845">
              <w:rPr>
                <w:rFonts w:ascii="Calibri" w:hAnsi="Calibri" w:cs="Calibri"/>
                <w:color w:val="000000" w:themeColor="text1"/>
              </w:rPr>
              <w:t>.3</w:t>
            </w:r>
            <w:r w:rsidR="3293D697" w:rsidRPr="31520845">
              <w:rPr>
                <w:rFonts w:ascii="Calibri" w:hAnsi="Calibri" w:cs="Calibri"/>
                <w:color w:val="000000" w:themeColor="text1"/>
              </w:rPr>
              <w:t>%</w:t>
            </w:r>
          </w:p>
        </w:tc>
        <w:tc>
          <w:tcPr>
            <w:tcW w:w="3285" w:type="dxa"/>
            <w:shd w:val="clear" w:color="auto" w:fill="auto"/>
            <w:tcMar>
              <w:left w:w="108" w:type="dxa"/>
            </w:tcMar>
          </w:tcPr>
          <w:p w14:paraId="07CC938B" w14:textId="2B02F594" w:rsidR="0088005F" w:rsidRDefault="0088005F" w:rsidP="0088005F">
            <w:pPr>
              <w:spacing w:after="0" w:line="240" w:lineRule="auto"/>
            </w:pPr>
            <w:r>
              <w:t>Access to 1</w:t>
            </w:r>
            <w:r w:rsidR="00CD42E6">
              <w:t>-</w:t>
            </w:r>
            <w:r w:rsidR="006F0FA4">
              <w:t>to</w:t>
            </w:r>
            <w:r w:rsidR="00CD42E6">
              <w:t>-</w:t>
            </w:r>
            <w:r>
              <w:t>1s</w:t>
            </w:r>
          </w:p>
          <w:p w14:paraId="4E44F018" w14:textId="77777777" w:rsidR="0088005F" w:rsidRDefault="0088005F" w:rsidP="0088005F">
            <w:pPr>
              <w:spacing w:after="0" w:line="240" w:lineRule="auto"/>
            </w:pPr>
            <w:r>
              <w:t>Form 4 audits with Appraisal Lead</w:t>
            </w:r>
          </w:p>
        </w:tc>
      </w:tr>
      <w:tr w:rsidR="0088005F" w14:paraId="6E5EABF7" w14:textId="77777777" w:rsidTr="00F6766A">
        <w:trPr>
          <w:cantSplit/>
        </w:trPr>
        <w:tc>
          <w:tcPr>
            <w:tcW w:w="2010" w:type="dxa"/>
            <w:shd w:val="clear" w:color="auto" w:fill="auto"/>
            <w:tcMar>
              <w:left w:w="108" w:type="dxa"/>
            </w:tcMar>
          </w:tcPr>
          <w:p w14:paraId="4D4937BD" w14:textId="77777777" w:rsidR="0088005F" w:rsidRDefault="0088005F" w:rsidP="0088005F">
            <w:pPr>
              <w:spacing w:after="0" w:line="240" w:lineRule="auto"/>
            </w:pPr>
            <w:r>
              <w:t>Suggestions for more Health Board / Admin / NES support</w:t>
            </w:r>
          </w:p>
        </w:tc>
        <w:tc>
          <w:tcPr>
            <w:tcW w:w="1240" w:type="dxa"/>
            <w:shd w:val="clear" w:color="auto" w:fill="auto"/>
            <w:tcMar>
              <w:left w:w="108" w:type="dxa"/>
            </w:tcMar>
          </w:tcPr>
          <w:p w14:paraId="0CEC2182" w14:textId="307FF16D" w:rsidR="0088005F" w:rsidRDefault="0088005F">
            <w:pPr>
              <w:spacing w:after="0" w:line="240" w:lineRule="auto"/>
              <w:jc w:val="center"/>
            </w:pPr>
            <w:r w:rsidRPr="31520845">
              <w:rPr>
                <w:rFonts w:ascii="Calibri" w:hAnsi="Calibri" w:cs="Calibri"/>
                <w:color w:val="000000" w:themeColor="text1"/>
              </w:rPr>
              <w:t>13</w:t>
            </w:r>
            <w:r w:rsidR="00140A1A" w:rsidRPr="31520845">
              <w:rPr>
                <w:rFonts w:ascii="Calibri" w:hAnsi="Calibri" w:cs="Calibri"/>
                <w:color w:val="000000" w:themeColor="text1"/>
              </w:rPr>
              <w:t>.2</w:t>
            </w:r>
            <w:r w:rsidR="3293D697" w:rsidRPr="31520845">
              <w:rPr>
                <w:rFonts w:ascii="Calibri" w:hAnsi="Calibri" w:cs="Calibri"/>
                <w:color w:val="000000" w:themeColor="text1"/>
              </w:rPr>
              <w:t>%</w:t>
            </w:r>
          </w:p>
        </w:tc>
        <w:tc>
          <w:tcPr>
            <w:tcW w:w="1240" w:type="dxa"/>
            <w:shd w:val="clear" w:color="auto" w:fill="auto"/>
            <w:tcMar>
              <w:left w:w="108" w:type="dxa"/>
            </w:tcMar>
          </w:tcPr>
          <w:p w14:paraId="59CE3584" w14:textId="7C52C145" w:rsidR="0088005F" w:rsidRDefault="0088005F">
            <w:pPr>
              <w:spacing w:after="0" w:line="240" w:lineRule="auto"/>
              <w:jc w:val="center"/>
            </w:pPr>
            <w:r w:rsidRPr="31520845">
              <w:rPr>
                <w:rFonts w:ascii="Calibri" w:hAnsi="Calibri" w:cs="Calibri"/>
                <w:color w:val="000000" w:themeColor="text1"/>
              </w:rPr>
              <w:t>20</w:t>
            </w:r>
            <w:r w:rsidR="00821ED8" w:rsidRPr="31520845">
              <w:rPr>
                <w:rFonts w:ascii="Calibri" w:hAnsi="Calibri" w:cs="Calibri"/>
                <w:color w:val="000000" w:themeColor="text1"/>
              </w:rPr>
              <w:t>.3</w:t>
            </w:r>
            <w:r w:rsidR="3293D697" w:rsidRPr="31520845">
              <w:rPr>
                <w:rFonts w:ascii="Calibri" w:hAnsi="Calibri" w:cs="Calibri"/>
                <w:color w:val="000000" w:themeColor="text1"/>
              </w:rPr>
              <w:t>%</w:t>
            </w:r>
          </w:p>
        </w:tc>
        <w:tc>
          <w:tcPr>
            <w:tcW w:w="1241" w:type="dxa"/>
            <w:shd w:val="clear" w:color="auto" w:fill="auto"/>
            <w:tcMar>
              <w:left w:w="108" w:type="dxa"/>
            </w:tcMar>
          </w:tcPr>
          <w:p w14:paraId="56E7F91F" w14:textId="7365AE01" w:rsidR="0088005F" w:rsidRDefault="0088005F">
            <w:pPr>
              <w:spacing w:after="0" w:line="240" w:lineRule="auto"/>
              <w:jc w:val="center"/>
            </w:pPr>
            <w:r w:rsidRPr="31520845">
              <w:rPr>
                <w:rFonts w:ascii="Calibri" w:hAnsi="Calibri" w:cs="Calibri"/>
                <w:color w:val="000000" w:themeColor="text1"/>
              </w:rPr>
              <w:t>1</w:t>
            </w:r>
            <w:r w:rsidR="000426A0" w:rsidRPr="31520845">
              <w:rPr>
                <w:rFonts w:ascii="Calibri" w:hAnsi="Calibri" w:cs="Calibri"/>
                <w:color w:val="000000" w:themeColor="text1"/>
              </w:rPr>
              <w:t>0.6</w:t>
            </w:r>
            <w:r w:rsidR="3293D697" w:rsidRPr="31520845">
              <w:rPr>
                <w:rFonts w:ascii="Calibri" w:hAnsi="Calibri" w:cs="Calibri"/>
                <w:color w:val="000000" w:themeColor="text1"/>
              </w:rPr>
              <w:t>%</w:t>
            </w:r>
          </w:p>
        </w:tc>
        <w:tc>
          <w:tcPr>
            <w:tcW w:w="3285" w:type="dxa"/>
            <w:shd w:val="clear" w:color="auto" w:fill="auto"/>
            <w:tcMar>
              <w:left w:w="108" w:type="dxa"/>
            </w:tcMar>
          </w:tcPr>
          <w:p w14:paraId="1C4CF0E2" w14:textId="77777777" w:rsidR="0088005F" w:rsidRDefault="0088005F" w:rsidP="0088005F">
            <w:pPr>
              <w:spacing w:after="0" w:line="240" w:lineRule="auto"/>
            </w:pPr>
            <w:r>
              <w:t>Get feedback from ROs</w:t>
            </w:r>
          </w:p>
          <w:p w14:paraId="4EC1C0AD" w14:textId="77777777" w:rsidR="0088005F" w:rsidRDefault="0088005F" w:rsidP="0088005F">
            <w:pPr>
              <w:spacing w:after="0" w:line="240" w:lineRule="auto"/>
            </w:pPr>
            <w:r>
              <w:t>More admin support in arranging appraisals (and access to venues)</w:t>
            </w:r>
          </w:p>
          <w:p w14:paraId="7A099DFC" w14:textId="77777777" w:rsidR="0088005F" w:rsidRDefault="0088005F" w:rsidP="0088005F">
            <w:pPr>
              <w:spacing w:after="0" w:line="240" w:lineRule="auto"/>
            </w:pPr>
            <w:r>
              <w:t>More communications</w:t>
            </w:r>
          </w:p>
          <w:p w14:paraId="5DFED763" w14:textId="77777777" w:rsidR="0088005F" w:rsidRDefault="0088005F" w:rsidP="0088005F">
            <w:pPr>
              <w:spacing w:after="0" w:line="240" w:lineRule="auto"/>
            </w:pPr>
            <w:r>
              <w:t>Spread appraisals throughout the year</w:t>
            </w:r>
          </w:p>
          <w:p w14:paraId="1499E123" w14:textId="77777777" w:rsidR="0088005F" w:rsidRDefault="0088005F" w:rsidP="0088005F">
            <w:pPr>
              <w:spacing w:after="0" w:line="240" w:lineRule="auto"/>
            </w:pPr>
            <w:r>
              <w:t>Link appraisal with service/management planning</w:t>
            </w:r>
          </w:p>
        </w:tc>
      </w:tr>
      <w:tr w:rsidR="0088005F" w14:paraId="52A4B5F9" w14:textId="77777777" w:rsidTr="00F6766A">
        <w:trPr>
          <w:cantSplit/>
        </w:trPr>
        <w:tc>
          <w:tcPr>
            <w:tcW w:w="2010" w:type="dxa"/>
            <w:shd w:val="clear" w:color="auto" w:fill="auto"/>
            <w:tcMar>
              <w:left w:w="108" w:type="dxa"/>
            </w:tcMar>
          </w:tcPr>
          <w:p w14:paraId="40F82209" w14:textId="77777777" w:rsidR="0088005F" w:rsidRDefault="0088005F" w:rsidP="0088005F">
            <w:pPr>
              <w:spacing w:after="0" w:line="240" w:lineRule="auto"/>
            </w:pPr>
            <w:r>
              <w:t>Comments and suggestions re local meetings</w:t>
            </w:r>
          </w:p>
        </w:tc>
        <w:tc>
          <w:tcPr>
            <w:tcW w:w="1240" w:type="dxa"/>
            <w:shd w:val="clear" w:color="auto" w:fill="auto"/>
            <w:tcMar>
              <w:left w:w="108" w:type="dxa"/>
            </w:tcMar>
          </w:tcPr>
          <w:p w14:paraId="0A3E7E20" w14:textId="2308A38C" w:rsidR="0088005F" w:rsidRDefault="0088005F">
            <w:pPr>
              <w:spacing w:after="0" w:line="240" w:lineRule="auto"/>
              <w:jc w:val="center"/>
            </w:pPr>
            <w:r w:rsidRPr="31520845">
              <w:rPr>
                <w:rFonts w:ascii="Calibri" w:hAnsi="Calibri" w:cs="Calibri"/>
                <w:color w:val="000000" w:themeColor="text1"/>
              </w:rPr>
              <w:t>1</w:t>
            </w:r>
            <w:r w:rsidR="00140A1A" w:rsidRPr="31520845">
              <w:rPr>
                <w:rFonts w:ascii="Calibri" w:hAnsi="Calibri" w:cs="Calibri"/>
                <w:color w:val="000000" w:themeColor="text1"/>
              </w:rPr>
              <w:t>4.6</w:t>
            </w:r>
            <w:r w:rsidR="3293D697" w:rsidRPr="31520845">
              <w:rPr>
                <w:rFonts w:ascii="Calibri" w:hAnsi="Calibri" w:cs="Calibri"/>
                <w:color w:val="000000" w:themeColor="text1"/>
              </w:rPr>
              <w:t>%</w:t>
            </w:r>
          </w:p>
        </w:tc>
        <w:tc>
          <w:tcPr>
            <w:tcW w:w="1240" w:type="dxa"/>
            <w:shd w:val="clear" w:color="auto" w:fill="auto"/>
            <w:tcMar>
              <w:left w:w="108" w:type="dxa"/>
            </w:tcMar>
          </w:tcPr>
          <w:p w14:paraId="1A7956B6" w14:textId="344B7483" w:rsidR="0088005F" w:rsidRDefault="0088005F">
            <w:pPr>
              <w:spacing w:after="0" w:line="240" w:lineRule="auto"/>
              <w:jc w:val="center"/>
            </w:pPr>
            <w:r w:rsidRPr="31520845">
              <w:rPr>
                <w:rFonts w:ascii="Calibri" w:hAnsi="Calibri" w:cs="Calibri"/>
                <w:color w:val="000000" w:themeColor="text1"/>
              </w:rPr>
              <w:t>1</w:t>
            </w:r>
            <w:r w:rsidR="00821ED8" w:rsidRPr="31520845">
              <w:rPr>
                <w:rFonts w:ascii="Calibri" w:hAnsi="Calibri" w:cs="Calibri"/>
                <w:color w:val="000000" w:themeColor="text1"/>
              </w:rPr>
              <w:t>3.5</w:t>
            </w:r>
            <w:r w:rsidR="3293D697" w:rsidRPr="31520845">
              <w:rPr>
                <w:rFonts w:ascii="Calibri" w:hAnsi="Calibri" w:cs="Calibri"/>
                <w:color w:val="000000" w:themeColor="text1"/>
              </w:rPr>
              <w:t>%</w:t>
            </w:r>
          </w:p>
        </w:tc>
        <w:tc>
          <w:tcPr>
            <w:tcW w:w="1241" w:type="dxa"/>
            <w:shd w:val="clear" w:color="auto" w:fill="auto"/>
            <w:tcMar>
              <w:left w:w="108" w:type="dxa"/>
            </w:tcMar>
          </w:tcPr>
          <w:p w14:paraId="3C0049BA" w14:textId="0D218AF4" w:rsidR="0088005F" w:rsidRDefault="3293D697">
            <w:pPr>
              <w:spacing w:after="0" w:line="240" w:lineRule="auto"/>
              <w:jc w:val="center"/>
            </w:pPr>
            <w:r w:rsidRPr="31520845">
              <w:rPr>
                <w:rFonts w:ascii="Calibri" w:hAnsi="Calibri" w:cs="Calibri"/>
                <w:color w:val="000000" w:themeColor="text1"/>
              </w:rPr>
              <w:t>15%</w:t>
            </w:r>
          </w:p>
        </w:tc>
        <w:tc>
          <w:tcPr>
            <w:tcW w:w="3285" w:type="dxa"/>
            <w:shd w:val="clear" w:color="auto" w:fill="auto"/>
            <w:tcMar>
              <w:left w:w="108" w:type="dxa"/>
            </w:tcMar>
          </w:tcPr>
          <w:p w14:paraId="72193497" w14:textId="77777777" w:rsidR="0088005F" w:rsidRDefault="0088005F" w:rsidP="0088005F">
            <w:pPr>
              <w:spacing w:after="0" w:line="240" w:lineRule="auto"/>
            </w:pPr>
            <w:r>
              <w:t>More Local Meetings</w:t>
            </w:r>
          </w:p>
          <w:p w14:paraId="4C0384C2" w14:textId="77777777" w:rsidR="0088005F" w:rsidRDefault="0088005F" w:rsidP="0088005F">
            <w:pPr>
              <w:spacing w:after="0" w:line="240" w:lineRule="auto"/>
            </w:pPr>
            <w:r>
              <w:t>More educational meetings</w:t>
            </w:r>
          </w:p>
          <w:p w14:paraId="3E08E2B7" w14:textId="77777777" w:rsidR="0088005F" w:rsidRDefault="0088005F" w:rsidP="0088005F">
            <w:pPr>
              <w:spacing w:after="0" w:line="240" w:lineRule="auto"/>
            </w:pPr>
            <w:r>
              <w:t>Difficult to attend local meetings due to time constraints and workload</w:t>
            </w:r>
          </w:p>
          <w:p w14:paraId="75EE50F5" w14:textId="04689235" w:rsidR="0088005F" w:rsidRDefault="0088005F" w:rsidP="0088005F">
            <w:pPr>
              <w:spacing w:after="0" w:line="240" w:lineRule="auto"/>
            </w:pPr>
            <w:r>
              <w:t xml:space="preserve">Calibration (e.g. How am I doing as an </w:t>
            </w:r>
            <w:r w:rsidR="00D62931">
              <w:t>appraise</w:t>
            </w:r>
            <w:r>
              <w:t>r?)</w:t>
            </w:r>
          </w:p>
        </w:tc>
      </w:tr>
      <w:tr w:rsidR="0088005F" w14:paraId="52C9E510" w14:textId="77777777" w:rsidTr="00F6766A">
        <w:trPr>
          <w:cantSplit/>
        </w:trPr>
        <w:tc>
          <w:tcPr>
            <w:tcW w:w="2010" w:type="dxa"/>
            <w:shd w:val="clear" w:color="auto" w:fill="auto"/>
            <w:tcMar>
              <w:left w:w="108" w:type="dxa"/>
            </w:tcMar>
          </w:tcPr>
          <w:p w14:paraId="13E5EBC0" w14:textId="77777777" w:rsidR="0088005F" w:rsidRDefault="0088005F" w:rsidP="0088005F">
            <w:pPr>
              <w:spacing w:after="0" w:line="240" w:lineRule="auto"/>
            </w:pPr>
            <w:r>
              <w:t>Comments and suggestions re NES Training and Conference</w:t>
            </w:r>
          </w:p>
        </w:tc>
        <w:tc>
          <w:tcPr>
            <w:tcW w:w="1240" w:type="dxa"/>
            <w:shd w:val="clear" w:color="auto" w:fill="auto"/>
            <w:tcMar>
              <w:left w:w="108" w:type="dxa"/>
            </w:tcMar>
          </w:tcPr>
          <w:p w14:paraId="7691D381" w14:textId="5DD97E2E" w:rsidR="0088005F" w:rsidRDefault="0088005F">
            <w:pPr>
              <w:spacing w:after="0" w:line="240" w:lineRule="auto"/>
              <w:jc w:val="center"/>
            </w:pPr>
            <w:r w:rsidRPr="31520845">
              <w:rPr>
                <w:rFonts w:ascii="Calibri" w:hAnsi="Calibri" w:cs="Calibri"/>
                <w:color w:val="000000" w:themeColor="text1"/>
              </w:rPr>
              <w:t>8</w:t>
            </w:r>
            <w:r w:rsidR="00140A1A" w:rsidRPr="31520845">
              <w:rPr>
                <w:rFonts w:ascii="Calibri" w:hAnsi="Calibri" w:cs="Calibri"/>
                <w:color w:val="000000" w:themeColor="text1"/>
              </w:rPr>
              <w:t>.2</w:t>
            </w:r>
            <w:r w:rsidR="3293D697" w:rsidRPr="31520845">
              <w:rPr>
                <w:rFonts w:ascii="Calibri" w:hAnsi="Calibri" w:cs="Calibri"/>
                <w:color w:val="000000" w:themeColor="text1"/>
              </w:rPr>
              <w:t>%</w:t>
            </w:r>
          </w:p>
        </w:tc>
        <w:tc>
          <w:tcPr>
            <w:tcW w:w="1240" w:type="dxa"/>
            <w:shd w:val="clear" w:color="auto" w:fill="auto"/>
            <w:tcMar>
              <w:left w:w="108" w:type="dxa"/>
            </w:tcMar>
          </w:tcPr>
          <w:p w14:paraId="536BE2E4" w14:textId="2678849E" w:rsidR="0088005F" w:rsidRDefault="0088005F">
            <w:pPr>
              <w:spacing w:after="0" w:line="240" w:lineRule="auto"/>
              <w:jc w:val="center"/>
            </w:pPr>
            <w:r w:rsidRPr="31520845">
              <w:rPr>
                <w:rFonts w:ascii="Calibri" w:hAnsi="Calibri" w:cs="Calibri"/>
                <w:color w:val="000000" w:themeColor="text1"/>
              </w:rPr>
              <w:t>8</w:t>
            </w:r>
            <w:r w:rsidR="00821ED8" w:rsidRPr="31520845">
              <w:rPr>
                <w:rFonts w:ascii="Calibri" w:hAnsi="Calibri" w:cs="Calibri"/>
                <w:color w:val="000000" w:themeColor="text1"/>
              </w:rPr>
              <w:t>.1</w:t>
            </w:r>
            <w:r w:rsidR="3293D697" w:rsidRPr="31520845">
              <w:rPr>
                <w:rFonts w:ascii="Calibri" w:hAnsi="Calibri" w:cs="Calibri"/>
                <w:color w:val="000000" w:themeColor="text1"/>
              </w:rPr>
              <w:t>%</w:t>
            </w:r>
          </w:p>
        </w:tc>
        <w:tc>
          <w:tcPr>
            <w:tcW w:w="1241" w:type="dxa"/>
            <w:shd w:val="clear" w:color="auto" w:fill="auto"/>
            <w:tcMar>
              <w:left w:w="108" w:type="dxa"/>
            </w:tcMar>
          </w:tcPr>
          <w:p w14:paraId="6CEC1560" w14:textId="5B3E954C" w:rsidR="0088005F" w:rsidRDefault="0088005F">
            <w:pPr>
              <w:spacing w:after="0" w:line="240" w:lineRule="auto"/>
              <w:jc w:val="center"/>
            </w:pPr>
            <w:r w:rsidRPr="31520845">
              <w:rPr>
                <w:rFonts w:ascii="Calibri" w:hAnsi="Calibri" w:cs="Calibri"/>
                <w:color w:val="000000" w:themeColor="text1"/>
              </w:rPr>
              <w:t>8</w:t>
            </w:r>
            <w:r w:rsidR="000426A0" w:rsidRPr="31520845">
              <w:rPr>
                <w:rFonts w:ascii="Calibri" w:hAnsi="Calibri" w:cs="Calibri"/>
                <w:color w:val="000000" w:themeColor="text1"/>
              </w:rPr>
              <w:t>.2</w:t>
            </w:r>
            <w:r w:rsidR="3293D697" w:rsidRPr="31520845">
              <w:rPr>
                <w:rFonts w:ascii="Calibri" w:hAnsi="Calibri" w:cs="Calibri"/>
                <w:color w:val="000000" w:themeColor="text1"/>
              </w:rPr>
              <w:t>%</w:t>
            </w:r>
          </w:p>
        </w:tc>
        <w:tc>
          <w:tcPr>
            <w:tcW w:w="3285" w:type="dxa"/>
            <w:shd w:val="clear" w:color="auto" w:fill="auto"/>
            <w:tcMar>
              <w:left w:w="108" w:type="dxa"/>
            </w:tcMar>
          </w:tcPr>
          <w:p w14:paraId="37FCE7D5" w14:textId="77777777" w:rsidR="0088005F" w:rsidRDefault="0088005F" w:rsidP="0088005F">
            <w:pPr>
              <w:spacing w:after="0" w:line="240" w:lineRule="auto"/>
            </w:pPr>
            <w:r>
              <w:t>Benefits of cross-specialty training</w:t>
            </w:r>
          </w:p>
          <w:p w14:paraId="7C5695D7" w14:textId="76D5E20E" w:rsidR="0088005F" w:rsidRDefault="0088005F" w:rsidP="0088005F">
            <w:pPr>
              <w:spacing w:after="0" w:line="240" w:lineRule="auto"/>
            </w:pPr>
            <w:r>
              <w:t xml:space="preserve">More </w:t>
            </w:r>
            <w:r w:rsidR="00851CB3">
              <w:t>r</w:t>
            </w:r>
            <w:r>
              <w:t>efreshers training</w:t>
            </w:r>
          </w:p>
          <w:p w14:paraId="20BF538A" w14:textId="77777777" w:rsidR="0088005F" w:rsidRDefault="0088005F" w:rsidP="0088005F">
            <w:pPr>
              <w:spacing w:after="0" w:line="240" w:lineRule="auto"/>
            </w:pPr>
            <w:r>
              <w:t>Conference workshops</w:t>
            </w:r>
          </w:p>
          <w:p w14:paraId="66F4A77A" w14:textId="77777777" w:rsidR="0088005F" w:rsidRDefault="0088005F" w:rsidP="0088005F">
            <w:pPr>
              <w:spacing w:after="0" w:line="240" w:lineRule="auto"/>
            </w:pPr>
            <w:r>
              <w:t>MSF/Form 4 training</w:t>
            </w:r>
          </w:p>
        </w:tc>
      </w:tr>
      <w:tr w:rsidR="0088005F" w14:paraId="18D6233E" w14:textId="77777777" w:rsidTr="00F6766A">
        <w:trPr>
          <w:cantSplit/>
        </w:trPr>
        <w:tc>
          <w:tcPr>
            <w:tcW w:w="2010" w:type="dxa"/>
            <w:shd w:val="clear" w:color="auto" w:fill="auto"/>
            <w:tcMar>
              <w:left w:w="108" w:type="dxa"/>
            </w:tcMar>
          </w:tcPr>
          <w:p w14:paraId="26656650" w14:textId="77777777" w:rsidR="0088005F" w:rsidRDefault="0088005F" w:rsidP="0088005F">
            <w:pPr>
              <w:spacing w:after="0" w:line="240" w:lineRule="auto"/>
            </w:pPr>
            <w:r>
              <w:t>Suggestions for SOAR/web resources</w:t>
            </w:r>
          </w:p>
        </w:tc>
        <w:tc>
          <w:tcPr>
            <w:tcW w:w="1240" w:type="dxa"/>
            <w:shd w:val="clear" w:color="auto" w:fill="auto"/>
            <w:tcMar>
              <w:left w:w="108" w:type="dxa"/>
            </w:tcMar>
          </w:tcPr>
          <w:p w14:paraId="1B12DA30" w14:textId="516755A9" w:rsidR="0088005F" w:rsidRDefault="00140A1A">
            <w:pPr>
              <w:spacing w:after="0" w:line="240" w:lineRule="auto"/>
              <w:jc w:val="center"/>
            </w:pPr>
            <w:r w:rsidRPr="31520845">
              <w:rPr>
                <w:rFonts w:ascii="Calibri" w:hAnsi="Calibri" w:cs="Calibri"/>
                <w:color w:val="000000" w:themeColor="text1"/>
              </w:rPr>
              <w:t>8.</w:t>
            </w:r>
            <w:r w:rsidR="0088005F" w:rsidRPr="31520845">
              <w:rPr>
                <w:rFonts w:ascii="Calibri" w:hAnsi="Calibri" w:cs="Calibri"/>
                <w:color w:val="000000" w:themeColor="text1"/>
              </w:rPr>
              <w:t>9</w:t>
            </w:r>
            <w:r w:rsidR="3293D697" w:rsidRPr="31520845">
              <w:rPr>
                <w:rFonts w:ascii="Calibri" w:hAnsi="Calibri" w:cs="Calibri"/>
                <w:color w:val="000000" w:themeColor="text1"/>
              </w:rPr>
              <w:t>%</w:t>
            </w:r>
          </w:p>
        </w:tc>
        <w:tc>
          <w:tcPr>
            <w:tcW w:w="1240" w:type="dxa"/>
            <w:shd w:val="clear" w:color="auto" w:fill="auto"/>
            <w:tcMar>
              <w:left w:w="108" w:type="dxa"/>
            </w:tcMar>
          </w:tcPr>
          <w:p w14:paraId="3D493615" w14:textId="763F49CE" w:rsidR="0088005F" w:rsidRDefault="0088005F">
            <w:pPr>
              <w:spacing w:after="0" w:line="240" w:lineRule="auto"/>
              <w:jc w:val="center"/>
            </w:pPr>
            <w:r w:rsidRPr="31520845">
              <w:rPr>
                <w:rFonts w:ascii="Calibri" w:hAnsi="Calibri" w:cs="Calibri"/>
                <w:color w:val="000000" w:themeColor="text1"/>
              </w:rPr>
              <w:t>1</w:t>
            </w:r>
            <w:r w:rsidR="00821ED8" w:rsidRPr="31520845">
              <w:rPr>
                <w:rFonts w:ascii="Calibri" w:hAnsi="Calibri" w:cs="Calibri"/>
                <w:color w:val="000000" w:themeColor="text1"/>
              </w:rPr>
              <w:t>3.5</w:t>
            </w:r>
            <w:r w:rsidR="3293D697" w:rsidRPr="31520845">
              <w:rPr>
                <w:rFonts w:ascii="Calibri" w:hAnsi="Calibri" w:cs="Calibri"/>
                <w:color w:val="000000" w:themeColor="text1"/>
              </w:rPr>
              <w:t>%</w:t>
            </w:r>
          </w:p>
        </w:tc>
        <w:tc>
          <w:tcPr>
            <w:tcW w:w="1241" w:type="dxa"/>
            <w:shd w:val="clear" w:color="auto" w:fill="auto"/>
            <w:tcMar>
              <w:left w:w="108" w:type="dxa"/>
            </w:tcMar>
          </w:tcPr>
          <w:p w14:paraId="3CACAAE1" w14:textId="1D21C166" w:rsidR="0088005F" w:rsidRDefault="0088005F">
            <w:pPr>
              <w:spacing w:after="0" w:line="240" w:lineRule="auto"/>
              <w:jc w:val="center"/>
            </w:pPr>
            <w:r w:rsidRPr="31520845">
              <w:rPr>
                <w:rFonts w:ascii="Calibri" w:hAnsi="Calibri" w:cs="Calibri"/>
                <w:color w:val="000000" w:themeColor="text1"/>
              </w:rPr>
              <w:t>7</w:t>
            </w:r>
            <w:r w:rsidR="000426A0" w:rsidRPr="31520845">
              <w:rPr>
                <w:rFonts w:ascii="Calibri" w:hAnsi="Calibri" w:cs="Calibri"/>
                <w:color w:val="000000" w:themeColor="text1"/>
              </w:rPr>
              <w:t>.2</w:t>
            </w:r>
            <w:r w:rsidR="3293D697" w:rsidRPr="31520845">
              <w:rPr>
                <w:rFonts w:ascii="Calibri" w:hAnsi="Calibri" w:cs="Calibri"/>
                <w:color w:val="000000" w:themeColor="text1"/>
              </w:rPr>
              <w:t>%</w:t>
            </w:r>
          </w:p>
        </w:tc>
        <w:tc>
          <w:tcPr>
            <w:tcW w:w="3285" w:type="dxa"/>
            <w:shd w:val="clear" w:color="auto" w:fill="auto"/>
            <w:tcMar>
              <w:left w:w="108" w:type="dxa"/>
            </w:tcMar>
          </w:tcPr>
          <w:p w14:paraId="47245F1E" w14:textId="77777777" w:rsidR="0088005F" w:rsidRDefault="0088005F" w:rsidP="0088005F">
            <w:pPr>
              <w:spacing w:after="0" w:line="240" w:lineRule="auto"/>
            </w:pPr>
            <w:r>
              <w:t>Online modules/webinars</w:t>
            </w:r>
          </w:p>
          <w:p w14:paraId="5961D285" w14:textId="1B26FF20" w:rsidR="0088005F" w:rsidRDefault="0088005F" w:rsidP="0088005F">
            <w:pPr>
              <w:spacing w:after="0" w:line="240" w:lineRule="auto"/>
            </w:pPr>
            <w:r>
              <w:t xml:space="preserve">Lack of </w:t>
            </w:r>
            <w:r w:rsidR="00D62931">
              <w:t>appraise</w:t>
            </w:r>
            <w:r>
              <w:t>e Form 6 feedback</w:t>
            </w:r>
          </w:p>
        </w:tc>
      </w:tr>
      <w:tr w:rsidR="0088005F" w14:paraId="5DC75778" w14:textId="77777777" w:rsidTr="00F6766A">
        <w:trPr>
          <w:cantSplit/>
        </w:trPr>
        <w:tc>
          <w:tcPr>
            <w:tcW w:w="2010" w:type="dxa"/>
            <w:shd w:val="clear" w:color="auto" w:fill="auto"/>
            <w:tcMar>
              <w:left w:w="108" w:type="dxa"/>
            </w:tcMar>
          </w:tcPr>
          <w:p w14:paraId="6A12BCB7" w14:textId="56087B37" w:rsidR="0088005F" w:rsidRDefault="0088005F" w:rsidP="0088005F">
            <w:pPr>
              <w:spacing w:after="0" w:line="240" w:lineRule="auto"/>
            </w:pPr>
            <w:r>
              <w:lastRenderedPageBreak/>
              <w:t xml:space="preserve">Suggestions and comments on general </w:t>
            </w:r>
            <w:r w:rsidR="001917E3">
              <w:t>a</w:t>
            </w:r>
            <w:r>
              <w:t xml:space="preserve">ppraisal &amp; </w:t>
            </w:r>
            <w:r w:rsidR="001917E3">
              <w:t>r</w:t>
            </w:r>
            <w:r>
              <w:t>evalidation</w:t>
            </w:r>
          </w:p>
        </w:tc>
        <w:tc>
          <w:tcPr>
            <w:tcW w:w="1240" w:type="dxa"/>
            <w:shd w:val="clear" w:color="auto" w:fill="auto"/>
            <w:tcMar>
              <w:left w:w="108" w:type="dxa"/>
            </w:tcMar>
          </w:tcPr>
          <w:p w14:paraId="6BDEA559" w14:textId="24D82199" w:rsidR="0088005F" w:rsidRDefault="0088005F">
            <w:pPr>
              <w:spacing w:after="0" w:line="240" w:lineRule="auto"/>
              <w:jc w:val="center"/>
            </w:pPr>
            <w:r w:rsidRPr="31520845">
              <w:rPr>
                <w:rFonts w:ascii="Calibri" w:hAnsi="Calibri" w:cs="Calibri"/>
                <w:color w:val="000000" w:themeColor="text1"/>
              </w:rPr>
              <w:t>11</w:t>
            </w:r>
            <w:r w:rsidR="00140A1A" w:rsidRPr="31520845">
              <w:rPr>
                <w:rFonts w:ascii="Calibri" w:hAnsi="Calibri" w:cs="Calibri"/>
                <w:color w:val="000000" w:themeColor="text1"/>
              </w:rPr>
              <w:t>.4</w:t>
            </w:r>
            <w:r w:rsidR="3293D697" w:rsidRPr="31520845">
              <w:rPr>
                <w:rFonts w:ascii="Calibri" w:hAnsi="Calibri" w:cs="Calibri"/>
                <w:color w:val="000000" w:themeColor="text1"/>
              </w:rPr>
              <w:t>%</w:t>
            </w:r>
          </w:p>
        </w:tc>
        <w:tc>
          <w:tcPr>
            <w:tcW w:w="1240" w:type="dxa"/>
            <w:shd w:val="clear" w:color="auto" w:fill="auto"/>
            <w:tcMar>
              <w:left w:w="108" w:type="dxa"/>
            </w:tcMar>
          </w:tcPr>
          <w:p w14:paraId="577A449C" w14:textId="5F9C3E60" w:rsidR="0088005F" w:rsidRDefault="0088005F">
            <w:pPr>
              <w:spacing w:after="0" w:line="240" w:lineRule="auto"/>
              <w:jc w:val="center"/>
            </w:pPr>
            <w:r w:rsidRPr="31520845">
              <w:rPr>
                <w:rFonts w:ascii="Calibri" w:hAnsi="Calibri" w:cs="Calibri"/>
                <w:color w:val="000000" w:themeColor="text1"/>
              </w:rPr>
              <w:t>4</w:t>
            </w:r>
            <w:r w:rsidR="000426A0" w:rsidRPr="31520845">
              <w:rPr>
                <w:rFonts w:ascii="Calibri" w:hAnsi="Calibri" w:cs="Calibri"/>
                <w:color w:val="000000" w:themeColor="text1"/>
              </w:rPr>
              <w:t>.1</w:t>
            </w:r>
            <w:r w:rsidR="3293D697" w:rsidRPr="31520845">
              <w:rPr>
                <w:rFonts w:ascii="Calibri" w:hAnsi="Calibri" w:cs="Calibri"/>
                <w:color w:val="000000" w:themeColor="text1"/>
              </w:rPr>
              <w:t>%</w:t>
            </w:r>
          </w:p>
        </w:tc>
        <w:tc>
          <w:tcPr>
            <w:tcW w:w="1241" w:type="dxa"/>
            <w:shd w:val="clear" w:color="auto" w:fill="auto"/>
            <w:tcMar>
              <w:left w:w="108" w:type="dxa"/>
            </w:tcMar>
          </w:tcPr>
          <w:p w14:paraId="08A7097D" w14:textId="50CF66AC" w:rsidR="0088005F" w:rsidRDefault="3293D697">
            <w:pPr>
              <w:spacing w:after="0" w:line="240" w:lineRule="auto"/>
              <w:jc w:val="center"/>
            </w:pPr>
            <w:r w:rsidRPr="31520845">
              <w:rPr>
                <w:rFonts w:ascii="Calibri" w:hAnsi="Calibri" w:cs="Calibri"/>
                <w:color w:val="000000" w:themeColor="text1"/>
              </w:rPr>
              <w:t>14%</w:t>
            </w:r>
          </w:p>
        </w:tc>
        <w:tc>
          <w:tcPr>
            <w:tcW w:w="3285" w:type="dxa"/>
            <w:shd w:val="clear" w:color="auto" w:fill="auto"/>
            <w:tcMar>
              <w:left w:w="108" w:type="dxa"/>
            </w:tcMar>
          </w:tcPr>
          <w:p w14:paraId="0B23BAB5" w14:textId="42162074" w:rsidR="0088005F" w:rsidRDefault="0088005F" w:rsidP="0088005F">
            <w:pPr>
              <w:spacing w:after="0" w:line="240" w:lineRule="auto"/>
            </w:pPr>
            <w:r>
              <w:t xml:space="preserve">Need more </w:t>
            </w:r>
            <w:r w:rsidR="00D62931">
              <w:t>appraise</w:t>
            </w:r>
            <w:r>
              <w:t>rs</w:t>
            </w:r>
          </w:p>
          <w:p w14:paraId="74BE715D" w14:textId="77777777" w:rsidR="0088005F" w:rsidRDefault="0088005F" w:rsidP="0088005F">
            <w:pPr>
              <w:spacing w:after="0" w:line="240" w:lineRule="auto"/>
            </w:pPr>
            <w:r>
              <w:t>Recognition of Trainer</w:t>
            </w:r>
          </w:p>
          <w:p w14:paraId="49100528" w14:textId="77777777" w:rsidR="0088005F" w:rsidRDefault="0088005F" w:rsidP="0088005F">
            <w:pPr>
              <w:spacing w:after="0" w:line="240" w:lineRule="auto"/>
            </w:pPr>
            <w:r>
              <w:t>Create positive/reflective environments</w:t>
            </w:r>
          </w:p>
          <w:p w14:paraId="06A2997D" w14:textId="77777777" w:rsidR="0088005F" w:rsidRDefault="0088005F" w:rsidP="0088005F">
            <w:pPr>
              <w:spacing w:after="0" w:line="240" w:lineRule="auto"/>
            </w:pPr>
            <w:r>
              <w:t>Simplify processes</w:t>
            </w:r>
          </w:p>
          <w:p w14:paraId="26E70E9A" w14:textId="77777777" w:rsidR="0088005F" w:rsidRDefault="0088005F" w:rsidP="0088005F">
            <w:pPr>
              <w:spacing w:after="0" w:line="240" w:lineRule="auto"/>
            </w:pPr>
            <w:r>
              <w:t>Guidance on “satisfactory” or “minimum requirements” for appraisal</w:t>
            </w:r>
          </w:p>
          <w:p w14:paraId="0927FAA6" w14:textId="77777777" w:rsidR="0088005F" w:rsidRDefault="0088005F" w:rsidP="0088005F">
            <w:pPr>
              <w:spacing w:after="0" w:line="240" w:lineRule="auto"/>
            </w:pPr>
            <w:r>
              <w:t>How to deal with late submissions</w:t>
            </w:r>
          </w:p>
        </w:tc>
      </w:tr>
      <w:tr w:rsidR="0088005F" w14:paraId="407979B2" w14:textId="77777777" w:rsidTr="00F6766A">
        <w:trPr>
          <w:cantSplit/>
        </w:trPr>
        <w:tc>
          <w:tcPr>
            <w:tcW w:w="2010" w:type="dxa"/>
            <w:shd w:val="clear" w:color="auto" w:fill="auto"/>
            <w:tcMar>
              <w:left w:w="108" w:type="dxa"/>
            </w:tcMar>
          </w:tcPr>
          <w:p w14:paraId="43737408" w14:textId="331C6A46" w:rsidR="0088005F" w:rsidRDefault="0088005F" w:rsidP="0088005F">
            <w:pPr>
              <w:spacing w:after="0" w:line="240" w:lineRule="auto"/>
            </w:pPr>
            <w:r>
              <w:t xml:space="preserve">Time and role recognition &amp; </w:t>
            </w:r>
            <w:r w:rsidR="002F22CE">
              <w:t>r</w:t>
            </w:r>
            <w:r w:rsidR="002F22CE" w:rsidRPr="002F22CE">
              <w:t>emuneration</w:t>
            </w:r>
          </w:p>
        </w:tc>
        <w:tc>
          <w:tcPr>
            <w:tcW w:w="1240" w:type="dxa"/>
            <w:shd w:val="clear" w:color="auto" w:fill="auto"/>
            <w:tcMar>
              <w:left w:w="108" w:type="dxa"/>
            </w:tcMar>
          </w:tcPr>
          <w:p w14:paraId="3F371DCA" w14:textId="492C375E" w:rsidR="0088005F" w:rsidRDefault="3293D697">
            <w:pPr>
              <w:spacing w:after="0" w:line="240" w:lineRule="auto"/>
              <w:jc w:val="center"/>
            </w:pPr>
            <w:r w:rsidRPr="31520845">
              <w:rPr>
                <w:rFonts w:ascii="Calibri" w:hAnsi="Calibri" w:cs="Calibri"/>
                <w:color w:val="000000" w:themeColor="text1"/>
              </w:rPr>
              <w:t>16%</w:t>
            </w:r>
          </w:p>
        </w:tc>
        <w:tc>
          <w:tcPr>
            <w:tcW w:w="1240" w:type="dxa"/>
            <w:shd w:val="clear" w:color="auto" w:fill="auto"/>
            <w:tcMar>
              <w:left w:w="108" w:type="dxa"/>
            </w:tcMar>
          </w:tcPr>
          <w:p w14:paraId="407EA1C7" w14:textId="3ED0793C" w:rsidR="0088005F" w:rsidRDefault="0088005F">
            <w:pPr>
              <w:spacing w:after="0" w:line="240" w:lineRule="auto"/>
              <w:jc w:val="center"/>
            </w:pPr>
            <w:r w:rsidRPr="31520845">
              <w:rPr>
                <w:rFonts w:ascii="Calibri" w:hAnsi="Calibri" w:cs="Calibri"/>
                <w:color w:val="000000" w:themeColor="text1"/>
              </w:rPr>
              <w:t>8</w:t>
            </w:r>
            <w:r w:rsidR="000426A0" w:rsidRPr="31520845">
              <w:rPr>
                <w:rFonts w:ascii="Calibri" w:hAnsi="Calibri" w:cs="Calibri"/>
                <w:color w:val="000000" w:themeColor="text1"/>
              </w:rPr>
              <w:t>.1</w:t>
            </w:r>
            <w:r w:rsidR="3293D697" w:rsidRPr="31520845">
              <w:rPr>
                <w:rFonts w:ascii="Calibri" w:hAnsi="Calibri" w:cs="Calibri"/>
                <w:color w:val="000000" w:themeColor="text1"/>
              </w:rPr>
              <w:t>%</w:t>
            </w:r>
          </w:p>
        </w:tc>
        <w:tc>
          <w:tcPr>
            <w:tcW w:w="1241" w:type="dxa"/>
            <w:shd w:val="clear" w:color="auto" w:fill="auto"/>
            <w:tcMar>
              <w:left w:w="108" w:type="dxa"/>
            </w:tcMar>
          </w:tcPr>
          <w:p w14:paraId="55112F80" w14:textId="08C58245" w:rsidR="0088005F" w:rsidRDefault="0088005F">
            <w:pPr>
              <w:spacing w:after="0" w:line="240" w:lineRule="auto"/>
              <w:jc w:val="center"/>
            </w:pPr>
            <w:r w:rsidRPr="31520845">
              <w:rPr>
                <w:rFonts w:ascii="Calibri" w:hAnsi="Calibri" w:cs="Calibri"/>
                <w:color w:val="000000" w:themeColor="text1"/>
              </w:rPr>
              <w:t>1</w:t>
            </w:r>
            <w:r w:rsidR="000426A0" w:rsidRPr="31520845">
              <w:rPr>
                <w:rFonts w:ascii="Calibri" w:hAnsi="Calibri" w:cs="Calibri"/>
                <w:color w:val="000000" w:themeColor="text1"/>
              </w:rPr>
              <w:t>8.8</w:t>
            </w:r>
            <w:r w:rsidR="3293D697" w:rsidRPr="31520845">
              <w:rPr>
                <w:rFonts w:ascii="Calibri" w:hAnsi="Calibri" w:cs="Calibri"/>
                <w:color w:val="000000" w:themeColor="text1"/>
              </w:rPr>
              <w:t>%</w:t>
            </w:r>
          </w:p>
        </w:tc>
        <w:tc>
          <w:tcPr>
            <w:tcW w:w="3285" w:type="dxa"/>
            <w:shd w:val="clear" w:color="auto" w:fill="auto"/>
            <w:tcMar>
              <w:left w:w="108" w:type="dxa"/>
            </w:tcMar>
          </w:tcPr>
          <w:p w14:paraId="0F582409" w14:textId="77777777" w:rsidR="0088005F" w:rsidRDefault="0088005F" w:rsidP="0088005F">
            <w:pPr>
              <w:spacing w:after="0" w:line="240" w:lineRule="auto"/>
            </w:pPr>
            <w:r>
              <w:t>Time recognition in job planning (33)</w:t>
            </w:r>
          </w:p>
          <w:p w14:paraId="436B1B47" w14:textId="77777777" w:rsidR="0088005F" w:rsidRDefault="0088005F" w:rsidP="0088005F">
            <w:pPr>
              <w:spacing w:after="0" w:line="240" w:lineRule="auto"/>
            </w:pPr>
            <w:r>
              <w:t>Recognition / feeling undervalued</w:t>
            </w:r>
          </w:p>
          <w:p w14:paraId="7F023A7F" w14:textId="77777777" w:rsidR="0088005F" w:rsidRDefault="0088005F" w:rsidP="0088005F">
            <w:pPr>
              <w:spacing w:after="0" w:line="240" w:lineRule="auto"/>
            </w:pPr>
            <w:r>
              <w:t>Separate paid role (SC)</w:t>
            </w:r>
          </w:p>
          <w:p w14:paraId="138B13D3" w14:textId="291BA7ED" w:rsidR="0088005F" w:rsidRDefault="0088005F" w:rsidP="0088005F">
            <w:pPr>
              <w:spacing w:after="0" w:line="240" w:lineRule="auto"/>
            </w:pPr>
            <w:r>
              <w:t xml:space="preserve">Up-to-date </w:t>
            </w:r>
            <w:r w:rsidR="002F22CE">
              <w:t>r</w:t>
            </w:r>
            <w:r w:rsidR="002F22CE" w:rsidRPr="002F22CE">
              <w:t xml:space="preserve">emuneration </w:t>
            </w:r>
            <w:r>
              <w:t xml:space="preserve">(PC) against increased workload and responsibility since </w:t>
            </w:r>
            <w:r w:rsidR="001917E3">
              <w:t>r</w:t>
            </w:r>
            <w:r>
              <w:t>evalidation</w:t>
            </w:r>
          </w:p>
          <w:p w14:paraId="59843887" w14:textId="77777777" w:rsidR="0088005F" w:rsidRDefault="0088005F" w:rsidP="0088005F">
            <w:pPr>
              <w:spacing w:after="0" w:line="240" w:lineRule="auto"/>
            </w:pPr>
            <w:r>
              <w:t xml:space="preserve"> </w:t>
            </w:r>
          </w:p>
        </w:tc>
      </w:tr>
      <w:tr w:rsidR="0088005F" w14:paraId="00726479" w14:textId="77777777" w:rsidTr="00F6766A">
        <w:trPr>
          <w:cantSplit/>
        </w:trPr>
        <w:tc>
          <w:tcPr>
            <w:tcW w:w="2010" w:type="dxa"/>
            <w:shd w:val="clear" w:color="auto" w:fill="auto"/>
            <w:tcMar>
              <w:left w:w="108" w:type="dxa"/>
            </w:tcMar>
          </w:tcPr>
          <w:p w14:paraId="0F3E75A9" w14:textId="77777777" w:rsidR="0088005F" w:rsidRDefault="0088005F" w:rsidP="0088005F">
            <w:pPr>
              <w:spacing w:after="0" w:line="240" w:lineRule="auto"/>
            </w:pPr>
            <w:r>
              <w:t>Others</w:t>
            </w:r>
          </w:p>
        </w:tc>
        <w:tc>
          <w:tcPr>
            <w:tcW w:w="1240" w:type="dxa"/>
            <w:shd w:val="clear" w:color="auto" w:fill="auto"/>
            <w:tcMar>
              <w:left w:w="108" w:type="dxa"/>
            </w:tcMar>
          </w:tcPr>
          <w:p w14:paraId="6A349F9F" w14:textId="5FBBB964" w:rsidR="0088005F" w:rsidRDefault="0088005F">
            <w:pPr>
              <w:spacing w:after="0" w:line="240" w:lineRule="auto"/>
              <w:jc w:val="center"/>
            </w:pPr>
            <w:r w:rsidRPr="31520845">
              <w:rPr>
                <w:rFonts w:ascii="Calibri" w:hAnsi="Calibri" w:cs="Calibri"/>
                <w:color w:val="000000" w:themeColor="text1"/>
              </w:rPr>
              <w:t>2</w:t>
            </w:r>
            <w:r w:rsidR="00821ED8" w:rsidRPr="31520845">
              <w:rPr>
                <w:rFonts w:ascii="Calibri" w:hAnsi="Calibri" w:cs="Calibri"/>
                <w:color w:val="000000" w:themeColor="text1"/>
              </w:rPr>
              <w:t>.1</w:t>
            </w:r>
            <w:r w:rsidR="3293D697" w:rsidRPr="31520845">
              <w:rPr>
                <w:rFonts w:ascii="Calibri" w:hAnsi="Calibri" w:cs="Calibri"/>
                <w:color w:val="000000" w:themeColor="text1"/>
              </w:rPr>
              <w:t>%</w:t>
            </w:r>
          </w:p>
        </w:tc>
        <w:tc>
          <w:tcPr>
            <w:tcW w:w="1240" w:type="dxa"/>
            <w:shd w:val="clear" w:color="auto" w:fill="auto"/>
            <w:tcMar>
              <w:left w:w="108" w:type="dxa"/>
            </w:tcMar>
          </w:tcPr>
          <w:p w14:paraId="7FDC7EAF" w14:textId="4AA882C7" w:rsidR="0088005F" w:rsidRDefault="3293D697">
            <w:pPr>
              <w:spacing w:after="0" w:line="240" w:lineRule="auto"/>
              <w:jc w:val="center"/>
            </w:pPr>
            <w:r w:rsidRPr="31520845">
              <w:rPr>
                <w:rFonts w:ascii="Calibri" w:hAnsi="Calibri" w:cs="Calibri"/>
                <w:color w:val="000000" w:themeColor="text1"/>
              </w:rPr>
              <w:t>0%</w:t>
            </w:r>
          </w:p>
        </w:tc>
        <w:tc>
          <w:tcPr>
            <w:tcW w:w="1241" w:type="dxa"/>
            <w:shd w:val="clear" w:color="auto" w:fill="auto"/>
            <w:tcMar>
              <w:left w:w="108" w:type="dxa"/>
            </w:tcMar>
          </w:tcPr>
          <w:p w14:paraId="48F4FD4E" w14:textId="497C0AFE" w:rsidR="0088005F" w:rsidRDefault="000426A0">
            <w:pPr>
              <w:spacing w:after="0" w:line="240" w:lineRule="auto"/>
              <w:jc w:val="center"/>
            </w:pPr>
            <w:r w:rsidRPr="31520845">
              <w:rPr>
                <w:rFonts w:ascii="Calibri" w:hAnsi="Calibri" w:cs="Calibri"/>
                <w:color w:val="000000" w:themeColor="text1"/>
              </w:rPr>
              <w:t>2.9</w:t>
            </w:r>
            <w:r w:rsidR="3293D697" w:rsidRPr="31520845">
              <w:rPr>
                <w:rFonts w:ascii="Calibri" w:hAnsi="Calibri" w:cs="Calibri"/>
                <w:color w:val="000000" w:themeColor="text1"/>
              </w:rPr>
              <w:t>%</w:t>
            </w:r>
          </w:p>
        </w:tc>
        <w:tc>
          <w:tcPr>
            <w:tcW w:w="3285" w:type="dxa"/>
            <w:shd w:val="clear" w:color="auto" w:fill="auto"/>
            <w:tcMar>
              <w:left w:w="108" w:type="dxa"/>
            </w:tcMar>
          </w:tcPr>
          <w:p w14:paraId="79A66B61" w14:textId="77777777" w:rsidR="0088005F" w:rsidRDefault="0088005F" w:rsidP="0088005F">
            <w:pPr>
              <w:spacing w:after="0" w:line="240" w:lineRule="auto"/>
            </w:pPr>
            <w:r>
              <w:t>n/a (mostly comments around personal circumstances)</w:t>
            </w:r>
          </w:p>
        </w:tc>
      </w:tr>
    </w:tbl>
    <w:p w14:paraId="3F852FBA" w14:textId="77777777" w:rsidR="003123E4" w:rsidRPr="009A70F9" w:rsidRDefault="003123E4" w:rsidP="009A70F9"/>
    <w:p w14:paraId="7384CE22" w14:textId="77777777" w:rsidR="003123E4" w:rsidRDefault="0054229C">
      <w:pPr>
        <w:pStyle w:val="Heading3"/>
      </w:pPr>
      <w:r>
        <w:t>Q:  Any other comments/feedback?</w:t>
      </w:r>
    </w:p>
    <w:p w14:paraId="48E4D24E" w14:textId="77777777" w:rsidR="003123E4" w:rsidRDefault="0054229C">
      <w:r>
        <w:t>There were 40 additional comments at the end of the survey, ranging from general thanks to additional comments and suggestions not explored in the survey; but most were reiterations of the comments made in previous questions.  Although each comment was analysed as per previous questions, the responses were very diverse and not many of them were able to be categorised.</w:t>
      </w:r>
    </w:p>
    <w:p w14:paraId="0D64E02B" w14:textId="761F51A5" w:rsidR="003123E4" w:rsidRDefault="0054229C">
      <w:pPr>
        <w:pStyle w:val="ListParagraph"/>
        <w:numPr>
          <w:ilvl w:val="0"/>
          <w:numId w:val="4"/>
        </w:numPr>
      </w:pPr>
      <w:r>
        <w:t xml:space="preserve">There were 4 comments from </w:t>
      </w:r>
      <w:r w:rsidR="00D62931">
        <w:t>appraise</w:t>
      </w:r>
      <w:r>
        <w:t>rs who found the role enjoyable and rewarding;</w:t>
      </w:r>
    </w:p>
    <w:p w14:paraId="71F87F53" w14:textId="77777777" w:rsidR="003123E4" w:rsidRDefault="0054229C">
      <w:pPr>
        <w:pStyle w:val="ListParagraph"/>
        <w:numPr>
          <w:ilvl w:val="0"/>
          <w:numId w:val="4"/>
        </w:numPr>
      </w:pPr>
      <w:r>
        <w:t>There were 3 comments reiterating the need for guidance on dealing with late submissions;</w:t>
      </w:r>
    </w:p>
    <w:p w14:paraId="65398BB6" w14:textId="5BC6DF35" w:rsidR="003123E4" w:rsidRDefault="0054229C">
      <w:pPr>
        <w:pStyle w:val="ListParagraph"/>
        <w:numPr>
          <w:ilvl w:val="0"/>
          <w:numId w:val="4"/>
        </w:numPr>
      </w:pPr>
      <w:r>
        <w:t xml:space="preserve">There were 8 comments around the issue of not enough time for the </w:t>
      </w:r>
      <w:r w:rsidR="00D62931">
        <w:t>appraise</w:t>
      </w:r>
      <w:r>
        <w:t xml:space="preserve">r role, and how onerous and time-consuming it was for the </w:t>
      </w:r>
      <w:r w:rsidR="00D62931">
        <w:t>appraise</w:t>
      </w:r>
      <w:r>
        <w:t>es;</w:t>
      </w:r>
    </w:p>
    <w:p w14:paraId="6BB1A8FF" w14:textId="4A3AC9C4" w:rsidR="003123E4" w:rsidRDefault="0054229C">
      <w:pPr>
        <w:pStyle w:val="ListParagraph"/>
        <w:numPr>
          <w:ilvl w:val="0"/>
          <w:numId w:val="4"/>
        </w:numPr>
      </w:pPr>
      <w:r>
        <w:t xml:space="preserve">There were further comments regarding </w:t>
      </w:r>
      <w:r w:rsidR="007463BB">
        <w:t>a</w:t>
      </w:r>
      <w:r>
        <w:t>ppraisal being used as a tick</w:t>
      </w:r>
      <w:r w:rsidR="00BE3E77">
        <w:t xml:space="preserve"> </w:t>
      </w:r>
      <w:r>
        <w:t xml:space="preserve">box for </w:t>
      </w:r>
      <w:r w:rsidR="001917E3">
        <w:t>r</w:t>
      </w:r>
      <w:r>
        <w:t>evalidation and the need to simplify the process.</w:t>
      </w:r>
    </w:p>
    <w:p w14:paraId="19AD1D59" w14:textId="776DD941" w:rsidR="003123E4" w:rsidRDefault="0054229C">
      <w:r>
        <w:t xml:space="preserve">Most other comments were regarding how and why </w:t>
      </w:r>
      <w:r w:rsidR="00D62931">
        <w:t>appraise</w:t>
      </w:r>
      <w:r>
        <w:t>rs’ wellbeing was also important.</w:t>
      </w:r>
    </w:p>
    <w:p w14:paraId="47EF20F7" w14:textId="77777777" w:rsidR="009A70F9" w:rsidRPr="009A70F9" w:rsidRDefault="009A70F9" w:rsidP="009A70F9"/>
    <w:p w14:paraId="214BA997" w14:textId="4C348D1F" w:rsidR="003123E4" w:rsidRDefault="0054229C">
      <w:pPr>
        <w:pStyle w:val="Heading3"/>
      </w:pPr>
      <w:r>
        <w:t xml:space="preserve">Q:  In your opinion/experience, what is the ideal timescale to receive </w:t>
      </w:r>
      <w:r w:rsidR="00D62931">
        <w:t>appraise</w:t>
      </w:r>
      <w:r>
        <w:t>es' documents in preparation for the appraisal?</w:t>
      </w:r>
    </w:p>
    <w:tbl>
      <w:tblPr>
        <w:tblStyle w:val="TableGrid"/>
        <w:tblW w:w="9016" w:type="dxa"/>
        <w:tblLook w:val="04A0" w:firstRow="1" w:lastRow="0" w:firstColumn="1" w:lastColumn="0" w:noHBand="0" w:noVBand="1"/>
      </w:tblPr>
      <w:tblGrid>
        <w:gridCol w:w="2255"/>
        <w:gridCol w:w="2254"/>
        <w:gridCol w:w="2254"/>
        <w:gridCol w:w="2253"/>
      </w:tblGrid>
      <w:tr w:rsidR="00487FC2" w14:paraId="6F8AC016" w14:textId="77777777" w:rsidTr="00487FC2">
        <w:tc>
          <w:tcPr>
            <w:tcW w:w="2255" w:type="dxa"/>
            <w:shd w:val="clear" w:color="auto" w:fill="auto"/>
            <w:tcMar>
              <w:left w:w="108" w:type="dxa"/>
            </w:tcMar>
          </w:tcPr>
          <w:p w14:paraId="6EB5B98E" w14:textId="77777777" w:rsidR="00487FC2" w:rsidRDefault="00487FC2" w:rsidP="00487FC2">
            <w:pPr>
              <w:spacing w:after="0" w:line="240" w:lineRule="auto"/>
            </w:pPr>
          </w:p>
        </w:tc>
        <w:tc>
          <w:tcPr>
            <w:tcW w:w="2254" w:type="dxa"/>
            <w:shd w:val="clear" w:color="auto" w:fill="auto"/>
            <w:tcMar>
              <w:left w:w="108" w:type="dxa"/>
            </w:tcMar>
            <w:vAlign w:val="center"/>
          </w:tcPr>
          <w:p w14:paraId="4C9C632A" w14:textId="77777777" w:rsidR="004660F1" w:rsidRDefault="00487FC2">
            <w:pPr>
              <w:spacing w:after="0" w:line="240" w:lineRule="auto"/>
              <w:jc w:val="center"/>
            </w:pPr>
            <w:r w:rsidRPr="007909E1">
              <w:rPr>
                <w:b/>
                <w:bCs/>
              </w:rPr>
              <w:t>Total</w:t>
            </w:r>
            <w:r w:rsidRPr="007909E1">
              <w:t xml:space="preserve"> (281)</w:t>
            </w:r>
          </w:p>
        </w:tc>
        <w:tc>
          <w:tcPr>
            <w:tcW w:w="2254" w:type="dxa"/>
            <w:shd w:val="clear" w:color="auto" w:fill="auto"/>
            <w:tcMar>
              <w:left w:w="108" w:type="dxa"/>
            </w:tcMar>
            <w:vAlign w:val="center"/>
          </w:tcPr>
          <w:p w14:paraId="26950F5C" w14:textId="77777777" w:rsidR="004660F1" w:rsidRDefault="00487FC2">
            <w:pPr>
              <w:spacing w:after="0" w:line="240" w:lineRule="auto"/>
              <w:jc w:val="center"/>
            </w:pPr>
            <w:r w:rsidRPr="007909E1">
              <w:rPr>
                <w:b/>
                <w:bCs/>
              </w:rPr>
              <w:t>Primary Care</w:t>
            </w:r>
            <w:r w:rsidRPr="007909E1">
              <w:t xml:space="preserve"> (74)</w:t>
            </w:r>
          </w:p>
        </w:tc>
        <w:tc>
          <w:tcPr>
            <w:tcW w:w="2253" w:type="dxa"/>
            <w:shd w:val="clear" w:color="auto" w:fill="auto"/>
            <w:tcMar>
              <w:left w:w="108" w:type="dxa"/>
            </w:tcMar>
            <w:vAlign w:val="center"/>
          </w:tcPr>
          <w:p w14:paraId="3F7B12BD" w14:textId="77777777" w:rsidR="004660F1" w:rsidRDefault="00487FC2">
            <w:pPr>
              <w:spacing w:after="0" w:line="240" w:lineRule="auto"/>
              <w:jc w:val="center"/>
            </w:pPr>
            <w:r w:rsidRPr="007909E1">
              <w:rPr>
                <w:b/>
                <w:bCs/>
              </w:rPr>
              <w:t>Secondary Care</w:t>
            </w:r>
            <w:r w:rsidRPr="007909E1">
              <w:t xml:space="preserve"> (207)</w:t>
            </w:r>
          </w:p>
        </w:tc>
      </w:tr>
      <w:tr w:rsidR="003123E4" w14:paraId="4386FE02" w14:textId="77777777" w:rsidTr="00487FC2">
        <w:tc>
          <w:tcPr>
            <w:tcW w:w="2255" w:type="dxa"/>
            <w:shd w:val="clear" w:color="auto" w:fill="auto"/>
            <w:tcMar>
              <w:left w:w="108" w:type="dxa"/>
            </w:tcMar>
          </w:tcPr>
          <w:p w14:paraId="38F80D9E" w14:textId="77777777" w:rsidR="003123E4" w:rsidRPr="00487FC2" w:rsidRDefault="006B2EBA">
            <w:pPr>
              <w:spacing w:after="0" w:line="240" w:lineRule="auto"/>
              <w:rPr>
                <w:b/>
                <w:bCs/>
              </w:rPr>
            </w:pPr>
            <w:r w:rsidRPr="006B2EBA">
              <w:rPr>
                <w:b/>
                <w:bCs/>
              </w:rPr>
              <w:t>Under 1 week</w:t>
            </w:r>
          </w:p>
        </w:tc>
        <w:tc>
          <w:tcPr>
            <w:tcW w:w="2254" w:type="dxa"/>
            <w:shd w:val="clear" w:color="auto" w:fill="auto"/>
            <w:tcMar>
              <w:left w:w="108" w:type="dxa"/>
            </w:tcMar>
            <w:vAlign w:val="center"/>
          </w:tcPr>
          <w:p w14:paraId="1F2F4988" w14:textId="215614D4" w:rsidR="004660F1" w:rsidRDefault="007B1306">
            <w:pPr>
              <w:spacing w:after="0" w:line="240" w:lineRule="auto"/>
              <w:jc w:val="center"/>
            </w:pPr>
            <w:r>
              <w:t>3</w:t>
            </w:r>
            <w:r w:rsidR="00E53DF3">
              <w:t>1.7</w:t>
            </w:r>
            <w:r w:rsidR="76000534">
              <w:t>%</w:t>
            </w:r>
          </w:p>
        </w:tc>
        <w:tc>
          <w:tcPr>
            <w:tcW w:w="2254" w:type="dxa"/>
            <w:shd w:val="clear" w:color="auto" w:fill="auto"/>
            <w:tcMar>
              <w:left w:w="108" w:type="dxa"/>
            </w:tcMar>
            <w:vAlign w:val="center"/>
          </w:tcPr>
          <w:p w14:paraId="7424A5CB" w14:textId="57564BBD" w:rsidR="004660F1" w:rsidRDefault="009E5074">
            <w:pPr>
              <w:spacing w:after="0" w:line="240" w:lineRule="auto"/>
              <w:jc w:val="center"/>
            </w:pPr>
            <w:r>
              <w:t>13.5</w:t>
            </w:r>
            <w:r w:rsidR="1B51979A">
              <w:t>%</w:t>
            </w:r>
          </w:p>
        </w:tc>
        <w:tc>
          <w:tcPr>
            <w:tcW w:w="2253" w:type="dxa"/>
            <w:shd w:val="clear" w:color="auto" w:fill="auto"/>
            <w:tcMar>
              <w:left w:w="108" w:type="dxa"/>
            </w:tcMar>
            <w:vAlign w:val="center"/>
          </w:tcPr>
          <w:p w14:paraId="3CF95036" w14:textId="1034E234" w:rsidR="004660F1" w:rsidRDefault="00502181">
            <w:pPr>
              <w:spacing w:after="0" w:line="240" w:lineRule="auto"/>
              <w:jc w:val="center"/>
            </w:pPr>
            <w:r>
              <w:t>38</w:t>
            </w:r>
            <w:r w:rsidR="00E53DF3">
              <w:t>.2</w:t>
            </w:r>
            <w:r w:rsidR="6906AF62">
              <w:t>%</w:t>
            </w:r>
          </w:p>
        </w:tc>
      </w:tr>
      <w:tr w:rsidR="003123E4" w14:paraId="369034A0" w14:textId="77777777" w:rsidTr="00487FC2">
        <w:tc>
          <w:tcPr>
            <w:tcW w:w="2255" w:type="dxa"/>
            <w:shd w:val="clear" w:color="auto" w:fill="auto"/>
            <w:tcMar>
              <w:left w:w="108" w:type="dxa"/>
            </w:tcMar>
          </w:tcPr>
          <w:p w14:paraId="2CCB7D20" w14:textId="77777777" w:rsidR="003123E4" w:rsidRPr="00487FC2" w:rsidRDefault="006B2EBA">
            <w:pPr>
              <w:spacing w:after="0" w:line="240" w:lineRule="auto"/>
              <w:rPr>
                <w:b/>
                <w:bCs/>
              </w:rPr>
            </w:pPr>
            <w:r w:rsidRPr="006B2EBA">
              <w:rPr>
                <w:b/>
                <w:bCs/>
              </w:rPr>
              <w:t>2 weeks before</w:t>
            </w:r>
          </w:p>
        </w:tc>
        <w:tc>
          <w:tcPr>
            <w:tcW w:w="2254" w:type="dxa"/>
            <w:shd w:val="clear" w:color="auto" w:fill="auto"/>
            <w:tcMar>
              <w:left w:w="108" w:type="dxa"/>
            </w:tcMar>
            <w:vAlign w:val="center"/>
          </w:tcPr>
          <w:p w14:paraId="158C0BC5" w14:textId="03645D76" w:rsidR="004660F1" w:rsidRDefault="0C3C4D45">
            <w:pPr>
              <w:spacing w:after="0" w:line="240" w:lineRule="auto"/>
              <w:jc w:val="center"/>
            </w:pPr>
            <w:r>
              <w:t>53%</w:t>
            </w:r>
          </w:p>
        </w:tc>
        <w:tc>
          <w:tcPr>
            <w:tcW w:w="2254" w:type="dxa"/>
            <w:shd w:val="clear" w:color="auto" w:fill="auto"/>
            <w:tcMar>
              <w:left w:w="108" w:type="dxa"/>
            </w:tcMar>
            <w:vAlign w:val="center"/>
          </w:tcPr>
          <w:p w14:paraId="38AC418F" w14:textId="75545F7A" w:rsidR="004660F1" w:rsidRDefault="00EF0DD2">
            <w:pPr>
              <w:spacing w:after="0" w:line="240" w:lineRule="auto"/>
              <w:jc w:val="center"/>
            </w:pPr>
            <w:r>
              <w:t>62</w:t>
            </w:r>
            <w:r w:rsidR="00E53DF3">
              <w:t>.2</w:t>
            </w:r>
            <w:r w:rsidR="3B7F7256">
              <w:t>%</w:t>
            </w:r>
          </w:p>
        </w:tc>
        <w:tc>
          <w:tcPr>
            <w:tcW w:w="2253" w:type="dxa"/>
            <w:shd w:val="clear" w:color="auto" w:fill="auto"/>
            <w:tcMar>
              <w:left w:w="108" w:type="dxa"/>
            </w:tcMar>
            <w:vAlign w:val="center"/>
          </w:tcPr>
          <w:p w14:paraId="435BDF3E" w14:textId="243FB739" w:rsidR="004660F1" w:rsidRDefault="00E53DF3">
            <w:pPr>
              <w:spacing w:after="0" w:line="240" w:lineRule="auto"/>
              <w:jc w:val="center"/>
            </w:pPr>
            <w:r>
              <w:t>49.8</w:t>
            </w:r>
            <w:r w:rsidR="4F75E58B">
              <w:t>%</w:t>
            </w:r>
          </w:p>
        </w:tc>
      </w:tr>
      <w:tr w:rsidR="003123E4" w14:paraId="2AA2F48B" w14:textId="77777777" w:rsidTr="00487FC2">
        <w:tc>
          <w:tcPr>
            <w:tcW w:w="2255" w:type="dxa"/>
            <w:shd w:val="clear" w:color="auto" w:fill="auto"/>
            <w:tcMar>
              <w:left w:w="108" w:type="dxa"/>
            </w:tcMar>
          </w:tcPr>
          <w:p w14:paraId="553FB591" w14:textId="77777777" w:rsidR="003123E4" w:rsidRPr="00487FC2" w:rsidRDefault="006B2EBA">
            <w:pPr>
              <w:spacing w:after="0" w:line="240" w:lineRule="auto"/>
              <w:rPr>
                <w:b/>
                <w:bCs/>
              </w:rPr>
            </w:pPr>
            <w:r w:rsidRPr="006B2EBA">
              <w:rPr>
                <w:b/>
                <w:bCs/>
              </w:rPr>
              <w:t>3 weeks before</w:t>
            </w:r>
          </w:p>
        </w:tc>
        <w:tc>
          <w:tcPr>
            <w:tcW w:w="2254" w:type="dxa"/>
            <w:shd w:val="clear" w:color="auto" w:fill="auto"/>
            <w:tcMar>
              <w:left w:w="108" w:type="dxa"/>
            </w:tcMar>
            <w:vAlign w:val="center"/>
          </w:tcPr>
          <w:p w14:paraId="0825548B" w14:textId="7CA04E9A" w:rsidR="004660F1" w:rsidRDefault="00E53DF3">
            <w:pPr>
              <w:spacing w:after="0" w:line="240" w:lineRule="auto"/>
              <w:jc w:val="center"/>
            </w:pPr>
            <w:r>
              <w:t>8.</w:t>
            </w:r>
            <w:r w:rsidR="002629BB">
              <w:t>9</w:t>
            </w:r>
            <w:r w:rsidR="0C3C4D45">
              <w:t>%</w:t>
            </w:r>
          </w:p>
        </w:tc>
        <w:tc>
          <w:tcPr>
            <w:tcW w:w="2254" w:type="dxa"/>
            <w:shd w:val="clear" w:color="auto" w:fill="auto"/>
            <w:tcMar>
              <w:left w:w="108" w:type="dxa"/>
            </w:tcMar>
            <w:vAlign w:val="center"/>
          </w:tcPr>
          <w:p w14:paraId="1B291C4F" w14:textId="5BBC9863" w:rsidR="004660F1" w:rsidRDefault="009E5074">
            <w:pPr>
              <w:spacing w:after="0" w:line="240" w:lineRule="auto"/>
              <w:jc w:val="center"/>
            </w:pPr>
            <w:r>
              <w:t>13.5</w:t>
            </w:r>
            <w:r w:rsidR="1B51979A">
              <w:t>%</w:t>
            </w:r>
          </w:p>
        </w:tc>
        <w:tc>
          <w:tcPr>
            <w:tcW w:w="2253" w:type="dxa"/>
            <w:shd w:val="clear" w:color="auto" w:fill="auto"/>
            <w:tcMar>
              <w:left w:w="108" w:type="dxa"/>
            </w:tcMar>
            <w:vAlign w:val="center"/>
          </w:tcPr>
          <w:p w14:paraId="132FC4F0" w14:textId="7D042727" w:rsidR="004660F1" w:rsidRDefault="006F0C92">
            <w:pPr>
              <w:spacing w:after="0" w:line="240" w:lineRule="auto"/>
              <w:jc w:val="center"/>
            </w:pPr>
            <w:r>
              <w:t>7</w:t>
            </w:r>
            <w:r w:rsidR="00E53DF3">
              <w:t>.2</w:t>
            </w:r>
            <w:r w:rsidR="4F75E58B">
              <w:t>%</w:t>
            </w:r>
          </w:p>
        </w:tc>
      </w:tr>
      <w:tr w:rsidR="003123E4" w14:paraId="07D94112" w14:textId="77777777" w:rsidTr="00487FC2">
        <w:tc>
          <w:tcPr>
            <w:tcW w:w="2255" w:type="dxa"/>
            <w:shd w:val="clear" w:color="auto" w:fill="auto"/>
            <w:tcMar>
              <w:left w:w="108" w:type="dxa"/>
            </w:tcMar>
          </w:tcPr>
          <w:p w14:paraId="488C4BAB" w14:textId="77777777" w:rsidR="003123E4" w:rsidRPr="00487FC2" w:rsidRDefault="006B2EBA">
            <w:pPr>
              <w:spacing w:after="0" w:line="240" w:lineRule="auto"/>
              <w:rPr>
                <w:b/>
                <w:bCs/>
              </w:rPr>
            </w:pPr>
            <w:r w:rsidRPr="006B2EBA">
              <w:rPr>
                <w:b/>
                <w:bCs/>
              </w:rPr>
              <w:t>4 weeks before</w:t>
            </w:r>
          </w:p>
        </w:tc>
        <w:tc>
          <w:tcPr>
            <w:tcW w:w="2254" w:type="dxa"/>
            <w:shd w:val="clear" w:color="auto" w:fill="auto"/>
            <w:tcMar>
              <w:left w:w="108" w:type="dxa"/>
            </w:tcMar>
            <w:vAlign w:val="center"/>
          </w:tcPr>
          <w:p w14:paraId="493FAA6C" w14:textId="6E349894" w:rsidR="004660F1" w:rsidRDefault="002629BB">
            <w:pPr>
              <w:spacing w:after="0" w:line="240" w:lineRule="auto"/>
              <w:jc w:val="center"/>
            </w:pPr>
            <w:r>
              <w:t>4</w:t>
            </w:r>
            <w:r w:rsidR="00E53DF3">
              <w:t>.3</w:t>
            </w:r>
            <w:r w:rsidR="0C3C4D45">
              <w:t>%</w:t>
            </w:r>
          </w:p>
        </w:tc>
        <w:tc>
          <w:tcPr>
            <w:tcW w:w="2254" w:type="dxa"/>
            <w:shd w:val="clear" w:color="auto" w:fill="auto"/>
            <w:tcMar>
              <w:left w:w="108" w:type="dxa"/>
            </w:tcMar>
            <w:vAlign w:val="center"/>
          </w:tcPr>
          <w:p w14:paraId="2A79E021" w14:textId="565E4D87" w:rsidR="004660F1" w:rsidRDefault="00E53DF3">
            <w:pPr>
              <w:spacing w:after="0" w:line="240" w:lineRule="auto"/>
              <w:jc w:val="center"/>
            </w:pPr>
            <w:r>
              <w:t>9.5</w:t>
            </w:r>
            <w:r w:rsidR="3B7F7256">
              <w:t>%</w:t>
            </w:r>
          </w:p>
        </w:tc>
        <w:tc>
          <w:tcPr>
            <w:tcW w:w="2253" w:type="dxa"/>
            <w:shd w:val="clear" w:color="auto" w:fill="auto"/>
            <w:tcMar>
              <w:left w:w="108" w:type="dxa"/>
            </w:tcMar>
            <w:vAlign w:val="center"/>
          </w:tcPr>
          <w:p w14:paraId="2098253C" w14:textId="37E3CA8A" w:rsidR="004660F1" w:rsidRDefault="006F6B7B">
            <w:pPr>
              <w:spacing w:after="0" w:line="240" w:lineRule="auto"/>
              <w:jc w:val="center"/>
            </w:pPr>
            <w:r>
              <w:t>2</w:t>
            </w:r>
            <w:r w:rsidR="00E53DF3">
              <w:t>.4</w:t>
            </w:r>
            <w:r w:rsidR="14C34F20">
              <w:t>%</w:t>
            </w:r>
          </w:p>
        </w:tc>
      </w:tr>
      <w:tr w:rsidR="003123E4" w14:paraId="644D8281" w14:textId="77777777" w:rsidTr="00487FC2">
        <w:tc>
          <w:tcPr>
            <w:tcW w:w="2255" w:type="dxa"/>
            <w:shd w:val="clear" w:color="auto" w:fill="auto"/>
            <w:tcMar>
              <w:left w:w="108" w:type="dxa"/>
            </w:tcMar>
          </w:tcPr>
          <w:p w14:paraId="34A213F3" w14:textId="77777777" w:rsidR="003123E4" w:rsidRPr="00487FC2" w:rsidRDefault="006B2EBA">
            <w:pPr>
              <w:spacing w:after="0" w:line="240" w:lineRule="auto"/>
              <w:rPr>
                <w:b/>
                <w:bCs/>
              </w:rPr>
            </w:pPr>
            <w:r w:rsidRPr="006B2EBA">
              <w:rPr>
                <w:b/>
                <w:bCs/>
              </w:rPr>
              <w:t>6 weeks before</w:t>
            </w:r>
          </w:p>
        </w:tc>
        <w:tc>
          <w:tcPr>
            <w:tcW w:w="2254" w:type="dxa"/>
            <w:shd w:val="clear" w:color="auto" w:fill="auto"/>
            <w:tcMar>
              <w:left w:w="108" w:type="dxa"/>
            </w:tcMar>
            <w:vAlign w:val="center"/>
          </w:tcPr>
          <w:p w14:paraId="48E424E6" w14:textId="2FB85DB7" w:rsidR="004660F1" w:rsidRDefault="00E53DF3">
            <w:pPr>
              <w:spacing w:after="0" w:line="240" w:lineRule="auto"/>
              <w:jc w:val="center"/>
            </w:pPr>
            <w:r>
              <w:t>1.8</w:t>
            </w:r>
            <w:r w:rsidR="02209899">
              <w:t>%</w:t>
            </w:r>
          </w:p>
        </w:tc>
        <w:tc>
          <w:tcPr>
            <w:tcW w:w="2254" w:type="dxa"/>
            <w:shd w:val="clear" w:color="auto" w:fill="auto"/>
            <w:tcMar>
              <w:left w:w="108" w:type="dxa"/>
            </w:tcMar>
            <w:vAlign w:val="center"/>
          </w:tcPr>
          <w:p w14:paraId="73685A4D" w14:textId="6AB9230D" w:rsidR="004660F1" w:rsidRDefault="0046392C">
            <w:pPr>
              <w:spacing w:after="0" w:line="240" w:lineRule="auto"/>
              <w:jc w:val="center"/>
            </w:pPr>
            <w:r>
              <w:t>1</w:t>
            </w:r>
            <w:r w:rsidR="00E53DF3">
              <w:t>.4</w:t>
            </w:r>
            <w:r w:rsidR="171507DA">
              <w:t>%</w:t>
            </w:r>
          </w:p>
        </w:tc>
        <w:tc>
          <w:tcPr>
            <w:tcW w:w="2253" w:type="dxa"/>
            <w:shd w:val="clear" w:color="auto" w:fill="auto"/>
            <w:tcMar>
              <w:left w:w="108" w:type="dxa"/>
            </w:tcMar>
            <w:vAlign w:val="center"/>
          </w:tcPr>
          <w:p w14:paraId="055D3882" w14:textId="5373982B" w:rsidR="004660F1" w:rsidRDefault="00E53DF3">
            <w:pPr>
              <w:spacing w:after="0" w:line="240" w:lineRule="auto"/>
              <w:jc w:val="center"/>
            </w:pPr>
            <w:r>
              <w:t>1.9</w:t>
            </w:r>
            <w:r w:rsidR="14C34F20">
              <w:t>%</w:t>
            </w:r>
          </w:p>
        </w:tc>
      </w:tr>
      <w:tr w:rsidR="003123E4" w14:paraId="140736E3" w14:textId="77777777" w:rsidTr="00487FC2">
        <w:tc>
          <w:tcPr>
            <w:tcW w:w="2255" w:type="dxa"/>
            <w:shd w:val="clear" w:color="auto" w:fill="auto"/>
            <w:tcMar>
              <w:left w:w="108" w:type="dxa"/>
            </w:tcMar>
          </w:tcPr>
          <w:p w14:paraId="0C94804F" w14:textId="77777777" w:rsidR="003123E4" w:rsidRPr="00487FC2" w:rsidRDefault="006B2EBA">
            <w:pPr>
              <w:spacing w:after="0" w:line="240" w:lineRule="auto"/>
              <w:rPr>
                <w:b/>
                <w:bCs/>
              </w:rPr>
            </w:pPr>
            <w:r w:rsidRPr="006B2EBA">
              <w:rPr>
                <w:b/>
                <w:bCs/>
              </w:rPr>
              <w:t>No response</w:t>
            </w:r>
          </w:p>
        </w:tc>
        <w:tc>
          <w:tcPr>
            <w:tcW w:w="2254" w:type="dxa"/>
            <w:shd w:val="clear" w:color="auto" w:fill="auto"/>
            <w:tcMar>
              <w:left w:w="108" w:type="dxa"/>
            </w:tcMar>
            <w:vAlign w:val="center"/>
          </w:tcPr>
          <w:p w14:paraId="380B0A53" w14:textId="7BF14045" w:rsidR="004660F1" w:rsidRDefault="00E53DF3">
            <w:pPr>
              <w:spacing w:after="0" w:line="240" w:lineRule="auto"/>
              <w:jc w:val="center"/>
            </w:pPr>
            <w:r>
              <w:t>0.4</w:t>
            </w:r>
            <w:r w:rsidR="02209899">
              <w:t>%</w:t>
            </w:r>
          </w:p>
        </w:tc>
        <w:tc>
          <w:tcPr>
            <w:tcW w:w="2254" w:type="dxa"/>
            <w:shd w:val="clear" w:color="auto" w:fill="auto"/>
            <w:tcMar>
              <w:left w:w="108" w:type="dxa"/>
            </w:tcMar>
            <w:vAlign w:val="center"/>
          </w:tcPr>
          <w:p w14:paraId="1A97F1C3" w14:textId="77777777" w:rsidR="004660F1" w:rsidRDefault="00F002BA">
            <w:pPr>
              <w:spacing w:after="0" w:line="240" w:lineRule="auto"/>
              <w:jc w:val="center"/>
            </w:pPr>
            <w:r>
              <w:t>0</w:t>
            </w:r>
          </w:p>
        </w:tc>
        <w:tc>
          <w:tcPr>
            <w:tcW w:w="2253" w:type="dxa"/>
            <w:shd w:val="clear" w:color="auto" w:fill="auto"/>
            <w:tcMar>
              <w:left w:w="108" w:type="dxa"/>
            </w:tcMar>
            <w:vAlign w:val="center"/>
          </w:tcPr>
          <w:p w14:paraId="522296FD" w14:textId="75F9679C" w:rsidR="004660F1" w:rsidRDefault="00111699">
            <w:pPr>
              <w:spacing w:after="0" w:line="240" w:lineRule="auto"/>
              <w:jc w:val="center"/>
            </w:pPr>
            <w:r>
              <w:t>0.5</w:t>
            </w:r>
            <w:r w:rsidR="52E2F1E6">
              <w:t>%</w:t>
            </w:r>
          </w:p>
        </w:tc>
      </w:tr>
    </w:tbl>
    <w:p w14:paraId="73D1672C" w14:textId="59BBEC03" w:rsidR="00427636" w:rsidRPr="009A70F9" w:rsidRDefault="00427636" w:rsidP="009A70F9"/>
    <w:p w14:paraId="195A16B8" w14:textId="34C826E6" w:rsidR="00711BE8" w:rsidRDefault="00711BE8">
      <w:r>
        <w:rPr>
          <w:noProof/>
        </w:rPr>
        <w:lastRenderedPageBreak/>
        <w:drawing>
          <wp:inline distT="0" distB="0" distL="0" distR="0" wp14:anchorId="7D89181F" wp14:editId="793523F6">
            <wp:extent cx="5791200" cy="31877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8B616F3" w14:textId="6C546EEA" w:rsidR="003123E4" w:rsidRDefault="0054229C">
      <w:r>
        <w:t xml:space="preserve">Thank for your responses, we will amend the guidance </w:t>
      </w:r>
      <w:r w:rsidR="00C818D1">
        <w:t xml:space="preserve">regarding timescale </w:t>
      </w:r>
      <w:r>
        <w:t>on the Medical Appraisal Scotland website in due course.</w:t>
      </w:r>
    </w:p>
    <w:p w14:paraId="7333FEDD" w14:textId="77777777" w:rsidR="00886354" w:rsidRDefault="00886354">
      <w:pPr>
        <w:spacing w:after="0" w:line="240" w:lineRule="auto"/>
        <w:rPr>
          <w:rFonts w:asciiTheme="majorHAnsi" w:eastAsiaTheme="majorEastAsia" w:hAnsiTheme="majorHAnsi" w:cstheme="majorBidi"/>
          <w:color w:val="2F5496" w:themeColor="accent1" w:themeShade="BF"/>
          <w:sz w:val="32"/>
          <w:szCs w:val="32"/>
        </w:rPr>
      </w:pPr>
      <w:r>
        <w:br w:type="page"/>
      </w:r>
    </w:p>
    <w:p w14:paraId="3C9B3FF2" w14:textId="023BC3B3" w:rsidR="00107ACB" w:rsidRDefault="00685EEE" w:rsidP="00387057">
      <w:pPr>
        <w:pStyle w:val="Heading1"/>
      </w:pPr>
      <w:bookmarkStart w:id="15" w:name="_Toc55808637"/>
      <w:r>
        <w:lastRenderedPageBreak/>
        <w:t>Summary</w:t>
      </w:r>
      <w:bookmarkEnd w:id="15"/>
    </w:p>
    <w:p w14:paraId="0637D0A4" w14:textId="2A314CBE" w:rsidR="000531CF" w:rsidRPr="00DC534A" w:rsidRDefault="00685EEE" w:rsidP="00DC534A">
      <w:r w:rsidRPr="00DC534A">
        <w:t>These results show a complex picture of the differences between the primary and secondary care appraiser cohorts and their experience of appraisals and support in the appraiser role.  With initial training in Scotland run nationally by NES and ongoing support provided both nationally and locally within Health Boards and other organisations who employ appraisers, it would be useful to explore these differences and the reasons behind it further</w:t>
      </w:r>
      <w:r w:rsidR="00AA7085" w:rsidRPr="00DC534A">
        <w:t>.</w:t>
      </w:r>
    </w:p>
    <w:p w14:paraId="08E60F0F" w14:textId="798DAA7D" w:rsidR="00880A14" w:rsidRPr="00DC534A" w:rsidRDefault="000531CF" w:rsidP="00DC534A">
      <w:r w:rsidRPr="00DC534A">
        <w:t>The survey confirmed the MARQA returns indication that support to medical appraisers is variable. In order to address these differences action will need to be taken at local as well as national level. Considerations will also need to be given to COVID-19’s impact in our ongoing work.</w:t>
      </w:r>
    </w:p>
    <w:p w14:paraId="2AF0EE53" w14:textId="7A41187D" w:rsidR="00107ACB" w:rsidRDefault="00107ACB" w:rsidP="00107ACB">
      <w:pPr>
        <w:pStyle w:val="Heading1"/>
      </w:pPr>
      <w:bookmarkStart w:id="16" w:name="_Toc55808638"/>
      <w:r>
        <w:t>Plan of action</w:t>
      </w:r>
      <w:bookmarkEnd w:id="16"/>
    </w:p>
    <w:p w14:paraId="39774FE3" w14:textId="630CE95F" w:rsidR="00262E9F" w:rsidRDefault="006655C5" w:rsidP="00521560">
      <w:r>
        <w:t xml:space="preserve">To support this </w:t>
      </w:r>
      <w:r w:rsidR="00D80AF7">
        <w:t xml:space="preserve">NES will make </w:t>
      </w:r>
      <w:r>
        <w:t>the</w:t>
      </w:r>
      <w:r w:rsidR="00B7003D">
        <w:t xml:space="preserve"> report available to</w:t>
      </w:r>
      <w:r w:rsidR="000C318F">
        <w:t>:</w:t>
      </w:r>
    </w:p>
    <w:p w14:paraId="162CD0CD" w14:textId="64A1CBE1" w:rsidR="002F2F69" w:rsidRDefault="002F2F69" w:rsidP="002F2F69">
      <w:pPr>
        <w:pStyle w:val="ListParagraph"/>
        <w:numPr>
          <w:ilvl w:val="0"/>
          <w:numId w:val="8"/>
        </w:numPr>
      </w:pPr>
      <w:r>
        <w:t>The Revalidation Delivery Board Scotland</w:t>
      </w:r>
      <w:r w:rsidR="00C356E2">
        <w:t xml:space="preserve"> (RDBS)</w:t>
      </w:r>
    </w:p>
    <w:p w14:paraId="03B92887" w14:textId="39FE4DD9" w:rsidR="00B70FE1" w:rsidRDefault="00B70FE1" w:rsidP="00B70FE1">
      <w:pPr>
        <w:pStyle w:val="ListParagraph"/>
        <w:numPr>
          <w:ilvl w:val="0"/>
          <w:numId w:val="8"/>
        </w:numPr>
      </w:pPr>
      <w:r>
        <w:t xml:space="preserve">Responsible Officers </w:t>
      </w:r>
    </w:p>
    <w:p w14:paraId="6BFD4A55" w14:textId="2BEDEEFF" w:rsidR="00B70FE1" w:rsidRDefault="00B70FE1" w:rsidP="00B70FE1">
      <w:pPr>
        <w:pStyle w:val="ListParagraph"/>
        <w:numPr>
          <w:ilvl w:val="0"/>
          <w:numId w:val="8"/>
        </w:numPr>
      </w:pPr>
      <w:r>
        <w:t>Appraisal Leads</w:t>
      </w:r>
    </w:p>
    <w:p w14:paraId="61F689B2" w14:textId="33FB57BF" w:rsidR="009967BB" w:rsidRDefault="009967BB" w:rsidP="00B70FE1">
      <w:pPr>
        <w:pStyle w:val="ListParagraph"/>
        <w:numPr>
          <w:ilvl w:val="0"/>
          <w:numId w:val="8"/>
        </w:numPr>
      </w:pPr>
      <w:r>
        <w:t>Local Appraisal Admin Teams</w:t>
      </w:r>
    </w:p>
    <w:p w14:paraId="4C61F9C7" w14:textId="4EB30CBD" w:rsidR="00011BDD" w:rsidRDefault="00011BDD" w:rsidP="00B70FE1">
      <w:pPr>
        <w:pStyle w:val="ListParagraph"/>
        <w:numPr>
          <w:ilvl w:val="0"/>
          <w:numId w:val="8"/>
        </w:numPr>
      </w:pPr>
      <w:r>
        <w:t>Appraisers</w:t>
      </w:r>
    </w:p>
    <w:p w14:paraId="45FC8354" w14:textId="30515F5B" w:rsidR="00011BDD" w:rsidRDefault="00011BDD" w:rsidP="00B70FE1">
      <w:pPr>
        <w:pStyle w:val="ListParagraph"/>
        <w:numPr>
          <w:ilvl w:val="0"/>
          <w:numId w:val="8"/>
        </w:numPr>
      </w:pPr>
      <w:r>
        <w:t xml:space="preserve">All doctors in Scotland via the NES </w:t>
      </w:r>
      <w:r w:rsidR="008E548D">
        <w:t xml:space="preserve">Medical </w:t>
      </w:r>
      <w:r w:rsidR="001406EF">
        <w:t xml:space="preserve">Appraisal </w:t>
      </w:r>
      <w:r w:rsidR="008E548D">
        <w:t>Scotland w</w:t>
      </w:r>
      <w:r w:rsidR="001406EF">
        <w:t>ebsite</w:t>
      </w:r>
    </w:p>
    <w:p w14:paraId="20F5244E" w14:textId="6ADD5CD3" w:rsidR="001406EF" w:rsidRDefault="0031226E" w:rsidP="001406EF">
      <w:r>
        <w:t>Specific actions NES will take are:</w:t>
      </w:r>
    </w:p>
    <w:p w14:paraId="493EF4E7" w14:textId="6917105C" w:rsidR="0031226E" w:rsidRDefault="001648BC" w:rsidP="0031226E">
      <w:pPr>
        <w:pStyle w:val="ListParagraph"/>
        <w:numPr>
          <w:ilvl w:val="0"/>
          <w:numId w:val="9"/>
        </w:numPr>
      </w:pPr>
      <w:r>
        <w:t>Review and update the national new appraisal training courses and refresher training</w:t>
      </w:r>
    </w:p>
    <w:p w14:paraId="34DB901C" w14:textId="28625459" w:rsidR="001648BC" w:rsidRDefault="008033DB" w:rsidP="0031226E">
      <w:pPr>
        <w:pStyle w:val="ListParagraph"/>
        <w:numPr>
          <w:ilvl w:val="0"/>
          <w:numId w:val="9"/>
        </w:numPr>
      </w:pPr>
      <w:r>
        <w:t xml:space="preserve">Facilitate discussions with the </w:t>
      </w:r>
      <w:r w:rsidR="00D62931">
        <w:t>Appraisal Lead</w:t>
      </w:r>
      <w:r>
        <w:t xml:space="preserve">s about </w:t>
      </w:r>
      <w:r w:rsidR="00C356E2">
        <w:t>local actions</w:t>
      </w:r>
    </w:p>
    <w:p w14:paraId="2A1EB3DC" w14:textId="024B1989" w:rsidR="000E7FCC" w:rsidRDefault="00EC0516" w:rsidP="0031226E">
      <w:pPr>
        <w:pStyle w:val="ListParagraph"/>
        <w:numPr>
          <w:ilvl w:val="0"/>
          <w:numId w:val="9"/>
        </w:numPr>
      </w:pPr>
      <w:r>
        <w:t>Consider developing refresher modules that could be run at local appraiser meetings</w:t>
      </w:r>
    </w:p>
    <w:p w14:paraId="4A995AA2" w14:textId="7A069AA9" w:rsidR="00C356E2" w:rsidRDefault="00C356E2" w:rsidP="0031226E">
      <w:pPr>
        <w:pStyle w:val="ListParagraph"/>
        <w:numPr>
          <w:ilvl w:val="0"/>
          <w:numId w:val="9"/>
        </w:numPr>
      </w:pPr>
      <w:r>
        <w:t xml:space="preserve">Present the </w:t>
      </w:r>
      <w:r w:rsidR="00047A6C">
        <w:t xml:space="preserve">survey </w:t>
      </w:r>
      <w:r>
        <w:t>results at the next RDBS meeting</w:t>
      </w:r>
    </w:p>
    <w:p w14:paraId="7A709A89" w14:textId="6A6849CA" w:rsidR="004C72D6" w:rsidRDefault="004C72D6" w:rsidP="0031226E">
      <w:pPr>
        <w:pStyle w:val="ListParagraph"/>
        <w:numPr>
          <w:ilvl w:val="0"/>
          <w:numId w:val="9"/>
        </w:numPr>
      </w:pPr>
      <w:r>
        <w:t xml:space="preserve">Continue to contribute to the </w:t>
      </w:r>
      <w:r w:rsidR="00FA2E7E">
        <w:t>update of the national appraisal guidance for Scotland led by Scottish Government</w:t>
      </w:r>
    </w:p>
    <w:p w14:paraId="3DE3C916" w14:textId="716A1E52" w:rsidR="00047A6C" w:rsidRDefault="00047A6C" w:rsidP="0028792B">
      <w:pPr>
        <w:pStyle w:val="ListParagraph"/>
        <w:numPr>
          <w:ilvl w:val="0"/>
          <w:numId w:val="9"/>
        </w:numPr>
      </w:pPr>
      <w:r>
        <w:t xml:space="preserve">Promote and </w:t>
      </w:r>
      <w:r w:rsidR="00794134">
        <w:t xml:space="preserve">where necessary </w:t>
      </w:r>
      <w:r>
        <w:t xml:space="preserve">update the information already available on the Medical Appraisal Scotland website:  </w:t>
      </w:r>
      <w:hyperlink r:id="rId29">
        <w:r>
          <w:rPr>
            <w:rStyle w:val="InternetLink"/>
            <w:webHidden/>
          </w:rPr>
          <w:t>www.appraisal.nes.scot.nhs.uk</w:t>
        </w:r>
      </w:hyperlink>
    </w:p>
    <w:p w14:paraId="79ECC098" w14:textId="77777777" w:rsidR="003123E4" w:rsidRPr="009A70F9" w:rsidRDefault="003123E4" w:rsidP="009A70F9"/>
    <w:p w14:paraId="0AA58E3E" w14:textId="77777777" w:rsidR="003123E4" w:rsidRPr="009A70F9" w:rsidRDefault="003123E4" w:rsidP="009A70F9"/>
    <w:p w14:paraId="0C4EA04A" w14:textId="77777777" w:rsidR="003123E4" w:rsidRDefault="0054229C">
      <w:r>
        <w:br w:type="page"/>
      </w:r>
    </w:p>
    <w:p w14:paraId="13E696F2" w14:textId="77777777" w:rsidR="003123E4" w:rsidRDefault="0054229C">
      <w:pPr>
        <w:pStyle w:val="Heading1"/>
      </w:pPr>
      <w:bookmarkStart w:id="17" w:name="_Toc55808639"/>
      <w:r>
        <w:lastRenderedPageBreak/>
        <w:t>Appendix</w:t>
      </w:r>
      <w:bookmarkEnd w:id="17"/>
    </w:p>
    <w:p w14:paraId="103980DB" w14:textId="77777777" w:rsidR="003123E4" w:rsidRDefault="0054229C">
      <w:pPr>
        <w:pStyle w:val="Heading2"/>
      </w:pPr>
      <w:bookmarkStart w:id="18" w:name="_Toc55808640"/>
      <w:r>
        <w:t>A:  Survey Questions</w:t>
      </w:r>
      <w:bookmarkEnd w:id="18"/>
    </w:p>
    <w:tbl>
      <w:tblPr>
        <w:tblStyle w:val="TableGrid"/>
        <w:tblW w:w="9016" w:type="dxa"/>
        <w:tblCellMar>
          <w:top w:w="85" w:type="dxa"/>
          <w:left w:w="80" w:type="dxa"/>
          <w:bottom w:w="85" w:type="dxa"/>
          <w:right w:w="85" w:type="dxa"/>
        </w:tblCellMar>
        <w:tblLook w:val="04A0" w:firstRow="1" w:lastRow="0" w:firstColumn="1" w:lastColumn="0" w:noHBand="0" w:noVBand="1"/>
      </w:tblPr>
      <w:tblGrid>
        <w:gridCol w:w="431"/>
        <w:gridCol w:w="4840"/>
        <w:gridCol w:w="3745"/>
      </w:tblGrid>
      <w:tr w:rsidR="003123E4" w14:paraId="321918DF" w14:textId="77777777" w:rsidTr="00F6766A">
        <w:trPr>
          <w:cantSplit/>
          <w:trHeight w:val="290"/>
        </w:trPr>
        <w:tc>
          <w:tcPr>
            <w:tcW w:w="431" w:type="dxa"/>
            <w:shd w:val="clear" w:color="auto" w:fill="C5E0B3" w:themeFill="accent6" w:themeFillTint="66"/>
            <w:tcMar>
              <w:left w:w="80" w:type="dxa"/>
            </w:tcMar>
          </w:tcPr>
          <w:p w14:paraId="09111B37" w14:textId="77777777" w:rsidR="003123E4" w:rsidRDefault="0054229C">
            <w:pPr>
              <w:spacing w:after="0" w:line="240" w:lineRule="auto"/>
              <w:rPr>
                <w:b/>
                <w:bCs/>
              </w:rPr>
            </w:pPr>
            <w:r>
              <w:rPr>
                <w:b/>
                <w:bCs/>
              </w:rPr>
              <w:t>#</w:t>
            </w:r>
          </w:p>
        </w:tc>
        <w:tc>
          <w:tcPr>
            <w:tcW w:w="4840" w:type="dxa"/>
            <w:shd w:val="clear" w:color="auto" w:fill="C5E0B3" w:themeFill="accent6" w:themeFillTint="66"/>
            <w:tcMar>
              <w:left w:w="80" w:type="dxa"/>
            </w:tcMar>
          </w:tcPr>
          <w:p w14:paraId="704DD5A9" w14:textId="77777777" w:rsidR="003123E4" w:rsidRDefault="0054229C">
            <w:pPr>
              <w:spacing w:after="0" w:line="240" w:lineRule="auto"/>
              <w:rPr>
                <w:b/>
                <w:bCs/>
              </w:rPr>
            </w:pPr>
            <w:r>
              <w:rPr>
                <w:b/>
                <w:bCs/>
              </w:rPr>
              <w:t>Question</w:t>
            </w:r>
          </w:p>
        </w:tc>
        <w:tc>
          <w:tcPr>
            <w:tcW w:w="3745" w:type="dxa"/>
            <w:shd w:val="clear" w:color="auto" w:fill="C5E0B3" w:themeFill="accent6" w:themeFillTint="66"/>
            <w:tcMar>
              <w:left w:w="80" w:type="dxa"/>
            </w:tcMar>
          </w:tcPr>
          <w:p w14:paraId="750A9593" w14:textId="77777777" w:rsidR="003123E4" w:rsidRDefault="0054229C">
            <w:pPr>
              <w:spacing w:after="0" w:line="240" w:lineRule="auto"/>
              <w:rPr>
                <w:b/>
                <w:bCs/>
              </w:rPr>
            </w:pPr>
            <w:r>
              <w:rPr>
                <w:b/>
                <w:bCs/>
              </w:rPr>
              <w:t>Options</w:t>
            </w:r>
          </w:p>
        </w:tc>
      </w:tr>
      <w:tr w:rsidR="003123E4" w14:paraId="227076F5" w14:textId="77777777" w:rsidTr="00F6766A">
        <w:trPr>
          <w:cantSplit/>
          <w:trHeight w:val="290"/>
        </w:trPr>
        <w:tc>
          <w:tcPr>
            <w:tcW w:w="431" w:type="dxa"/>
            <w:shd w:val="clear" w:color="auto" w:fill="auto"/>
            <w:tcMar>
              <w:left w:w="80" w:type="dxa"/>
            </w:tcMar>
          </w:tcPr>
          <w:p w14:paraId="07DBEF38"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1B74E068" w14:textId="77777777" w:rsidR="003123E4" w:rsidRDefault="0054229C">
            <w:pPr>
              <w:spacing w:after="0" w:line="240" w:lineRule="auto"/>
            </w:pPr>
            <w:r>
              <w:t>YEAR of birth</w:t>
            </w:r>
          </w:p>
        </w:tc>
        <w:tc>
          <w:tcPr>
            <w:tcW w:w="3745" w:type="dxa"/>
            <w:shd w:val="clear" w:color="auto" w:fill="auto"/>
            <w:tcMar>
              <w:left w:w="80" w:type="dxa"/>
            </w:tcMar>
          </w:tcPr>
          <w:p w14:paraId="6DD1BDEF" w14:textId="77777777" w:rsidR="003123E4" w:rsidRDefault="0054229C">
            <w:pPr>
              <w:spacing w:after="0" w:line="240" w:lineRule="auto"/>
            </w:pPr>
            <w:r>
              <w:rPr>
                <w:i/>
                <w:iCs/>
              </w:rPr>
              <w:t>[Free text comments]</w:t>
            </w:r>
          </w:p>
        </w:tc>
      </w:tr>
      <w:tr w:rsidR="003123E4" w14:paraId="54F7612E" w14:textId="77777777" w:rsidTr="00F6766A">
        <w:trPr>
          <w:cantSplit/>
          <w:trHeight w:val="290"/>
        </w:trPr>
        <w:tc>
          <w:tcPr>
            <w:tcW w:w="431" w:type="dxa"/>
            <w:shd w:val="clear" w:color="auto" w:fill="auto"/>
            <w:tcMar>
              <w:left w:w="80" w:type="dxa"/>
            </w:tcMar>
          </w:tcPr>
          <w:p w14:paraId="4F9055AB"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6F335197" w14:textId="77777777" w:rsidR="003123E4" w:rsidRDefault="0054229C">
            <w:pPr>
              <w:spacing w:after="0" w:line="240" w:lineRule="auto"/>
            </w:pPr>
            <w:r>
              <w:t>Gender</w:t>
            </w:r>
          </w:p>
          <w:p w14:paraId="1ECE1135" w14:textId="77777777" w:rsidR="003123E4" w:rsidRDefault="003123E4">
            <w:pPr>
              <w:spacing w:after="0" w:line="240" w:lineRule="auto"/>
              <w:rPr>
                <w:i/>
                <w:iCs/>
              </w:rPr>
            </w:pPr>
          </w:p>
        </w:tc>
        <w:tc>
          <w:tcPr>
            <w:tcW w:w="3745" w:type="dxa"/>
            <w:shd w:val="clear" w:color="auto" w:fill="auto"/>
            <w:tcMar>
              <w:left w:w="80" w:type="dxa"/>
            </w:tcMar>
          </w:tcPr>
          <w:p w14:paraId="6276E1C3" w14:textId="77777777" w:rsidR="003123E4" w:rsidRDefault="0054229C">
            <w:pPr>
              <w:spacing w:after="0" w:line="240" w:lineRule="auto"/>
            </w:pPr>
            <w:r>
              <w:t>Female</w:t>
            </w:r>
          </w:p>
          <w:p w14:paraId="05BFE8EF" w14:textId="77777777" w:rsidR="003123E4" w:rsidRDefault="0054229C">
            <w:pPr>
              <w:spacing w:after="0" w:line="240" w:lineRule="auto"/>
            </w:pPr>
            <w:r>
              <w:t>Male</w:t>
            </w:r>
          </w:p>
          <w:p w14:paraId="2E57CC4D" w14:textId="77777777" w:rsidR="003123E4" w:rsidRDefault="0054229C">
            <w:pPr>
              <w:spacing w:after="0" w:line="240" w:lineRule="auto"/>
            </w:pPr>
            <w:r>
              <w:t>Non-binary</w:t>
            </w:r>
          </w:p>
          <w:p w14:paraId="794577A4" w14:textId="77777777" w:rsidR="003123E4" w:rsidRDefault="0054229C">
            <w:pPr>
              <w:spacing w:after="0" w:line="240" w:lineRule="auto"/>
            </w:pPr>
            <w:r>
              <w:t>Do not wish to answer</w:t>
            </w:r>
          </w:p>
          <w:p w14:paraId="790BCE54" w14:textId="77777777" w:rsidR="003123E4" w:rsidRDefault="0054229C">
            <w:pPr>
              <w:spacing w:after="0" w:line="240" w:lineRule="auto"/>
            </w:pPr>
            <w:r>
              <w:t>Other</w:t>
            </w:r>
          </w:p>
        </w:tc>
      </w:tr>
      <w:tr w:rsidR="003123E4" w14:paraId="59DA9113" w14:textId="77777777" w:rsidTr="00F6766A">
        <w:trPr>
          <w:cantSplit/>
          <w:trHeight w:val="290"/>
        </w:trPr>
        <w:tc>
          <w:tcPr>
            <w:tcW w:w="431" w:type="dxa"/>
            <w:shd w:val="clear" w:color="auto" w:fill="auto"/>
            <w:tcMar>
              <w:left w:w="80" w:type="dxa"/>
            </w:tcMar>
          </w:tcPr>
          <w:p w14:paraId="3157F482"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164BEE0E" w14:textId="77777777" w:rsidR="003123E4" w:rsidRDefault="0054229C">
            <w:pPr>
              <w:spacing w:after="0" w:line="240" w:lineRule="auto"/>
            </w:pPr>
            <w:r>
              <w:t>Are you a Primary or Secondary Care Appraiser?</w:t>
            </w:r>
          </w:p>
        </w:tc>
        <w:tc>
          <w:tcPr>
            <w:tcW w:w="3745" w:type="dxa"/>
            <w:shd w:val="clear" w:color="auto" w:fill="auto"/>
            <w:tcMar>
              <w:left w:w="80" w:type="dxa"/>
            </w:tcMar>
          </w:tcPr>
          <w:p w14:paraId="79F845DB" w14:textId="77777777" w:rsidR="003123E4" w:rsidRDefault="0054229C">
            <w:pPr>
              <w:spacing w:after="0" w:line="240" w:lineRule="auto"/>
            </w:pPr>
            <w:r>
              <w:t>Primary Care (GP)</w:t>
            </w:r>
          </w:p>
          <w:p w14:paraId="449CDA4B" w14:textId="77777777" w:rsidR="003123E4" w:rsidRDefault="0054229C">
            <w:pPr>
              <w:spacing w:after="0" w:line="240" w:lineRule="auto"/>
            </w:pPr>
            <w:r>
              <w:t>Secondary Care</w:t>
            </w:r>
          </w:p>
          <w:p w14:paraId="506F5346" w14:textId="77777777" w:rsidR="003123E4" w:rsidRDefault="0054229C">
            <w:pPr>
              <w:spacing w:after="0" w:line="240" w:lineRule="auto"/>
            </w:pPr>
            <w:r>
              <w:t>Other</w:t>
            </w:r>
          </w:p>
        </w:tc>
      </w:tr>
      <w:tr w:rsidR="003123E4" w14:paraId="6DB25FC3" w14:textId="77777777" w:rsidTr="00F6766A">
        <w:trPr>
          <w:cantSplit/>
          <w:trHeight w:val="290"/>
        </w:trPr>
        <w:tc>
          <w:tcPr>
            <w:tcW w:w="431" w:type="dxa"/>
            <w:shd w:val="clear" w:color="auto" w:fill="auto"/>
            <w:tcMar>
              <w:left w:w="80" w:type="dxa"/>
            </w:tcMar>
          </w:tcPr>
          <w:p w14:paraId="30FC6E47"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5F1F749B" w14:textId="77777777" w:rsidR="003123E4" w:rsidRDefault="0054229C">
            <w:pPr>
              <w:spacing w:after="0" w:line="240" w:lineRule="auto"/>
            </w:pPr>
            <w:r>
              <w:t>Where did you obtain your primary medical qualification?</w:t>
            </w:r>
          </w:p>
        </w:tc>
        <w:tc>
          <w:tcPr>
            <w:tcW w:w="3745" w:type="dxa"/>
            <w:shd w:val="clear" w:color="auto" w:fill="auto"/>
            <w:tcMar>
              <w:left w:w="80" w:type="dxa"/>
            </w:tcMar>
          </w:tcPr>
          <w:p w14:paraId="54C93DD7" w14:textId="77777777" w:rsidR="003123E4" w:rsidRDefault="0054229C">
            <w:pPr>
              <w:spacing w:after="0" w:line="240" w:lineRule="auto"/>
            </w:pPr>
            <w:r>
              <w:t>UK</w:t>
            </w:r>
          </w:p>
          <w:p w14:paraId="475651A6" w14:textId="77777777" w:rsidR="003123E4" w:rsidRDefault="0054229C">
            <w:pPr>
              <w:spacing w:after="0" w:line="240" w:lineRule="auto"/>
            </w:pPr>
            <w:r>
              <w:t>European Economic Area (EEA)</w:t>
            </w:r>
          </w:p>
          <w:p w14:paraId="55872066" w14:textId="77777777" w:rsidR="003123E4" w:rsidRDefault="0054229C">
            <w:pPr>
              <w:spacing w:after="0" w:line="240" w:lineRule="auto"/>
            </w:pPr>
            <w:r>
              <w:t>Outside the UK and EEA</w:t>
            </w:r>
          </w:p>
          <w:p w14:paraId="3BF2D3C1" w14:textId="77777777" w:rsidR="003123E4" w:rsidRDefault="0054229C">
            <w:pPr>
              <w:spacing w:after="0" w:line="240" w:lineRule="auto"/>
            </w:pPr>
            <w:r>
              <w:t>Prefer not to say</w:t>
            </w:r>
          </w:p>
        </w:tc>
      </w:tr>
      <w:tr w:rsidR="003123E4" w14:paraId="58B17E60" w14:textId="77777777" w:rsidTr="00F6766A">
        <w:trPr>
          <w:cantSplit/>
          <w:trHeight w:val="290"/>
        </w:trPr>
        <w:tc>
          <w:tcPr>
            <w:tcW w:w="431" w:type="dxa"/>
            <w:shd w:val="clear" w:color="auto" w:fill="auto"/>
            <w:tcMar>
              <w:left w:w="80" w:type="dxa"/>
            </w:tcMar>
          </w:tcPr>
          <w:p w14:paraId="6F10B512"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6EFF6FD8" w14:textId="77777777" w:rsidR="003123E4" w:rsidRDefault="0054229C">
            <w:pPr>
              <w:spacing w:after="0" w:line="240" w:lineRule="auto"/>
            </w:pPr>
            <w:r>
              <w:t>On average, how many clinical sessions have you completed per week over the past twelve months?</w:t>
            </w:r>
          </w:p>
        </w:tc>
        <w:tc>
          <w:tcPr>
            <w:tcW w:w="3745" w:type="dxa"/>
            <w:shd w:val="clear" w:color="auto" w:fill="auto"/>
            <w:tcMar>
              <w:left w:w="80" w:type="dxa"/>
            </w:tcMar>
          </w:tcPr>
          <w:p w14:paraId="5872987E" w14:textId="77777777" w:rsidR="003123E4" w:rsidRDefault="0054229C">
            <w:pPr>
              <w:spacing w:after="0" w:line="240" w:lineRule="auto"/>
            </w:pPr>
            <w:r>
              <w:t>0 - I am retired from clinical practice / on a career break</w:t>
            </w:r>
          </w:p>
          <w:p w14:paraId="3F5110AF" w14:textId="77777777" w:rsidR="003123E4" w:rsidRDefault="0054229C">
            <w:pPr>
              <w:spacing w:after="0" w:line="240" w:lineRule="auto"/>
            </w:pPr>
            <w:r>
              <w:t>0 - I have never been clinically active</w:t>
            </w:r>
          </w:p>
          <w:p w14:paraId="23F9ED88" w14:textId="77777777" w:rsidR="003123E4" w:rsidRDefault="0054229C">
            <w:pPr>
              <w:spacing w:after="0" w:line="240" w:lineRule="auto"/>
            </w:pPr>
            <w:r>
              <w:t>1-2</w:t>
            </w:r>
          </w:p>
          <w:p w14:paraId="461A39B8" w14:textId="77777777" w:rsidR="003123E4" w:rsidRDefault="0054229C">
            <w:pPr>
              <w:spacing w:after="0" w:line="240" w:lineRule="auto"/>
            </w:pPr>
            <w:r>
              <w:t>3-5</w:t>
            </w:r>
          </w:p>
          <w:p w14:paraId="77253456" w14:textId="77777777" w:rsidR="003123E4" w:rsidRDefault="0054229C">
            <w:pPr>
              <w:spacing w:after="0" w:line="240" w:lineRule="auto"/>
            </w:pPr>
            <w:r>
              <w:t>6-8</w:t>
            </w:r>
          </w:p>
          <w:p w14:paraId="6955C80B" w14:textId="77777777" w:rsidR="003123E4" w:rsidRDefault="0054229C">
            <w:pPr>
              <w:spacing w:after="0" w:line="240" w:lineRule="auto"/>
            </w:pPr>
            <w:r>
              <w:t>More than 8</w:t>
            </w:r>
          </w:p>
          <w:p w14:paraId="1AE83121" w14:textId="77777777" w:rsidR="003123E4" w:rsidRDefault="0054229C">
            <w:pPr>
              <w:spacing w:after="0" w:line="240" w:lineRule="auto"/>
            </w:pPr>
            <w:r>
              <w:t>Prefer not to answer</w:t>
            </w:r>
          </w:p>
        </w:tc>
      </w:tr>
      <w:tr w:rsidR="003123E4" w14:paraId="4C0DB0F1" w14:textId="77777777" w:rsidTr="00F6766A">
        <w:trPr>
          <w:cantSplit/>
          <w:trHeight w:val="290"/>
        </w:trPr>
        <w:tc>
          <w:tcPr>
            <w:tcW w:w="431" w:type="dxa"/>
            <w:shd w:val="clear" w:color="auto" w:fill="auto"/>
            <w:tcMar>
              <w:left w:w="80" w:type="dxa"/>
            </w:tcMar>
          </w:tcPr>
          <w:p w14:paraId="2C4A1C57"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322E0BED" w14:textId="77777777" w:rsidR="003123E4" w:rsidRDefault="0054229C">
            <w:pPr>
              <w:spacing w:after="0" w:line="240" w:lineRule="auto"/>
            </w:pPr>
            <w:r>
              <w:t>For how many years have you been qualified as a medical doctor / clinician / consultant?</w:t>
            </w:r>
          </w:p>
        </w:tc>
        <w:tc>
          <w:tcPr>
            <w:tcW w:w="3745" w:type="dxa"/>
            <w:shd w:val="clear" w:color="auto" w:fill="auto"/>
            <w:tcMar>
              <w:left w:w="80" w:type="dxa"/>
            </w:tcMar>
          </w:tcPr>
          <w:p w14:paraId="2B8C402A" w14:textId="77777777" w:rsidR="003123E4" w:rsidRDefault="0054229C">
            <w:pPr>
              <w:spacing w:after="0" w:line="240" w:lineRule="auto"/>
            </w:pPr>
            <w:r>
              <w:t>0-5 years</w:t>
            </w:r>
          </w:p>
          <w:p w14:paraId="3E866685" w14:textId="77777777" w:rsidR="003123E4" w:rsidRDefault="0054229C">
            <w:pPr>
              <w:spacing w:after="0" w:line="240" w:lineRule="auto"/>
            </w:pPr>
            <w:r>
              <w:t>6-10 years</w:t>
            </w:r>
          </w:p>
          <w:p w14:paraId="4517DF4C" w14:textId="77777777" w:rsidR="003123E4" w:rsidRDefault="0054229C">
            <w:pPr>
              <w:spacing w:after="0" w:line="240" w:lineRule="auto"/>
            </w:pPr>
            <w:r>
              <w:t>11-20 years</w:t>
            </w:r>
          </w:p>
          <w:p w14:paraId="3FDE3E6D" w14:textId="77777777" w:rsidR="003123E4" w:rsidRDefault="0054229C">
            <w:pPr>
              <w:spacing w:after="0" w:line="240" w:lineRule="auto"/>
            </w:pPr>
            <w:r>
              <w:t>More than 20 years</w:t>
            </w:r>
          </w:p>
        </w:tc>
      </w:tr>
      <w:tr w:rsidR="003123E4" w14:paraId="21737F4F" w14:textId="77777777" w:rsidTr="00F6766A">
        <w:trPr>
          <w:cantSplit/>
          <w:trHeight w:val="290"/>
        </w:trPr>
        <w:tc>
          <w:tcPr>
            <w:tcW w:w="431" w:type="dxa"/>
            <w:shd w:val="clear" w:color="auto" w:fill="auto"/>
            <w:tcMar>
              <w:left w:w="80" w:type="dxa"/>
            </w:tcMar>
          </w:tcPr>
          <w:p w14:paraId="4449E31E"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619AE05F" w14:textId="77777777" w:rsidR="003123E4" w:rsidRDefault="0054229C">
            <w:pPr>
              <w:spacing w:after="0" w:line="240" w:lineRule="auto"/>
            </w:pPr>
            <w:r>
              <w:t>Across all of your medical roles, do you work part time or full time?</w:t>
            </w:r>
          </w:p>
        </w:tc>
        <w:tc>
          <w:tcPr>
            <w:tcW w:w="3745" w:type="dxa"/>
            <w:shd w:val="clear" w:color="auto" w:fill="auto"/>
            <w:tcMar>
              <w:left w:w="80" w:type="dxa"/>
            </w:tcMar>
          </w:tcPr>
          <w:p w14:paraId="0D9E7AA0" w14:textId="77777777" w:rsidR="003123E4" w:rsidRDefault="0054229C">
            <w:pPr>
              <w:spacing w:after="0" w:line="240" w:lineRule="auto"/>
            </w:pPr>
            <w:r>
              <w:t>Full Time</w:t>
            </w:r>
          </w:p>
          <w:p w14:paraId="13D30500" w14:textId="77777777" w:rsidR="003123E4" w:rsidRDefault="0054229C">
            <w:pPr>
              <w:spacing w:after="0" w:line="240" w:lineRule="auto"/>
            </w:pPr>
            <w:r>
              <w:t>Part Time</w:t>
            </w:r>
          </w:p>
        </w:tc>
      </w:tr>
      <w:tr w:rsidR="003123E4" w14:paraId="5CD67FD6" w14:textId="77777777" w:rsidTr="00F6766A">
        <w:trPr>
          <w:cantSplit/>
          <w:trHeight w:val="290"/>
        </w:trPr>
        <w:tc>
          <w:tcPr>
            <w:tcW w:w="431" w:type="dxa"/>
            <w:shd w:val="clear" w:color="auto" w:fill="auto"/>
            <w:tcMar>
              <w:left w:w="80" w:type="dxa"/>
            </w:tcMar>
          </w:tcPr>
          <w:p w14:paraId="66E7B6EA"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62611835" w14:textId="77777777" w:rsidR="003123E4" w:rsidRDefault="0054229C">
            <w:pPr>
              <w:spacing w:after="0" w:line="240" w:lineRule="auto"/>
            </w:pPr>
            <w:r>
              <w:t>What other roles do you undertake?</w:t>
            </w:r>
          </w:p>
        </w:tc>
        <w:tc>
          <w:tcPr>
            <w:tcW w:w="3745" w:type="dxa"/>
            <w:shd w:val="clear" w:color="auto" w:fill="auto"/>
            <w:tcMar>
              <w:left w:w="80" w:type="dxa"/>
            </w:tcMar>
          </w:tcPr>
          <w:p w14:paraId="41EA83FE" w14:textId="77777777" w:rsidR="003123E4" w:rsidRDefault="0054229C">
            <w:pPr>
              <w:spacing w:after="0" w:line="240" w:lineRule="auto"/>
              <w:rPr>
                <w:i/>
                <w:iCs/>
              </w:rPr>
            </w:pPr>
            <w:r>
              <w:rPr>
                <w:i/>
                <w:iCs/>
              </w:rPr>
              <w:t>[Free text comments]</w:t>
            </w:r>
          </w:p>
        </w:tc>
      </w:tr>
      <w:tr w:rsidR="003123E4" w14:paraId="60D63C17" w14:textId="77777777" w:rsidTr="00F6766A">
        <w:trPr>
          <w:cantSplit/>
          <w:trHeight w:val="290"/>
        </w:trPr>
        <w:tc>
          <w:tcPr>
            <w:tcW w:w="431" w:type="dxa"/>
            <w:shd w:val="clear" w:color="auto" w:fill="auto"/>
            <w:tcMar>
              <w:left w:w="80" w:type="dxa"/>
            </w:tcMar>
          </w:tcPr>
          <w:p w14:paraId="2BF32968"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2A884D81" w14:textId="4BA3DE64" w:rsidR="003123E4" w:rsidRDefault="0054229C">
            <w:pPr>
              <w:spacing w:after="0" w:line="240" w:lineRule="auto"/>
            </w:pPr>
            <w:r>
              <w:t xml:space="preserve">How long have you been an </w:t>
            </w:r>
            <w:r w:rsidR="00D62931">
              <w:t>appraise</w:t>
            </w:r>
            <w:r>
              <w:t>r?</w:t>
            </w:r>
          </w:p>
        </w:tc>
        <w:tc>
          <w:tcPr>
            <w:tcW w:w="3745" w:type="dxa"/>
            <w:shd w:val="clear" w:color="auto" w:fill="auto"/>
            <w:tcMar>
              <w:left w:w="80" w:type="dxa"/>
            </w:tcMar>
          </w:tcPr>
          <w:p w14:paraId="4A1215B8" w14:textId="77777777" w:rsidR="003123E4" w:rsidRDefault="0054229C">
            <w:pPr>
              <w:spacing w:after="0" w:line="240" w:lineRule="auto"/>
            </w:pPr>
            <w:r>
              <w:t>0-3 years</w:t>
            </w:r>
          </w:p>
          <w:p w14:paraId="32D8151A" w14:textId="77777777" w:rsidR="003123E4" w:rsidRDefault="0054229C">
            <w:pPr>
              <w:spacing w:after="0" w:line="240" w:lineRule="auto"/>
            </w:pPr>
            <w:r>
              <w:t>4-6 years</w:t>
            </w:r>
          </w:p>
          <w:p w14:paraId="26AE5772" w14:textId="77777777" w:rsidR="003123E4" w:rsidRDefault="0054229C">
            <w:pPr>
              <w:spacing w:after="0" w:line="240" w:lineRule="auto"/>
            </w:pPr>
            <w:r>
              <w:t>7-10 years</w:t>
            </w:r>
          </w:p>
          <w:p w14:paraId="095D7175" w14:textId="77777777" w:rsidR="003123E4" w:rsidRDefault="0054229C">
            <w:pPr>
              <w:spacing w:after="0" w:line="240" w:lineRule="auto"/>
            </w:pPr>
            <w:r>
              <w:t>11 years or more</w:t>
            </w:r>
          </w:p>
        </w:tc>
      </w:tr>
      <w:tr w:rsidR="003123E4" w14:paraId="17722D27" w14:textId="77777777" w:rsidTr="00F6766A">
        <w:trPr>
          <w:cantSplit/>
          <w:trHeight w:val="290"/>
        </w:trPr>
        <w:tc>
          <w:tcPr>
            <w:tcW w:w="431" w:type="dxa"/>
            <w:shd w:val="clear" w:color="auto" w:fill="auto"/>
            <w:tcMar>
              <w:left w:w="80" w:type="dxa"/>
            </w:tcMar>
          </w:tcPr>
          <w:p w14:paraId="15CC2D1A"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54EB03C1" w14:textId="77777777" w:rsidR="003123E4" w:rsidRDefault="0054229C">
            <w:pPr>
              <w:spacing w:after="0" w:line="240" w:lineRule="auto"/>
            </w:pPr>
            <w:r>
              <w:t>On average, how many appraisals do you carry out each year?</w:t>
            </w:r>
          </w:p>
        </w:tc>
        <w:tc>
          <w:tcPr>
            <w:tcW w:w="3745" w:type="dxa"/>
            <w:shd w:val="clear" w:color="auto" w:fill="auto"/>
            <w:tcMar>
              <w:left w:w="80" w:type="dxa"/>
            </w:tcMar>
          </w:tcPr>
          <w:p w14:paraId="56FBDDA0" w14:textId="77777777" w:rsidR="003123E4" w:rsidRDefault="0054229C">
            <w:pPr>
              <w:spacing w:after="0" w:line="240" w:lineRule="auto"/>
            </w:pPr>
            <w:r>
              <w:rPr>
                <w:i/>
                <w:iCs/>
              </w:rPr>
              <w:t>[Free text comments]</w:t>
            </w:r>
          </w:p>
        </w:tc>
      </w:tr>
      <w:tr w:rsidR="003123E4" w14:paraId="1A5AA7F9" w14:textId="77777777" w:rsidTr="00F6766A">
        <w:trPr>
          <w:cantSplit/>
          <w:trHeight w:val="290"/>
        </w:trPr>
        <w:tc>
          <w:tcPr>
            <w:tcW w:w="431" w:type="dxa"/>
            <w:shd w:val="clear" w:color="auto" w:fill="auto"/>
            <w:tcMar>
              <w:left w:w="80" w:type="dxa"/>
            </w:tcMar>
          </w:tcPr>
          <w:p w14:paraId="123AE579"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7881FE30" w14:textId="77777777" w:rsidR="003123E4" w:rsidRDefault="0054229C">
            <w:pPr>
              <w:spacing w:after="0" w:line="240" w:lineRule="auto"/>
            </w:pPr>
            <w:r>
              <w:t>Over the course of the year, what percentage of your appraisals are cross-specialty?</w:t>
            </w:r>
          </w:p>
        </w:tc>
        <w:tc>
          <w:tcPr>
            <w:tcW w:w="3745" w:type="dxa"/>
            <w:shd w:val="clear" w:color="auto" w:fill="auto"/>
            <w:tcMar>
              <w:left w:w="80" w:type="dxa"/>
            </w:tcMar>
          </w:tcPr>
          <w:p w14:paraId="2E017039" w14:textId="77777777" w:rsidR="003123E4" w:rsidRDefault="0054229C">
            <w:pPr>
              <w:spacing w:after="0" w:line="240" w:lineRule="auto"/>
            </w:pPr>
            <w:r>
              <w:t>100%</w:t>
            </w:r>
          </w:p>
          <w:p w14:paraId="083B0D0F" w14:textId="77777777" w:rsidR="003123E4" w:rsidRDefault="0054229C">
            <w:pPr>
              <w:spacing w:after="0" w:line="240" w:lineRule="auto"/>
            </w:pPr>
            <w:r>
              <w:t>99-75%</w:t>
            </w:r>
          </w:p>
          <w:p w14:paraId="5C709D76" w14:textId="77777777" w:rsidR="003123E4" w:rsidRDefault="0054229C">
            <w:pPr>
              <w:spacing w:after="0" w:line="240" w:lineRule="auto"/>
            </w:pPr>
            <w:r>
              <w:t>75-50%</w:t>
            </w:r>
          </w:p>
          <w:p w14:paraId="6755ADBA" w14:textId="77777777" w:rsidR="003123E4" w:rsidRDefault="0054229C">
            <w:pPr>
              <w:spacing w:after="0" w:line="240" w:lineRule="auto"/>
            </w:pPr>
            <w:r>
              <w:t>25-50%</w:t>
            </w:r>
          </w:p>
          <w:p w14:paraId="5CF6AE0E" w14:textId="77777777" w:rsidR="003123E4" w:rsidRDefault="0054229C">
            <w:pPr>
              <w:spacing w:after="0" w:line="240" w:lineRule="auto"/>
            </w:pPr>
            <w:r>
              <w:t>Less than 25%</w:t>
            </w:r>
          </w:p>
          <w:p w14:paraId="7E804817" w14:textId="77777777" w:rsidR="003123E4" w:rsidRDefault="0054229C">
            <w:pPr>
              <w:spacing w:after="0" w:line="240" w:lineRule="auto"/>
            </w:pPr>
            <w:r>
              <w:t>I don't carry out cross-specialty appraisals</w:t>
            </w:r>
          </w:p>
        </w:tc>
      </w:tr>
      <w:tr w:rsidR="003123E4" w14:paraId="3CDA31AC" w14:textId="77777777" w:rsidTr="00F6766A">
        <w:trPr>
          <w:cantSplit/>
          <w:trHeight w:val="290"/>
        </w:trPr>
        <w:tc>
          <w:tcPr>
            <w:tcW w:w="431" w:type="dxa"/>
            <w:shd w:val="clear" w:color="auto" w:fill="auto"/>
            <w:tcMar>
              <w:left w:w="80" w:type="dxa"/>
            </w:tcMar>
          </w:tcPr>
          <w:p w14:paraId="22EABAA0"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22064453" w14:textId="77777777" w:rsidR="003123E4" w:rsidRDefault="0054229C">
            <w:pPr>
              <w:spacing w:after="0" w:line="240" w:lineRule="auto"/>
            </w:pPr>
            <w:r>
              <w:t>In your experience, do appraisals contribute to improvements in patient care/work/role?</w:t>
            </w:r>
          </w:p>
        </w:tc>
        <w:tc>
          <w:tcPr>
            <w:tcW w:w="3745" w:type="dxa"/>
            <w:shd w:val="clear" w:color="auto" w:fill="auto"/>
            <w:tcMar>
              <w:left w:w="80" w:type="dxa"/>
            </w:tcMar>
          </w:tcPr>
          <w:p w14:paraId="6577E078" w14:textId="77777777" w:rsidR="003123E4" w:rsidRDefault="0054229C">
            <w:pPr>
              <w:spacing w:after="0" w:line="240" w:lineRule="auto"/>
            </w:pPr>
            <w:r>
              <w:t>Yes</w:t>
            </w:r>
          </w:p>
          <w:p w14:paraId="42EB3DE6" w14:textId="77777777" w:rsidR="003123E4" w:rsidRDefault="0054229C">
            <w:pPr>
              <w:spacing w:after="0" w:line="240" w:lineRule="auto"/>
            </w:pPr>
            <w:r>
              <w:t>No</w:t>
            </w:r>
          </w:p>
          <w:p w14:paraId="55B28662" w14:textId="77777777" w:rsidR="003123E4" w:rsidRDefault="0054229C">
            <w:pPr>
              <w:spacing w:after="0" w:line="240" w:lineRule="auto"/>
            </w:pPr>
            <w:r>
              <w:t>Partially</w:t>
            </w:r>
          </w:p>
        </w:tc>
      </w:tr>
      <w:tr w:rsidR="003123E4" w14:paraId="5B09418A" w14:textId="77777777" w:rsidTr="00F6766A">
        <w:trPr>
          <w:cantSplit/>
          <w:trHeight w:val="290"/>
        </w:trPr>
        <w:tc>
          <w:tcPr>
            <w:tcW w:w="431" w:type="dxa"/>
            <w:shd w:val="clear" w:color="auto" w:fill="auto"/>
            <w:tcMar>
              <w:left w:w="80" w:type="dxa"/>
            </w:tcMar>
          </w:tcPr>
          <w:p w14:paraId="19B065AF"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1F39A805" w14:textId="77777777" w:rsidR="003123E4" w:rsidRDefault="0054229C">
            <w:pPr>
              <w:spacing w:after="0" w:line="240" w:lineRule="auto"/>
            </w:pPr>
            <w:r>
              <w:t>Any further comments or examples?</w:t>
            </w:r>
          </w:p>
        </w:tc>
        <w:tc>
          <w:tcPr>
            <w:tcW w:w="3745" w:type="dxa"/>
            <w:shd w:val="clear" w:color="auto" w:fill="auto"/>
            <w:tcMar>
              <w:left w:w="80" w:type="dxa"/>
            </w:tcMar>
          </w:tcPr>
          <w:p w14:paraId="01EF7933" w14:textId="77777777" w:rsidR="003123E4" w:rsidRDefault="0054229C">
            <w:pPr>
              <w:spacing w:after="0" w:line="240" w:lineRule="auto"/>
            </w:pPr>
            <w:r>
              <w:rPr>
                <w:i/>
                <w:iCs/>
              </w:rPr>
              <w:t>[Free text comments]</w:t>
            </w:r>
          </w:p>
        </w:tc>
      </w:tr>
      <w:tr w:rsidR="003123E4" w14:paraId="4F4FABDD" w14:textId="77777777" w:rsidTr="00F6766A">
        <w:trPr>
          <w:cantSplit/>
          <w:trHeight w:val="290"/>
        </w:trPr>
        <w:tc>
          <w:tcPr>
            <w:tcW w:w="431" w:type="dxa"/>
            <w:shd w:val="clear" w:color="auto" w:fill="auto"/>
            <w:tcMar>
              <w:left w:w="80" w:type="dxa"/>
            </w:tcMar>
          </w:tcPr>
          <w:p w14:paraId="0D2424D4"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3EA58D64" w14:textId="77777777" w:rsidR="003123E4" w:rsidRDefault="0054229C">
            <w:pPr>
              <w:spacing w:after="0" w:line="240" w:lineRule="auto"/>
            </w:pPr>
            <w:r>
              <w:t>In your experience, do appraisals support and empower your colleagues?</w:t>
            </w:r>
          </w:p>
        </w:tc>
        <w:tc>
          <w:tcPr>
            <w:tcW w:w="3745" w:type="dxa"/>
            <w:shd w:val="clear" w:color="auto" w:fill="auto"/>
            <w:tcMar>
              <w:left w:w="80" w:type="dxa"/>
            </w:tcMar>
          </w:tcPr>
          <w:p w14:paraId="702E0DE4" w14:textId="77777777" w:rsidR="003123E4" w:rsidRDefault="0054229C">
            <w:pPr>
              <w:spacing w:after="0" w:line="240" w:lineRule="auto"/>
            </w:pPr>
            <w:r>
              <w:t>Yes</w:t>
            </w:r>
          </w:p>
          <w:p w14:paraId="31D7D87E" w14:textId="77777777" w:rsidR="003123E4" w:rsidRDefault="0054229C">
            <w:pPr>
              <w:spacing w:after="0" w:line="240" w:lineRule="auto"/>
            </w:pPr>
            <w:r>
              <w:t>No</w:t>
            </w:r>
          </w:p>
          <w:p w14:paraId="40992C92" w14:textId="77777777" w:rsidR="003123E4" w:rsidRDefault="0054229C">
            <w:pPr>
              <w:spacing w:after="0" w:line="240" w:lineRule="auto"/>
            </w:pPr>
            <w:r>
              <w:t>Partially</w:t>
            </w:r>
          </w:p>
        </w:tc>
      </w:tr>
      <w:tr w:rsidR="003123E4" w14:paraId="0941783A" w14:textId="77777777" w:rsidTr="00F6766A">
        <w:trPr>
          <w:cantSplit/>
          <w:trHeight w:val="290"/>
        </w:trPr>
        <w:tc>
          <w:tcPr>
            <w:tcW w:w="431" w:type="dxa"/>
            <w:shd w:val="clear" w:color="auto" w:fill="auto"/>
            <w:tcMar>
              <w:left w:w="80" w:type="dxa"/>
            </w:tcMar>
          </w:tcPr>
          <w:p w14:paraId="3E811A6C"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79DF729A" w14:textId="77777777" w:rsidR="003123E4" w:rsidRDefault="0054229C">
            <w:pPr>
              <w:spacing w:after="0" w:line="240" w:lineRule="auto"/>
            </w:pPr>
            <w:r>
              <w:t>Any further comments or examples?</w:t>
            </w:r>
          </w:p>
        </w:tc>
        <w:tc>
          <w:tcPr>
            <w:tcW w:w="3745" w:type="dxa"/>
            <w:shd w:val="clear" w:color="auto" w:fill="auto"/>
            <w:tcMar>
              <w:left w:w="80" w:type="dxa"/>
            </w:tcMar>
          </w:tcPr>
          <w:p w14:paraId="0C3C8831" w14:textId="77777777" w:rsidR="003123E4" w:rsidRDefault="0054229C">
            <w:pPr>
              <w:spacing w:after="0" w:line="240" w:lineRule="auto"/>
            </w:pPr>
            <w:r>
              <w:rPr>
                <w:i/>
                <w:iCs/>
              </w:rPr>
              <w:t>[Free text comments]</w:t>
            </w:r>
          </w:p>
        </w:tc>
      </w:tr>
      <w:tr w:rsidR="003123E4" w14:paraId="6DFC8304" w14:textId="77777777" w:rsidTr="00F6766A">
        <w:trPr>
          <w:cantSplit/>
          <w:trHeight w:val="290"/>
        </w:trPr>
        <w:tc>
          <w:tcPr>
            <w:tcW w:w="431" w:type="dxa"/>
            <w:shd w:val="clear" w:color="auto" w:fill="auto"/>
            <w:tcMar>
              <w:left w:w="80" w:type="dxa"/>
            </w:tcMar>
          </w:tcPr>
          <w:p w14:paraId="2FADF3EE"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3F73C767" w14:textId="68977C51" w:rsidR="003123E4" w:rsidRDefault="0054229C">
            <w:pPr>
              <w:spacing w:after="0" w:line="240" w:lineRule="auto"/>
            </w:pPr>
            <w:r>
              <w:t xml:space="preserve">How do you calibrate your practice as an </w:t>
            </w:r>
            <w:r w:rsidR="00D62931">
              <w:t>appraise</w:t>
            </w:r>
            <w:r>
              <w:t>r?</w:t>
            </w:r>
          </w:p>
        </w:tc>
        <w:tc>
          <w:tcPr>
            <w:tcW w:w="3745" w:type="dxa"/>
            <w:shd w:val="clear" w:color="auto" w:fill="auto"/>
            <w:tcMar>
              <w:left w:w="80" w:type="dxa"/>
            </w:tcMar>
          </w:tcPr>
          <w:p w14:paraId="57B5A15E" w14:textId="77777777" w:rsidR="003123E4" w:rsidRDefault="0054229C">
            <w:pPr>
              <w:spacing w:after="0" w:line="240" w:lineRule="auto"/>
            </w:pPr>
            <w:r>
              <w:rPr>
                <w:i/>
                <w:iCs/>
              </w:rPr>
              <w:t>[Free text comments]</w:t>
            </w:r>
          </w:p>
        </w:tc>
      </w:tr>
      <w:tr w:rsidR="003123E4" w14:paraId="036628B4" w14:textId="77777777" w:rsidTr="00F6766A">
        <w:trPr>
          <w:cantSplit/>
          <w:trHeight w:val="290"/>
        </w:trPr>
        <w:tc>
          <w:tcPr>
            <w:tcW w:w="431" w:type="dxa"/>
            <w:shd w:val="clear" w:color="auto" w:fill="auto"/>
            <w:tcMar>
              <w:left w:w="80" w:type="dxa"/>
            </w:tcMar>
          </w:tcPr>
          <w:p w14:paraId="0B3B1190"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741D845F" w14:textId="16890F0A" w:rsidR="003123E4" w:rsidRDefault="0054229C">
            <w:pPr>
              <w:spacing w:after="0" w:line="240" w:lineRule="auto"/>
            </w:pPr>
            <w:r>
              <w:t xml:space="preserve">What supporting information do you provide at appraisal for your </w:t>
            </w:r>
            <w:r w:rsidR="00D62931">
              <w:t>appraise</w:t>
            </w:r>
            <w:r>
              <w:t>r role?</w:t>
            </w:r>
          </w:p>
        </w:tc>
        <w:tc>
          <w:tcPr>
            <w:tcW w:w="3745" w:type="dxa"/>
            <w:shd w:val="clear" w:color="auto" w:fill="auto"/>
            <w:tcMar>
              <w:left w:w="80" w:type="dxa"/>
            </w:tcMar>
          </w:tcPr>
          <w:p w14:paraId="2B6C2028" w14:textId="77777777" w:rsidR="003123E4" w:rsidRDefault="0054229C">
            <w:pPr>
              <w:spacing w:after="0" w:line="240" w:lineRule="auto"/>
            </w:pPr>
            <w:r>
              <w:t>Form 6 feedback</w:t>
            </w:r>
          </w:p>
          <w:p w14:paraId="6E1A6AE1" w14:textId="1B707330" w:rsidR="003123E4" w:rsidRDefault="0054229C">
            <w:pPr>
              <w:spacing w:after="0" w:line="240" w:lineRule="auto"/>
            </w:pPr>
            <w:r>
              <w:t>Summary of 1</w:t>
            </w:r>
            <w:r w:rsidR="00372508">
              <w:t>-</w:t>
            </w:r>
            <w:r w:rsidR="006F0FA4">
              <w:t>to</w:t>
            </w:r>
            <w:r w:rsidR="00372508">
              <w:t>-</w:t>
            </w:r>
            <w:r>
              <w:t>1 with Appraisal Lead</w:t>
            </w:r>
          </w:p>
          <w:p w14:paraId="06833D77" w14:textId="23129D6B" w:rsidR="003123E4" w:rsidRDefault="0054229C">
            <w:pPr>
              <w:spacing w:after="0" w:line="240" w:lineRule="auto"/>
            </w:pPr>
            <w:r>
              <w:t xml:space="preserve">Reflective template of </w:t>
            </w:r>
            <w:r w:rsidR="00D62931">
              <w:t>appraise</w:t>
            </w:r>
            <w:r>
              <w:t>r role</w:t>
            </w:r>
          </w:p>
          <w:p w14:paraId="73D9BE4B" w14:textId="77777777" w:rsidR="003123E4" w:rsidRDefault="0054229C">
            <w:pPr>
              <w:spacing w:after="0" w:line="240" w:lineRule="auto"/>
            </w:pPr>
            <w:r>
              <w:t>Other</w:t>
            </w:r>
          </w:p>
        </w:tc>
      </w:tr>
      <w:tr w:rsidR="003123E4" w14:paraId="4420F9B9" w14:textId="77777777" w:rsidTr="00F6766A">
        <w:trPr>
          <w:cantSplit/>
          <w:trHeight w:val="290"/>
        </w:trPr>
        <w:tc>
          <w:tcPr>
            <w:tcW w:w="431" w:type="dxa"/>
            <w:shd w:val="clear" w:color="auto" w:fill="auto"/>
            <w:tcMar>
              <w:left w:w="80" w:type="dxa"/>
            </w:tcMar>
          </w:tcPr>
          <w:p w14:paraId="013432C6"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4A8C7DF1" w14:textId="77777777" w:rsidR="003123E4" w:rsidRDefault="0054229C">
            <w:pPr>
              <w:spacing w:after="0" w:line="240" w:lineRule="auto"/>
            </w:pPr>
            <w:r>
              <w:t>Any further comments or examples?</w:t>
            </w:r>
          </w:p>
        </w:tc>
        <w:tc>
          <w:tcPr>
            <w:tcW w:w="3745" w:type="dxa"/>
            <w:shd w:val="clear" w:color="auto" w:fill="auto"/>
            <w:tcMar>
              <w:left w:w="80" w:type="dxa"/>
            </w:tcMar>
          </w:tcPr>
          <w:p w14:paraId="0AC8603F" w14:textId="77777777" w:rsidR="003123E4" w:rsidRDefault="0054229C">
            <w:pPr>
              <w:spacing w:after="0" w:line="240" w:lineRule="auto"/>
            </w:pPr>
            <w:r>
              <w:rPr>
                <w:i/>
                <w:iCs/>
              </w:rPr>
              <w:t>[Free text comments]</w:t>
            </w:r>
          </w:p>
        </w:tc>
      </w:tr>
      <w:tr w:rsidR="003123E4" w14:paraId="11CC50F5" w14:textId="77777777" w:rsidTr="00F6766A">
        <w:trPr>
          <w:cantSplit/>
          <w:trHeight w:val="290"/>
        </w:trPr>
        <w:tc>
          <w:tcPr>
            <w:tcW w:w="431" w:type="dxa"/>
            <w:shd w:val="clear" w:color="auto" w:fill="auto"/>
            <w:tcMar>
              <w:left w:w="80" w:type="dxa"/>
            </w:tcMar>
          </w:tcPr>
          <w:p w14:paraId="401907D2"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1B4DE66C" w14:textId="1C2DE0D9" w:rsidR="003123E4" w:rsidRDefault="0054229C">
            <w:pPr>
              <w:spacing w:after="0" w:line="240" w:lineRule="auto"/>
            </w:pPr>
            <w:r>
              <w:t xml:space="preserve">How well supported do you feel in your </w:t>
            </w:r>
            <w:r w:rsidR="00D62931">
              <w:t>appraise</w:t>
            </w:r>
            <w:r>
              <w:t>r role?</w:t>
            </w:r>
          </w:p>
        </w:tc>
        <w:tc>
          <w:tcPr>
            <w:tcW w:w="3745" w:type="dxa"/>
            <w:shd w:val="clear" w:color="auto" w:fill="auto"/>
            <w:tcMar>
              <w:left w:w="80" w:type="dxa"/>
            </w:tcMar>
          </w:tcPr>
          <w:p w14:paraId="168D7CA0" w14:textId="77777777" w:rsidR="003123E4" w:rsidRDefault="0054229C">
            <w:pPr>
              <w:spacing w:after="0" w:line="240" w:lineRule="auto"/>
            </w:pPr>
            <w:r>
              <w:t>Very well supported</w:t>
            </w:r>
          </w:p>
          <w:p w14:paraId="4CF2D33A" w14:textId="77777777" w:rsidR="003123E4" w:rsidRDefault="0054229C">
            <w:pPr>
              <w:spacing w:after="0" w:line="240" w:lineRule="auto"/>
            </w:pPr>
            <w:r>
              <w:t>Supported</w:t>
            </w:r>
          </w:p>
          <w:p w14:paraId="1A9E2E64" w14:textId="77777777" w:rsidR="003123E4" w:rsidRDefault="0054229C">
            <w:pPr>
              <w:spacing w:after="0" w:line="240" w:lineRule="auto"/>
            </w:pPr>
            <w:r>
              <w:t>Partially supported</w:t>
            </w:r>
          </w:p>
          <w:p w14:paraId="41666F65" w14:textId="77777777" w:rsidR="003123E4" w:rsidRDefault="0054229C">
            <w:pPr>
              <w:spacing w:after="0" w:line="240" w:lineRule="auto"/>
            </w:pPr>
            <w:r>
              <w:t>Not at all supported</w:t>
            </w:r>
          </w:p>
        </w:tc>
      </w:tr>
      <w:tr w:rsidR="003123E4" w14:paraId="4F10F0BD" w14:textId="77777777" w:rsidTr="00F6766A">
        <w:trPr>
          <w:cantSplit/>
          <w:trHeight w:val="290"/>
        </w:trPr>
        <w:tc>
          <w:tcPr>
            <w:tcW w:w="431" w:type="dxa"/>
            <w:shd w:val="clear" w:color="auto" w:fill="auto"/>
            <w:tcMar>
              <w:left w:w="80" w:type="dxa"/>
            </w:tcMar>
          </w:tcPr>
          <w:p w14:paraId="664A839E"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53A84294" w14:textId="77777777" w:rsidR="003123E4" w:rsidRDefault="0054229C">
            <w:pPr>
              <w:spacing w:after="0" w:line="240" w:lineRule="auto"/>
            </w:pPr>
            <w:r>
              <w:t>Any further comments or examples?</w:t>
            </w:r>
          </w:p>
        </w:tc>
        <w:tc>
          <w:tcPr>
            <w:tcW w:w="3745" w:type="dxa"/>
            <w:shd w:val="clear" w:color="auto" w:fill="auto"/>
            <w:tcMar>
              <w:left w:w="80" w:type="dxa"/>
            </w:tcMar>
          </w:tcPr>
          <w:p w14:paraId="790EFD1B" w14:textId="77777777" w:rsidR="003123E4" w:rsidRDefault="0054229C">
            <w:pPr>
              <w:spacing w:after="0" w:line="240" w:lineRule="auto"/>
            </w:pPr>
            <w:r>
              <w:rPr>
                <w:i/>
                <w:iCs/>
              </w:rPr>
              <w:t>[Free text comments]</w:t>
            </w:r>
          </w:p>
        </w:tc>
      </w:tr>
      <w:tr w:rsidR="003123E4" w14:paraId="07566AD9" w14:textId="77777777" w:rsidTr="00F6766A">
        <w:trPr>
          <w:cantSplit/>
          <w:trHeight w:val="290"/>
        </w:trPr>
        <w:tc>
          <w:tcPr>
            <w:tcW w:w="431" w:type="dxa"/>
            <w:shd w:val="clear" w:color="auto" w:fill="auto"/>
            <w:tcMar>
              <w:left w:w="80" w:type="dxa"/>
            </w:tcMar>
          </w:tcPr>
          <w:p w14:paraId="57F06D48"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3D9D4F34" w14:textId="2717A98B" w:rsidR="003123E4" w:rsidRDefault="0054229C">
            <w:pPr>
              <w:spacing w:after="0" w:line="240" w:lineRule="auto"/>
            </w:pPr>
            <w:r>
              <w:t xml:space="preserve">Who do you go to for support and advice in your </w:t>
            </w:r>
            <w:r w:rsidR="00D62931">
              <w:t>appraise</w:t>
            </w:r>
            <w:r>
              <w:t>r role?</w:t>
            </w:r>
          </w:p>
        </w:tc>
        <w:tc>
          <w:tcPr>
            <w:tcW w:w="3745" w:type="dxa"/>
            <w:shd w:val="clear" w:color="auto" w:fill="auto"/>
            <w:tcMar>
              <w:left w:w="80" w:type="dxa"/>
            </w:tcMar>
          </w:tcPr>
          <w:p w14:paraId="56F454E2" w14:textId="77777777" w:rsidR="003123E4" w:rsidRDefault="0054229C">
            <w:pPr>
              <w:spacing w:after="0" w:line="240" w:lineRule="auto"/>
            </w:pPr>
            <w:r>
              <w:t>Appraisal Leads</w:t>
            </w:r>
          </w:p>
          <w:p w14:paraId="76693784" w14:textId="77777777" w:rsidR="003123E4" w:rsidRDefault="0054229C">
            <w:pPr>
              <w:spacing w:after="0" w:line="240" w:lineRule="auto"/>
            </w:pPr>
            <w:r>
              <w:t>Responsible Officers</w:t>
            </w:r>
          </w:p>
          <w:p w14:paraId="3D83C5DA" w14:textId="77777777" w:rsidR="003123E4" w:rsidRDefault="0054229C">
            <w:pPr>
              <w:spacing w:after="0" w:line="240" w:lineRule="auto"/>
            </w:pPr>
            <w:r>
              <w:t>Health Board Admin teams</w:t>
            </w:r>
          </w:p>
          <w:p w14:paraId="034A22A0" w14:textId="51D002A0" w:rsidR="003123E4" w:rsidRDefault="0054229C">
            <w:pPr>
              <w:spacing w:after="0" w:line="240" w:lineRule="auto"/>
            </w:pPr>
            <w:r>
              <w:t xml:space="preserve">Fellow </w:t>
            </w:r>
            <w:r w:rsidR="00D62931">
              <w:t>appraise</w:t>
            </w:r>
            <w:r>
              <w:t>rs</w:t>
            </w:r>
          </w:p>
          <w:p w14:paraId="4E1F1337" w14:textId="77777777" w:rsidR="003123E4" w:rsidRDefault="0054229C">
            <w:pPr>
              <w:spacing w:after="0" w:line="240" w:lineRule="auto"/>
            </w:pPr>
            <w:r>
              <w:t>NES</w:t>
            </w:r>
          </w:p>
          <w:p w14:paraId="1930FC94" w14:textId="77777777" w:rsidR="003123E4" w:rsidRDefault="0054229C">
            <w:pPr>
              <w:spacing w:after="0" w:line="240" w:lineRule="auto"/>
            </w:pPr>
            <w:r>
              <w:t>Other</w:t>
            </w:r>
          </w:p>
        </w:tc>
      </w:tr>
      <w:tr w:rsidR="003123E4" w14:paraId="06DEECBD" w14:textId="77777777" w:rsidTr="00F6766A">
        <w:trPr>
          <w:cantSplit/>
          <w:trHeight w:val="290"/>
        </w:trPr>
        <w:tc>
          <w:tcPr>
            <w:tcW w:w="431" w:type="dxa"/>
            <w:shd w:val="clear" w:color="auto" w:fill="auto"/>
            <w:tcMar>
              <w:left w:w="80" w:type="dxa"/>
            </w:tcMar>
          </w:tcPr>
          <w:p w14:paraId="194DB956"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55CBDC0D" w14:textId="340198C1" w:rsidR="003123E4" w:rsidRDefault="0054229C">
            <w:pPr>
              <w:spacing w:after="0" w:line="240" w:lineRule="auto"/>
            </w:pPr>
            <w:r>
              <w:t xml:space="preserve">What resources have you accessed to develop yourself in your </w:t>
            </w:r>
            <w:r w:rsidR="00D62931">
              <w:t>appraise</w:t>
            </w:r>
            <w:r>
              <w:t>r role?</w:t>
            </w:r>
          </w:p>
        </w:tc>
        <w:tc>
          <w:tcPr>
            <w:tcW w:w="3745" w:type="dxa"/>
            <w:shd w:val="clear" w:color="auto" w:fill="auto"/>
            <w:tcMar>
              <w:left w:w="80" w:type="dxa"/>
            </w:tcMar>
          </w:tcPr>
          <w:p w14:paraId="08C5C754" w14:textId="77777777" w:rsidR="003123E4" w:rsidRDefault="0054229C">
            <w:pPr>
              <w:spacing w:after="0" w:line="240" w:lineRule="auto"/>
            </w:pPr>
            <w:r>
              <w:t>Annual Appraiser Conference</w:t>
            </w:r>
          </w:p>
          <w:p w14:paraId="267C8482" w14:textId="77777777" w:rsidR="003123E4" w:rsidRDefault="0054229C">
            <w:pPr>
              <w:spacing w:after="0" w:line="240" w:lineRule="auto"/>
            </w:pPr>
            <w:r>
              <w:t>NES Refresher Training</w:t>
            </w:r>
          </w:p>
          <w:p w14:paraId="11F44266" w14:textId="77777777" w:rsidR="003123E4" w:rsidRDefault="0054229C">
            <w:pPr>
              <w:spacing w:after="0" w:line="240" w:lineRule="auto"/>
            </w:pPr>
            <w:r>
              <w:t>Local Appraisers Meetings</w:t>
            </w:r>
          </w:p>
          <w:p w14:paraId="62A40E5B" w14:textId="56A9D8AF" w:rsidR="003123E4" w:rsidRDefault="0054229C">
            <w:pPr>
              <w:spacing w:after="0" w:line="240" w:lineRule="auto"/>
            </w:pPr>
            <w:r>
              <w:t>1-</w:t>
            </w:r>
            <w:r w:rsidR="006F0FA4">
              <w:t>to</w:t>
            </w:r>
            <w:r>
              <w:t>-1 Meetings with Appraisal Lead</w:t>
            </w:r>
          </w:p>
          <w:p w14:paraId="4AC7A7F4" w14:textId="77777777" w:rsidR="003123E4" w:rsidRDefault="0054229C">
            <w:pPr>
              <w:spacing w:after="0" w:line="240" w:lineRule="auto"/>
            </w:pPr>
            <w:r>
              <w:t>None / NA</w:t>
            </w:r>
          </w:p>
          <w:p w14:paraId="68830EE2" w14:textId="77777777" w:rsidR="003123E4" w:rsidRDefault="0054229C">
            <w:pPr>
              <w:spacing w:after="0" w:line="240" w:lineRule="auto"/>
            </w:pPr>
            <w:r>
              <w:t>Other</w:t>
            </w:r>
          </w:p>
        </w:tc>
      </w:tr>
      <w:tr w:rsidR="003123E4" w14:paraId="22DB8FE6" w14:textId="77777777" w:rsidTr="00F6766A">
        <w:trPr>
          <w:cantSplit/>
          <w:trHeight w:val="290"/>
        </w:trPr>
        <w:tc>
          <w:tcPr>
            <w:tcW w:w="431" w:type="dxa"/>
            <w:shd w:val="clear" w:color="auto" w:fill="auto"/>
            <w:tcMar>
              <w:left w:w="80" w:type="dxa"/>
            </w:tcMar>
          </w:tcPr>
          <w:p w14:paraId="312CD312"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1FAA2D29" w14:textId="77777777" w:rsidR="003123E4" w:rsidRDefault="0054229C">
            <w:pPr>
              <w:spacing w:after="0" w:line="240" w:lineRule="auto"/>
              <w:rPr>
                <w:i/>
                <w:iCs/>
              </w:rPr>
            </w:pPr>
            <w:r>
              <w:rPr>
                <w:i/>
                <w:iCs/>
              </w:rPr>
              <w:t>[If “None/NA” was selected in previous question]</w:t>
            </w:r>
          </w:p>
          <w:p w14:paraId="5E934CA5" w14:textId="3C4DFBC8" w:rsidR="003123E4" w:rsidRDefault="0054229C">
            <w:pPr>
              <w:spacing w:after="0" w:line="240" w:lineRule="auto"/>
            </w:pPr>
            <w:r>
              <w:t xml:space="preserve">You indicated that you have not accessed developmental resources in your </w:t>
            </w:r>
            <w:r w:rsidR="00D62931">
              <w:t>appraise</w:t>
            </w:r>
            <w:r>
              <w:t>r role, please elaborate:</w:t>
            </w:r>
          </w:p>
        </w:tc>
        <w:tc>
          <w:tcPr>
            <w:tcW w:w="3745" w:type="dxa"/>
            <w:shd w:val="clear" w:color="auto" w:fill="auto"/>
            <w:tcMar>
              <w:left w:w="80" w:type="dxa"/>
            </w:tcMar>
          </w:tcPr>
          <w:p w14:paraId="53F02C1C" w14:textId="77777777" w:rsidR="003123E4" w:rsidRDefault="0054229C">
            <w:pPr>
              <w:spacing w:after="0" w:line="240" w:lineRule="auto"/>
            </w:pPr>
            <w:r>
              <w:t>Not aware they existed</w:t>
            </w:r>
          </w:p>
          <w:p w14:paraId="3FD903AA" w14:textId="77777777" w:rsidR="003123E4" w:rsidRDefault="0054229C">
            <w:pPr>
              <w:spacing w:after="0" w:line="240" w:lineRule="auto"/>
            </w:pPr>
            <w:r>
              <w:t>Did not have time</w:t>
            </w:r>
          </w:p>
          <w:p w14:paraId="036E7444" w14:textId="77777777" w:rsidR="003123E4" w:rsidRDefault="0054229C">
            <w:pPr>
              <w:spacing w:after="0" w:line="240" w:lineRule="auto"/>
            </w:pPr>
            <w:r>
              <w:t>Did not feel I needed them</w:t>
            </w:r>
          </w:p>
          <w:p w14:paraId="3F6F1092" w14:textId="77777777" w:rsidR="003123E4" w:rsidRDefault="0054229C">
            <w:pPr>
              <w:spacing w:after="0" w:line="240" w:lineRule="auto"/>
            </w:pPr>
            <w:r>
              <w:t>Other</w:t>
            </w:r>
          </w:p>
        </w:tc>
      </w:tr>
      <w:tr w:rsidR="003123E4" w14:paraId="0B29951E" w14:textId="77777777" w:rsidTr="00F6766A">
        <w:trPr>
          <w:cantSplit/>
          <w:trHeight w:val="290"/>
        </w:trPr>
        <w:tc>
          <w:tcPr>
            <w:tcW w:w="431" w:type="dxa"/>
            <w:shd w:val="clear" w:color="auto" w:fill="auto"/>
            <w:tcMar>
              <w:left w:w="80" w:type="dxa"/>
            </w:tcMar>
          </w:tcPr>
          <w:p w14:paraId="5C2C42BE"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29096B36" w14:textId="16C0EF11" w:rsidR="003123E4" w:rsidRDefault="0054229C">
            <w:pPr>
              <w:spacing w:after="0" w:line="240" w:lineRule="auto"/>
            </w:pPr>
            <w:r>
              <w:t xml:space="preserve">What could your health board or NES do to best support you in your </w:t>
            </w:r>
            <w:r w:rsidR="00D62931">
              <w:t>appraise</w:t>
            </w:r>
            <w:r>
              <w:t>r role?</w:t>
            </w:r>
          </w:p>
        </w:tc>
        <w:tc>
          <w:tcPr>
            <w:tcW w:w="3745" w:type="dxa"/>
            <w:shd w:val="clear" w:color="auto" w:fill="auto"/>
            <w:tcMar>
              <w:left w:w="80" w:type="dxa"/>
            </w:tcMar>
          </w:tcPr>
          <w:p w14:paraId="6962B794" w14:textId="77777777" w:rsidR="003123E4" w:rsidRDefault="0054229C">
            <w:pPr>
              <w:spacing w:after="0" w:line="240" w:lineRule="auto"/>
            </w:pPr>
            <w:r>
              <w:rPr>
                <w:i/>
                <w:iCs/>
              </w:rPr>
              <w:t>[Free text comments]</w:t>
            </w:r>
          </w:p>
        </w:tc>
      </w:tr>
      <w:tr w:rsidR="003123E4" w14:paraId="7ED41861" w14:textId="77777777" w:rsidTr="00F6766A">
        <w:trPr>
          <w:cantSplit/>
          <w:trHeight w:val="290"/>
        </w:trPr>
        <w:tc>
          <w:tcPr>
            <w:tcW w:w="431" w:type="dxa"/>
            <w:shd w:val="clear" w:color="auto" w:fill="auto"/>
            <w:tcMar>
              <w:left w:w="80" w:type="dxa"/>
            </w:tcMar>
          </w:tcPr>
          <w:p w14:paraId="554A4609"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1D6DB292" w14:textId="77777777" w:rsidR="003123E4" w:rsidRDefault="0054229C">
            <w:pPr>
              <w:spacing w:after="0" w:line="240" w:lineRule="auto"/>
            </w:pPr>
            <w:r>
              <w:t>Any other comments/feedback?</w:t>
            </w:r>
          </w:p>
        </w:tc>
        <w:tc>
          <w:tcPr>
            <w:tcW w:w="3745" w:type="dxa"/>
            <w:shd w:val="clear" w:color="auto" w:fill="auto"/>
            <w:tcMar>
              <w:left w:w="80" w:type="dxa"/>
            </w:tcMar>
          </w:tcPr>
          <w:p w14:paraId="146842B7" w14:textId="77777777" w:rsidR="003123E4" w:rsidRDefault="0054229C">
            <w:pPr>
              <w:spacing w:after="0" w:line="240" w:lineRule="auto"/>
            </w:pPr>
            <w:r>
              <w:rPr>
                <w:i/>
                <w:iCs/>
              </w:rPr>
              <w:t>[Free text comments]</w:t>
            </w:r>
          </w:p>
        </w:tc>
      </w:tr>
      <w:tr w:rsidR="003123E4" w14:paraId="75ADCA22" w14:textId="77777777" w:rsidTr="00F6766A">
        <w:trPr>
          <w:cantSplit/>
          <w:trHeight w:val="290"/>
        </w:trPr>
        <w:tc>
          <w:tcPr>
            <w:tcW w:w="431" w:type="dxa"/>
            <w:shd w:val="clear" w:color="auto" w:fill="auto"/>
            <w:tcMar>
              <w:left w:w="80" w:type="dxa"/>
            </w:tcMar>
          </w:tcPr>
          <w:p w14:paraId="29B84065" w14:textId="77777777" w:rsidR="003123E4" w:rsidRDefault="003123E4">
            <w:pPr>
              <w:pStyle w:val="ListParagraph"/>
              <w:numPr>
                <w:ilvl w:val="0"/>
                <w:numId w:val="2"/>
              </w:numPr>
              <w:spacing w:after="0" w:line="240" w:lineRule="auto"/>
              <w:ind w:hanging="688"/>
            </w:pPr>
          </w:p>
        </w:tc>
        <w:tc>
          <w:tcPr>
            <w:tcW w:w="4840" w:type="dxa"/>
            <w:shd w:val="clear" w:color="auto" w:fill="auto"/>
            <w:tcMar>
              <w:left w:w="80" w:type="dxa"/>
            </w:tcMar>
          </w:tcPr>
          <w:p w14:paraId="1C8B1F9C" w14:textId="02A016A0" w:rsidR="003123E4" w:rsidRDefault="0054229C">
            <w:pPr>
              <w:spacing w:after="0" w:line="240" w:lineRule="auto"/>
            </w:pPr>
            <w:r>
              <w:t xml:space="preserve">In your opinion/experience, what is the ideal timescale to receive </w:t>
            </w:r>
            <w:r w:rsidR="00D62931">
              <w:t>appraise</w:t>
            </w:r>
            <w:r>
              <w:t>es' documents in preparation for the appraisal?</w:t>
            </w:r>
          </w:p>
        </w:tc>
        <w:tc>
          <w:tcPr>
            <w:tcW w:w="3745" w:type="dxa"/>
            <w:shd w:val="clear" w:color="auto" w:fill="auto"/>
            <w:tcMar>
              <w:left w:w="80" w:type="dxa"/>
            </w:tcMar>
          </w:tcPr>
          <w:p w14:paraId="20487100" w14:textId="77777777" w:rsidR="003123E4" w:rsidRDefault="0054229C">
            <w:pPr>
              <w:spacing w:after="0" w:line="240" w:lineRule="auto"/>
            </w:pPr>
            <w:r>
              <w:t>1 week before meeting</w:t>
            </w:r>
          </w:p>
          <w:p w14:paraId="1623D1DD" w14:textId="77777777" w:rsidR="003123E4" w:rsidRDefault="0054229C">
            <w:pPr>
              <w:spacing w:after="0" w:line="240" w:lineRule="auto"/>
            </w:pPr>
            <w:r>
              <w:t>2 weeks before meeting</w:t>
            </w:r>
          </w:p>
          <w:p w14:paraId="7736BBFC" w14:textId="77777777" w:rsidR="003123E4" w:rsidRDefault="0054229C">
            <w:pPr>
              <w:spacing w:after="0" w:line="240" w:lineRule="auto"/>
            </w:pPr>
            <w:r>
              <w:t>3 weeks before meeting</w:t>
            </w:r>
          </w:p>
          <w:p w14:paraId="09D6B54D" w14:textId="77777777" w:rsidR="003123E4" w:rsidRDefault="0054229C">
            <w:pPr>
              <w:spacing w:after="0" w:line="240" w:lineRule="auto"/>
            </w:pPr>
            <w:r>
              <w:t>4 weeks before meeting</w:t>
            </w:r>
          </w:p>
          <w:p w14:paraId="0CF5FD1A" w14:textId="77777777" w:rsidR="003123E4" w:rsidRDefault="0054229C">
            <w:pPr>
              <w:spacing w:after="0" w:line="240" w:lineRule="auto"/>
            </w:pPr>
            <w:r>
              <w:t>6 weeks before meeting</w:t>
            </w:r>
          </w:p>
          <w:p w14:paraId="53FB95C7" w14:textId="77777777" w:rsidR="003123E4" w:rsidRDefault="0054229C">
            <w:pPr>
              <w:spacing w:after="0" w:line="240" w:lineRule="auto"/>
            </w:pPr>
            <w:r>
              <w:t>Other (please provide details)</w:t>
            </w:r>
          </w:p>
        </w:tc>
      </w:tr>
    </w:tbl>
    <w:p w14:paraId="27306833" w14:textId="06745151" w:rsidR="003123E4" w:rsidRPr="009A70F9" w:rsidRDefault="003123E4" w:rsidP="009A70F9"/>
    <w:sectPr w:rsidR="003123E4" w:rsidRPr="009A70F9" w:rsidSect="00112F9F">
      <w:footerReference w:type="default" r:id="rId30"/>
      <w:headerReference w:type="first" r:id="rId31"/>
      <w:pgSz w:w="11906" w:h="16838"/>
      <w:pgMar w:top="1440" w:right="1440" w:bottom="1440" w:left="1440"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54F6B" w14:textId="77777777" w:rsidR="00A866B6" w:rsidRDefault="00A866B6">
      <w:pPr>
        <w:spacing w:after="0" w:line="240" w:lineRule="auto"/>
      </w:pPr>
      <w:r>
        <w:separator/>
      </w:r>
    </w:p>
  </w:endnote>
  <w:endnote w:type="continuationSeparator" w:id="0">
    <w:p w14:paraId="64295908" w14:textId="77777777" w:rsidR="00A866B6" w:rsidRDefault="00A866B6">
      <w:pPr>
        <w:spacing w:after="0" w:line="240" w:lineRule="auto"/>
      </w:pPr>
      <w:r>
        <w:continuationSeparator/>
      </w:r>
    </w:p>
  </w:endnote>
  <w:endnote w:type="continuationNotice" w:id="1">
    <w:p w14:paraId="1762CC1F" w14:textId="77777777" w:rsidR="00A866B6" w:rsidRDefault="00A86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5B79" w14:textId="77777777" w:rsidR="00E12CDB" w:rsidRDefault="00E12CDB">
    <w:pPr>
      <w:pStyle w:val="Footer"/>
      <w:jc w:val="center"/>
    </w:pPr>
    <w:r>
      <w:rPr>
        <w:caps/>
        <w:color w:val="4472C4" w:themeColor="accent1"/>
      </w:rPr>
      <w:fldChar w:fldCharType="begin"/>
    </w:r>
    <w:r>
      <w:instrText>PAGE</w:instrText>
    </w:r>
    <w:r>
      <w:fldChar w:fldCharType="separate"/>
    </w:r>
    <w:r>
      <w:rPr>
        <w:noProof/>
      </w:rPr>
      <w:t>29</w:t>
    </w:r>
    <w:r>
      <w:fldChar w:fldCharType="end"/>
    </w:r>
  </w:p>
  <w:p w14:paraId="36780ACC" w14:textId="77777777" w:rsidR="00E12CDB" w:rsidRDefault="00E12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E3871" w14:textId="77777777" w:rsidR="00A866B6" w:rsidRDefault="00A866B6"/>
  </w:footnote>
  <w:footnote w:type="continuationSeparator" w:id="0">
    <w:p w14:paraId="660ABFBB" w14:textId="77777777" w:rsidR="00A866B6" w:rsidRDefault="00A866B6">
      <w:r>
        <w:continuationSeparator/>
      </w:r>
    </w:p>
  </w:footnote>
  <w:footnote w:type="continuationNotice" w:id="1">
    <w:p w14:paraId="1C702AFD" w14:textId="77777777" w:rsidR="00A866B6" w:rsidRDefault="00A866B6">
      <w:pPr>
        <w:spacing w:after="0" w:line="240" w:lineRule="auto"/>
      </w:pPr>
    </w:p>
  </w:footnote>
  <w:footnote w:id="2">
    <w:p w14:paraId="340433C2" w14:textId="7D8706D5" w:rsidR="0098798A" w:rsidRDefault="0098798A">
      <w:pPr>
        <w:pStyle w:val="FootnoteText"/>
      </w:pPr>
      <w:r>
        <w:rPr>
          <w:rStyle w:val="FootnoteReference"/>
        </w:rPr>
        <w:footnoteRef/>
      </w:r>
      <w:r>
        <w:t xml:space="preserve"> </w:t>
      </w:r>
      <w:r w:rsidRPr="0098798A">
        <w:t xml:space="preserve">  Caesar S, Hellewell C. RCGP Appraiser Support Survey, 2019. Royal College of General Practitioners; 2019.</w:t>
      </w:r>
    </w:p>
  </w:footnote>
  <w:footnote w:id="3">
    <w:p w14:paraId="08E8BA5D" w14:textId="37603704" w:rsidR="00E12CDB" w:rsidRDefault="00E12CDB">
      <w:pPr>
        <w:pStyle w:val="FootnoteText"/>
      </w:pPr>
      <w:r>
        <w:rPr>
          <w:rStyle w:val="FootnoteReference"/>
        </w:rPr>
        <w:footnoteRef/>
      </w:r>
      <w:r>
        <w:rPr>
          <w:rStyle w:val="FootnoteReference"/>
        </w:rPr>
        <w:tab/>
      </w:r>
      <w:r>
        <w:t xml:space="preserve"> Appraisees are invited to complete Form 6A after the appraisal to provide feedback on how the appraisal went.  An anonymised version of this is made available to </w:t>
      </w:r>
      <w:r w:rsidR="00D62931">
        <w:t>appraise</w:t>
      </w:r>
      <w:r>
        <w:t>rs for their reflection and learning.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A30C" w14:textId="77777777" w:rsidR="00E12CDB" w:rsidRDefault="1DE4021A">
    <w:pPr>
      <w:pStyle w:val="Header"/>
      <w:jc w:val="right"/>
    </w:pPr>
    <w:r>
      <w:rPr>
        <w:noProof/>
      </w:rPr>
      <w:drawing>
        <wp:inline distT="0" distB="0" distL="0" distR="0" wp14:anchorId="1513C3DE" wp14:editId="0BB87925">
          <wp:extent cx="1784985" cy="772795"/>
          <wp:effectExtent l="0" t="0" r="0" b="0"/>
          <wp:docPr id="1804681391" name="Picture 3" descr="m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4985" cy="772795"/>
                  </a:xfrm>
                  <a:prstGeom prst="rect">
                    <a:avLst/>
                  </a:prstGeom>
                </pic:spPr>
              </pic:pic>
            </a:graphicData>
          </a:graphic>
        </wp:inline>
      </w:drawing>
    </w:r>
    <w:r>
      <w:t xml:space="preserve">  </w:t>
    </w:r>
    <w:r>
      <w:rPr>
        <w:noProof/>
      </w:rPr>
      <w:drawing>
        <wp:inline distT="0" distB="0" distL="0" distR="0" wp14:anchorId="6F1E0423" wp14:editId="1BC75521">
          <wp:extent cx="843915" cy="843915"/>
          <wp:effectExtent l="0" t="0" r="0" b="0"/>
          <wp:docPr id="1769378538" name="Picture 2" descr="NES_2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43915" cy="84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335"/>
    <w:multiLevelType w:val="hybridMultilevel"/>
    <w:tmpl w:val="ADAE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50D2B"/>
    <w:multiLevelType w:val="hybridMultilevel"/>
    <w:tmpl w:val="A330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A31E0"/>
    <w:multiLevelType w:val="hybridMultilevel"/>
    <w:tmpl w:val="469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777"/>
    <w:multiLevelType w:val="hybridMultilevel"/>
    <w:tmpl w:val="06DA5304"/>
    <w:lvl w:ilvl="0" w:tplc="CA7A64BA">
      <w:start w:val="1"/>
      <w:numFmt w:val="bullet"/>
      <w:lvlText w:val=""/>
      <w:lvlJc w:val="left"/>
      <w:pPr>
        <w:ind w:left="720" w:hanging="360"/>
      </w:pPr>
      <w:rPr>
        <w:rFonts w:ascii="Symbol" w:hAnsi="Symbol" w:cs="Symbol" w:hint="default"/>
      </w:rPr>
    </w:lvl>
    <w:lvl w:ilvl="1" w:tplc="906CEFAA">
      <w:start w:val="1"/>
      <w:numFmt w:val="bullet"/>
      <w:lvlText w:val="o"/>
      <w:lvlJc w:val="left"/>
      <w:pPr>
        <w:ind w:left="1440" w:hanging="360"/>
      </w:pPr>
      <w:rPr>
        <w:rFonts w:ascii="Courier New" w:hAnsi="Courier New" w:cs="Courier New" w:hint="default"/>
      </w:rPr>
    </w:lvl>
    <w:lvl w:ilvl="2" w:tplc="084241D2">
      <w:start w:val="1"/>
      <w:numFmt w:val="bullet"/>
      <w:lvlText w:val=""/>
      <w:lvlJc w:val="left"/>
      <w:pPr>
        <w:ind w:left="2160" w:hanging="360"/>
      </w:pPr>
      <w:rPr>
        <w:rFonts w:ascii="Wingdings" w:hAnsi="Wingdings" w:cs="Wingdings" w:hint="default"/>
      </w:rPr>
    </w:lvl>
    <w:lvl w:ilvl="3" w:tplc="9314CABA">
      <w:start w:val="1"/>
      <w:numFmt w:val="bullet"/>
      <w:lvlText w:val=""/>
      <w:lvlJc w:val="left"/>
      <w:pPr>
        <w:ind w:left="2880" w:hanging="360"/>
      </w:pPr>
      <w:rPr>
        <w:rFonts w:ascii="Symbol" w:hAnsi="Symbol" w:cs="Symbol" w:hint="default"/>
      </w:rPr>
    </w:lvl>
    <w:lvl w:ilvl="4" w:tplc="E7D0D584">
      <w:start w:val="1"/>
      <w:numFmt w:val="bullet"/>
      <w:lvlText w:val="o"/>
      <w:lvlJc w:val="left"/>
      <w:pPr>
        <w:ind w:left="3600" w:hanging="360"/>
      </w:pPr>
      <w:rPr>
        <w:rFonts w:ascii="Courier New" w:hAnsi="Courier New" w:cs="Courier New" w:hint="default"/>
      </w:rPr>
    </w:lvl>
    <w:lvl w:ilvl="5" w:tplc="A9A82244">
      <w:start w:val="1"/>
      <w:numFmt w:val="bullet"/>
      <w:lvlText w:val=""/>
      <w:lvlJc w:val="left"/>
      <w:pPr>
        <w:ind w:left="4320" w:hanging="360"/>
      </w:pPr>
      <w:rPr>
        <w:rFonts w:ascii="Wingdings" w:hAnsi="Wingdings" w:cs="Wingdings" w:hint="default"/>
      </w:rPr>
    </w:lvl>
    <w:lvl w:ilvl="6" w:tplc="11D0BD44">
      <w:start w:val="1"/>
      <w:numFmt w:val="bullet"/>
      <w:lvlText w:val=""/>
      <w:lvlJc w:val="left"/>
      <w:pPr>
        <w:ind w:left="5040" w:hanging="360"/>
      </w:pPr>
      <w:rPr>
        <w:rFonts w:ascii="Symbol" w:hAnsi="Symbol" w:cs="Symbol" w:hint="default"/>
      </w:rPr>
    </w:lvl>
    <w:lvl w:ilvl="7" w:tplc="808028EC">
      <w:start w:val="1"/>
      <w:numFmt w:val="bullet"/>
      <w:lvlText w:val="o"/>
      <w:lvlJc w:val="left"/>
      <w:pPr>
        <w:ind w:left="5760" w:hanging="360"/>
      </w:pPr>
      <w:rPr>
        <w:rFonts w:ascii="Courier New" w:hAnsi="Courier New" w:cs="Courier New" w:hint="default"/>
      </w:rPr>
    </w:lvl>
    <w:lvl w:ilvl="8" w:tplc="6FB86A54">
      <w:start w:val="1"/>
      <w:numFmt w:val="bullet"/>
      <w:lvlText w:val=""/>
      <w:lvlJc w:val="left"/>
      <w:pPr>
        <w:ind w:left="6480" w:hanging="360"/>
      </w:pPr>
      <w:rPr>
        <w:rFonts w:ascii="Wingdings" w:hAnsi="Wingdings" w:cs="Wingdings" w:hint="default"/>
      </w:rPr>
    </w:lvl>
  </w:abstractNum>
  <w:abstractNum w:abstractNumId="4" w15:restartNumberingAfterBreak="0">
    <w:nsid w:val="21D63F90"/>
    <w:multiLevelType w:val="hybridMultilevel"/>
    <w:tmpl w:val="60C6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A5DAD"/>
    <w:multiLevelType w:val="hybridMultilevel"/>
    <w:tmpl w:val="031C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A34A3"/>
    <w:multiLevelType w:val="hybridMultilevel"/>
    <w:tmpl w:val="1474FFF0"/>
    <w:lvl w:ilvl="0" w:tplc="7F6E3040">
      <w:start w:val="1"/>
      <w:numFmt w:val="bullet"/>
      <w:lvlText w:val=""/>
      <w:lvlJc w:val="left"/>
      <w:pPr>
        <w:ind w:left="720" w:hanging="360"/>
      </w:pPr>
      <w:rPr>
        <w:rFonts w:ascii="Symbol" w:hAnsi="Symbol" w:cs="Symbol" w:hint="default"/>
      </w:rPr>
    </w:lvl>
    <w:lvl w:ilvl="1" w:tplc="7EFE718C">
      <w:start w:val="1"/>
      <w:numFmt w:val="bullet"/>
      <w:lvlText w:val="o"/>
      <w:lvlJc w:val="left"/>
      <w:pPr>
        <w:ind w:left="1440" w:hanging="360"/>
      </w:pPr>
      <w:rPr>
        <w:rFonts w:ascii="Courier New" w:hAnsi="Courier New" w:cs="Courier New" w:hint="default"/>
      </w:rPr>
    </w:lvl>
    <w:lvl w:ilvl="2" w:tplc="9620B882">
      <w:start w:val="1"/>
      <w:numFmt w:val="bullet"/>
      <w:lvlText w:val=""/>
      <w:lvlJc w:val="left"/>
      <w:pPr>
        <w:ind w:left="2160" w:hanging="360"/>
      </w:pPr>
      <w:rPr>
        <w:rFonts w:ascii="Wingdings" w:hAnsi="Wingdings" w:cs="Wingdings" w:hint="default"/>
      </w:rPr>
    </w:lvl>
    <w:lvl w:ilvl="3" w:tplc="CACA325A">
      <w:start w:val="1"/>
      <w:numFmt w:val="bullet"/>
      <w:lvlText w:val=""/>
      <w:lvlJc w:val="left"/>
      <w:pPr>
        <w:ind w:left="2880" w:hanging="360"/>
      </w:pPr>
      <w:rPr>
        <w:rFonts w:ascii="Symbol" w:hAnsi="Symbol" w:cs="Symbol" w:hint="default"/>
      </w:rPr>
    </w:lvl>
    <w:lvl w:ilvl="4" w:tplc="13920928">
      <w:start w:val="1"/>
      <w:numFmt w:val="bullet"/>
      <w:lvlText w:val="o"/>
      <w:lvlJc w:val="left"/>
      <w:pPr>
        <w:ind w:left="3600" w:hanging="360"/>
      </w:pPr>
      <w:rPr>
        <w:rFonts w:ascii="Courier New" w:hAnsi="Courier New" w:cs="Courier New" w:hint="default"/>
      </w:rPr>
    </w:lvl>
    <w:lvl w:ilvl="5" w:tplc="8FA2E04C">
      <w:start w:val="1"/>
      <w:numFmt w:val="bullet"/>
      <w:lvlText w:val=""/>
      <w:lvlJc w:val="left"/>
      <w:pPr>
        <w:ind w:left="4320" w:hanging="360"/>
      </w:pPr>
      <w:rPr>
        <w:rFonts w:ascii="Wingdings" w:hAnsi="Wingdings" w:cs="Wingdings" w:hint="default"/>
      </w:rPr>
    </w:lvl>
    <w:lvl w:ilvl="6" w:tplc="5E08F23A">
      <w:start w:val="1"/>
      <w:numFmt w:val="bullet"/>
      <w:lvlText w:val=""/>
      <w:lvlJc w:val="left"/>
      <w:pPr>
        <w:ind w:left="5040" w:hanging="360"/>
      </w:pPr>
      <w:rPr>
        <w:rFonts w:ascii="Symbol" w:hAnsi="Symbol" w:cs="Symbol" w:hint="default"/>
      </w:rPr>
    </w:lvl>
    <w:lvl w:ilvl="7" w:tplc="3110A772">
      <w:start w:val="1"/>
      <w:numFmt w:val="bullet"/>
      <w:lvlText w:val="o"/>
      <w:lvlJc w:val="left"/>
      <w:pPr>
        <w:ind w:left="5760" w:hanging="360"/>
      </w:pPr>
      <w:rPr>
        <w:rFonts w:ascii="Courier New" w:hAnsi="Courier New" w:cs="Courier New" w:hint="default"/>
      </w:rPr>
    </w:lvl>
    <w:lvl w:ilvl="8" w:tplc="66EAB288">
      <w:start w:val="1"/>
      <w:numFmt w:val="bullet"/>
      <w:lvlText w:val=""/>
      <w:lvlJc w:val="left"/>
      <w:pPr>
        <w:ind w:left="6480" w:hanging="360"/>
      </w:pPr>
      <w:rPr>
        <w:rFonts w:ascii="Wingdings" w:hAnsi="Wingdings" w:cs="Wingdings" w:hint="default"/>
      </w:rPr>
    </w:lvl>
  </w:abstractNum>
  <w:abstractNum w:abstractNumId="7" w15:restartNumberingAfterBreak="0">
    <w:nsid w:val="2BC552F0"/>
    <w:multiLevelType w:val="hybridMultilevel"/>
    <w:tmpl w:val="FAA8899C"/>
    <w:lvl w:ilvl="0" w:tplc="6C86E072">
      <w:start w:val="1"/>
      <w:numFmt w:val="none"/>
      <w:suff w:val="nothing"/>
      <w:lvlText w:val=""/>
      <w:lvlJc w:val="left"/>
      <w:pPr>
        <w:ind w:left="0" w:firstLine="0"/>
      </w:pPr>
    </w:lvl>
    <w:lvl w:ilvl="1" w:tplc="2CE0E658">
      <w:start w:val="1"/>
      <w:numFmt w:val="none"/>
      <w:suff w:val="nothing"/>
      <w:lvlText w:val=""/>
      <w:lvlJc w:val="left"/>
      <w:pPr>
        <w:ind w:left="0" w:firstLine="0"/>
      </w:pPr>
    </w:lvl>
    <w:lvl w:ilvl="2" w:tplc="6148669A">
      <w:start w:val="1"/>
      <w:numFmt w:val="none"/>
      <w:suff w:val="nothing"/>
      <w:lvlText w:val=""/>
      <w:lvlJc w:val="left"/>
      <w:pPr>
        <w:ind w:left="0" w:firstLine="0"/>
      </w:pPr>
    </w:lvl>
    <w:lvl w:ilvl="3" w:tplc="ADF4D672">
      <w:start w:val="1"/>
      <w:numFmt w:val="none"/>
      <w:suff w:val="nothing"/>
      <w:lvlText w:val=""/>
      <w:lvlJc w:val="left"/>
      <w:pPr>
        <w:ind w:left="0" w:firstLine="0"/>
      </w:pPr>
    </w:lvl>
    <w:lvl w:ilvl="4" w:tplc="535ED59E">
      <w:start w:val="1"/>
      <w:numFmt w:val="none"/>
      <w:suff w:val="nothing"/>
      <w:lvlText w:val=""/>
      <w:lvlJc w:val="left"/>
      <w:pPr>
        <w:ind w:left="0" w:firstLine="0"/>
      </w:pPr>
    </w:lvl>
    <w:lvl w:ilvl="5" w:tplc="8CB47D26">
      <w:start w:val="1"/>
      <w:numFmt w:val="none"/>
      <w:suff w:val="nothing"/>
      <w:lvlText w:val=""/>
      <w:lvlJc w:val="left"/>
      <w:pPr>
        <w:ind w:left="0" w:firstLine="0"/>
      </w:pPr>
    </w:lvl>
    <w:lvl w:ilvl="6" w:tplc="79CAB68A">
      <w:start w:val="1"/>
      <w:numFmt w:val="none"/>
      <w:suff w:val="nothing"/>
      <w:lvlText w:val=""/>
      <w:lvlJc w:val="left"/>
      <w:pPr>
        <w:ind w:left="0" w:firstLine="0"/>
      </w:pPr>
    </w:lvl>
    <w:lvl w:ilvl="7" w:tplc="777C3DC8">
      <w:start w:val="1"/>
      <w:numFmt w:val="none"/>
      <w:suff w:val="nothing"/>
      <w:lvlText w:val=""/>
      <w:lvlJc w:val="left"/>
      <w:pPr>
        <w:ind w:left="0" w:firstLine="0"/>
      </w:pPr>
    </w:lvl>
    <w:lvl w:ilvl="8" w:tplc="A45C0C80">
      <w:start w:val="1"/>
      <w:numFmt w:val="none"/>
      <w:suff w:val="nothing"/>
      <w:lvlText w:val=""/>
      <w:lvlJc w:val="left"/>
      <w:pPr>
        <w:ind w:left="0" w:firstLine="0"/>
      </w:pPr>
    </w:lvl>
  </w:abstractNum>
  <w:abstractNum w:abstractNumId="8" w15:restartNumberingAfterBreak="0">
    <w:nsid w:val="2CDE7A19"/>
    <w:multiLevelType w:val="hybridMultilevel"/>
    <w:tmpl w:val="B922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56F7D"/>
    <w:multiLevelType w:val="hybridMultilevel"/>
    <w:tmpl w:val="692A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C487B"/>
    <w:multiLevelType w:val="hybridMultilevel"/>
    <w:tmpl w:val="B8CA8B56"/>
    <w:lvl w:ilvl="0" w:tplc="61709076">
      <w:start w:val="1"/>
      <w:numFmt w:val="bullet"/>
      <w:lvlText w:val=""/>
      <w:lvlJc w:val="left"/>
      <w:pPr>
        <w:tabs>
          <w:tab w:val="num" w:pos="720"/>
        </w:tabs>
        <w:ind w:left="720" w:hanging="360"/>
      </w:pPr>
      <w:rPr>
        <w:rFonts w:ascii="Symbol" w:hAnsi="Symbol" w:hint="default"/>
        <w:sz w:val="20"/>
      </w:rPr>
    </w:lvl>
    <w:lvl w:ilvl="1" w:tplc="88E2DD14" w:tentative="1">
      <w:start w:val="1"/>
      <w:numFmt w:val="bullet"/>
      <w:lvlText w:val=""/>
      <w:lvlJc w:val="left"/>
      <w:pPr>
        <w:tabs>
          <w:tab w:val="num" w:pos="1440"/>
        </w:tabs>
        <w:ind w:left="1440" w:hanging="360"/>
      </w:pPr>
      <w:rPr>
        <w:rFonts w:ascii="Symbol" w:hAnsi="Symbol" w:hint="default"/>
        <w:sz w:val="20"/>
      </w:rPr>
    </w:lvl>
    <w:lvl w:ilvl="2" w:tplc="F2CE60DE" w:tentative="1">
      <w:start w:val="1"/>
      <w:numFmt w:val="bullet"/>
      <w:lvlText w:val=""/>
      <w:lvlJc w:val="left"/>
      <w:pPr>
        <w:tabs>
          <w:tab w:val="num" w:pos="2160"/>
        </w:tabs>
        <w:ind w:left="2160" w:hanging="360"/>
      </w:pPr>
      <w:rPr>
        <w:rFonts w:ascii="Symbol" w:hAnsi="Symbol" w:hint="default"/>
        <w:sz w:val="20"/>
      </w:rPr>
    </w:lvl>
    <w:lvl w:ilvl="3" w:tplc="A1C8F1DE" w:tentative="1">
      <w:start w:val="1"/>
      <w:numFmt w:val="bullet"/>
      <w:lvlText w:val=""/>
      <w:lvlJc w:val="left"/>
      <w:pPr>
        <w:tabs>
          <w:tab w:val="num" w:pos="2880"/>
        </w:tabs>
        <w:ind w:left="2880" w:hanging="360"/>
      </w:pPr>
      <w:rPr>
        <w:rFonts w:ascii="Symbol" w:hAnsi="Symbol" w:hint="default"/>
        <w:sz w:val="20"/>
      </w:rPr>
    </w:lvl>
    <w:lvl w:ilvl="4" w:tplc="573E715C" w:tentative="1">
      <w:start w:val="1"/>
      <w:numFmt w:val="bullet"/>
      <w:lvlText w:val=""/>
      <w:lvlJc w:val="left"/>
      <w:pPr>
        <w:tabs>
          <w:tab w:val="num" w:pos="3600"/>
        </w:tabs>
        <w:ind w:left="3600" w:hanging="360"/>
      </w:pPr>
      <w:rPr>
        <w:rFonts w:ascii="Symbol" w:hAnsi="Symbol" w:hint="default"/>
        <w:sz w:val="20"/>
      </w:rPr>
    </w:lvl>
    <w:lvl w:ilvl="5" w:tplc="6736DF16" w:tentative="1">
      <w:start w:val="1"/>
      <w:numFmt w:val="bullet"/>
      <w:lvlText w:val=""/>
      <w:lvlJc w:val="left"/>
      <w:pPr>
        <w:tabs>
          <w:tab w:val="num" w:pos="4320"/>
        </w:tabs>
        <w:ind w:left="4320" w:hanging="360"/>
      </w:pPr>
      <w:rPr>
        <w:rFonts w:ascii="Symbol" w:hAnsi="Symbol" w:hint="default"/>
        <w:sz w:val="20"/>
      </w:rPr>
    </w:lvl>
    <w:lvl w:ilvl="6" w:tplc="D36C6B4A" w:tentative="1">
      <w:start w:val="1"/>
      <w:numFmt w:val="bullet"/>
      <w:lvlText w:val=""/>
      <w:lvlJc w:val="left"/>
      <w:pPr>
        <w:tabs>
          <w:tab w:val="num" w:pos="5040"/>
        </w:tabs>
        <w:ind w:left="5040" w:hanging="360"/>
      </w:pPr>
      <w:rPr>
        <w:rFonts w:ascii="Symbol" w:hAnsi="Symbol" w:hint="default"/>
        <w:sz w:val="20"/>
      </w:rPr>
    </w:lvl>
    <w:lvl w:ilvl="7" w:tplc="7A72CB98" w:tentative="1">
      <w:start w:val="1"/>
      <w:numFmt w:val="bullet"/>
      <w:lvlText w:val=""/>
      <w:lvlJc w:val="left"/>
      <w:pPr>
        <w:tabs>
          <w:tab w:val="num" w:pos="5760"/>
        </w:tabs>
        <w:ind w:left="5760" w:hanging="360"/>
      </w:pPr>
      <w:rPr>
        <w:rFonts w:ascii="Symbol" w:hAnsi="Symbol" w:hint="default"/>
        <w:sz w:val="20"/>
      </w:rPr>
    </w:lvl>
    <w:lvl w:ilvl="8" w:tplc="31B8AD1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8019B"/>
    <w:multiLevelType w:val="hybridMultilevel"/>
    <w:tmpl w:val="8A46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A312A"/>
    <w:multiLevelType w:val="hybridMultilevel"/>
    <w:tmpl w:val="9C10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5073C"/>
    <w:multiLevelType w:val="hybridMultilevel"/>
    <w:tmpl w:val="726E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239F6"/>
    <w:multiLevelType w:val="hybridMultilevel"/>
    <w:tmpl w:val="9104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B3D52"/>
    <w:multiLevelType w:val="hybridMultilevel"/>
    <w:tmpl w:val="7284C3DE"/>
    <w:lvl w:ilvl="0" w:tplc="DD9A149A">
      <w:start w:val="1"/>
      <w:numFmt w:val="decimal"/>
      <w:lvlText w:val="%1."/>
      <w:lvlJc w:val="left"/>
      <w:pPr>
        <w:ind w:left="720" w:hanging="360"/>
      </w:pPr>
    </w:lvl>
    <w:lvl w:ilvl="1" w:tplc="B9962EBA">
      <w:start w:val="1"/>
      <w:numFmt w:val="lowerLetter"/>
      <w:lvlText w:val="%2."/>
      <w:lvlJc w:val="left"/>
      <w:pPr>
        <w:ind w:left="1440" w:hanging="360"/>
      </w:pPr>
    </w:lvl>
    <w:lvl w:ilvl="2" w:tplc="18107886">
      <w:start w:val="1"/>
      <w:numFmt w:val="lowerRoman"/>
      <w:lvlText w:val="%3."/>
      <w:lvlJc w:val="right"/>
      <w:pPr>
        <w:ind w:left="2160" w:hanging="180"/>
      </w:pPr>
    </w:lvl>
    <w:lvl w:ilvl="3" w:tplc="1CDC8D36">
      <w:start w:val="1"/>
      <w:numFmt w:val="decimal"/>
      <w:lvlText w:val="%4."/>
      <w:lvlJc w:val="left"/>
      <w:pPr>
        <w:ind w:left="2880" w:hanging="360"/>
      </w:pPr>
    </w:lvl>
    <w:lvl w:ilvl="4" w:tplc="CCB020B4">
      <w:start w:val="1"/>
      <w:numFmt w:val="lowerLetter"/>
      <w:lvlText w:val="%5."/>
      <w:lvlJc w:val="left"/>
      <w:pPr>
        <w:ind w:left="3600" w:hanging="360"/>
      </w:pPr>
    </w:lvl>
    <w:lvl w:ilvl="5" w:tplc="EB0E05F6">
      <w:start w:val="1"/>
      <w:numFmt w:val="lowerRoman"/>
      <w:lvlText w:val="%6."/>
      <w:lvlJc w:val="right"/>
      <w:pPr>
        <w:ind w:left="4320" w:hanging="180"/>
      </w:pPr>
    </w:lvl>
    <w:lvl w:ilvl="6" w:tplc="FD8A22EE">
      <w:start w:val="1"/>
      <w:numFmt w:val="decimal"/>
      <w:lvlText w:val="%7."/>
      <w:lvlJc w:val="left"/>
      <w:pPr>
        <w:ind w:left="5040" w:hanging="360"/>
      </w:pPr>
    </w:lvl>
    <w:lvl w:ilvl="7" w:tplc="5E52D274">
      <w:start w:val="1"/>
      <w:numFmt w:val="lowerLetter"/>
      <w:lvlText w:val="%8."/>
      <w:lvlJc w:val="left"/>
      <w:pPr>
        <w:ind w:left="5760" w:hanging="360"/>
      </w:pPr>
    </w:lvl>
    <w:lvl w:ilvl="8" w:tplc="53C4D7AC">
      <w:start w:val="1"/>
      <w:numFmt w:val="lowerRoman"/>
      <w:lvlText w:val="%9."/>
      <w:lvlJc w:val="right"/>
      <w:pPr>
        <w:ind w:left="6480" w:hanging="180"/>
      </w:pPr>
    </w:lvl>
  </w:abstractNum>
  <w:abstractNum w:abstractNumId="16" w15:restartNumberingAfterBreak="0">
    <w:nsid w:val="4C163ADF"/>
    <w:multiLevelType w:val="hybridMultilevel"/>
    <w:tmpl w:val="66A2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11BD3"/>
    <w:multiLevelType w:val="hybridMultilevel"/>
    <w:tmpl w:val="62FE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B5E17"/>
    <w:multiLevelType w:val="hybridMultilevel"/>
    <w:tmpl w:val="DC44DA98"/>
    <w:lvl w:ilvl="0" w:tplc="56B23C58">
      <w:start w:val="1"/>
      <w:numFmt w:val="bullet"/>
      <w:lvlText w:val="-"/>
      <w:lvlJc w:val="left"/>
      <w:pPr>
        <w:ind w:left="720" w:hanging="360"/>
      </w:pPr>
      <w:rPr>
        <w:rFonts w:ascii="Calibri" w:hAnsi="Calibri" w:cs="Calibri" w:hint="default"/>
      </w:rPr>
    </w:lvl>
    <w:lvl w:ilvl="1" w:tplc="81D6928A">
      <w:start w:val="1"/>
      <w:numFmt w:val="bullet"/>
      <w:lvlText w:val="o"/>
      <w:lvlJc w:val="left"/>
      <w:pPr>
        <w:ind w:left="1440" w:hanging="360"/>
      </w:pPr>
      <w:rPr>
        <w:rFonts w:ascii="Courier New" w:hAnsi="Courier New" w:cs="Courier New" w:hint="default"/>
      </w:rPr>
    </w:lvl>
    <w:lvl w:ilvl="2" w:tplc="4CD29030">
      <w:start w:val="1"/>
      <w:numFmt w:val="bullet"/>
      <w:lvlText w:val=""/>
      <w:lvlJc w:val="left"/>
      <w:pPr>
        <w:ind w:left="2160" w:hanging="360"/>
      </w:pPr>
      <w:rPr>
        <w:rFonts w:ascii="Wingdings" w:hAnsi="Wingdings" w:cs="Wingdings" w:hint="default"/>
      </w:rPr>
    </w:lvl>
    <w:lvl w:ilvl="3" w:tplc="EABCC7AA">
      <w:start w:val="1"/>
      <w:numFmt w:val="bullet"/>
      <w:lvlText w:val=""/>
      <w:lvlJc w:val="left"/>
      <w:pPr>
        <w:ind w:left="2880" w:hanging="360"/>
      </w:pPr>
      <w:rPr>
        <w:rFonts w:ascii="Symbol" w:hAnsi="Symbol" w:cs="Symbol" w:hint="default"/>
      </w:rPr>
    </w:lvl>
    <w:lvl w:ilvl="4" w:tplc="42648354">
      <w:start w:val="1"/>
      <w:numFmt w:val="bullet"/>
      <w:lvlText w:val="o"/>
      <w:lvlJc w:val="left"/>
      <w:pPr>
        <w:ind w:left="3600" w:hanging="360"/>
      </w:pPr>
      <w:rPr>
        <w:rFonts w:ascii="Courier New" w:hAnsi="Courier New" w:cs="Courier New" w:hint="default"/>
      </w:rPr>
    </w:lvl>
    <w:lvl w:ilvl="5" w:tplc="AC1AD99E">
      <w:start w:val="1"/>
      <w:numFmt w:val="bullet"/>
      <w:lvlText w:val=""/>
      <w:lvlJc w:val="left"/>
      <w:pPr>
        <w:ind w:left="4320" w:hanging="360"/>
      </w:pPr>
      <w:rPr>
        <w:rFonts w:ascii="Wingdings" w:hAnsi="Wingdings" w:cs="Wingdings" w:hint="default"/>
      </w:rPr>
    </w:lvl>
    <w:lvl w:ilvl="6" w:tplc="32A0A6CC">
      <w:start w:val="1"/>
      <w:numFmt w:val="bullet"/>
      <w:lvlText w:val=""/>
      <w:lvlJc w:val="left"/>
      <w:pPr>
        <w:ind w:left="5040" w:hanging="360"/>
      </w:pPr>
      <w:rPr>
        <w:rFonts w:ascii="Symbol" w:hAnsi="Symbol" w:cs="Symbol" w:hint="default"/>
      </w:rPr>
    </w:lvl>
    <w:lvl w:ilvl="7" w:tplc="6D0A82DC">
      <w:start w:val="1"/>
      <w:numFmt w:val="bullet"/>
      <w:lvlText w:val="o"/>
      <w:lvlJc w:val="left"/>
      <w:pPr>
        <w:ind w:left="5760" w:hanging="360"/>
      </w:pPr>
      <w:rPr>
        <w:rFonts w:ascii="Courier New" w:hAnsi="Courier New" w:cs="Courier New" w:hint="default"/>
      </w:rPr>
    </w:lvl>
    <w:lvl w:ilvl="8" w:tplc="A97A5A4E">
      <w:start w:val="1"/>
      <w:numFmt w:val="bullet"/>
      <w:lvlText w:val=""/>
      <w:lvlJc w:val="left"/>
      <w:pPr>
        <w:ind w:left="6480" w:hanging="360"/>
      </w:pPr>
      <w:rPr>
        <w:rFonts w:ascii="Wingdings" w:hAnsi="Wingdings" w:cs="Wingdings" w:hint="default"/>
      </w:rPr>
    </w:lvl>
  </w:abstractNum>
  <w:abstractNum w:abstractNumId="19" w15:restartNumberingAfterBreak="0">
    <w:nsid w:val="570E6EBB"/>
    <w:multiLevelType w:val="hybridMultilevel"/>
    <w:tmpl w:val="B896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A642A"/>
    <w:multiLevelType w:val="hybridMultilevel"/>
    <w:tmpl w:val="EA0ECE56"/>
    <w:lvl w:ilvl="0" w:tplc="7EF4F38C">
      <w:start w:val="1"/>
      <w:numFmt w:val="bullet"/>
      <w:lvlText w:val=""/>
      <w:lvlJc w:val="left"/>
      <w:pPr>
        <w:ind w:left="720" w:hanging="360"/>
      </w:pPr>
      <w:rPr>
        <w:rFonts w:ascii="Symbol" w:hAnsi="Symbol" w:cs="Symbol" w:hint="default"/>
      </w:rPr>
    </w:lvl>
    <w:lvl w:ilvl="1" w:tplc="D512C7E6">
      <w:start w:val="1"/>
      <w:numFmt w:val="bullet"/>
      <w:lvlText w:val="o"/>
      <w:lvlJc w:val="left"/>
      <w:pPr>
        <w:ind w:left="1440" w:hanging="360"/>
      </w:pPr>
      <w:rPr>
        <w:rFonts w:ascii="Courier New" w:hAnsi="Courier New" w:cs="Courier New" w:hint="default"/>
      </w:rPr>
    </w:lvl>
    <w:lvl w:ilvl="2" w:tplc="6AA6F764">
      <w:start w:val="1"/>
      <w:numFmt w:val="bullet"/>
      <w:lvlText w:val=""/>
      <w:lvlJc w:val="left"/>
      <w:pPr>
        <w:ind w:left="2160" w:hanging="360"/>
      </w:pPr>
      <w:rPr>
        <w:rFonts w:ascii="Wingdings" w:hAnsi="Wingdings" w:cs="Wingdings" w:hint="default"/>
      </w:rPr>
    </w:lvl>
    <w:lvl w:ilvl="3" w:tplc="42146D52">
      <w:start w:val="1"/>
      <w:numFmt w:val="bullet"/>
      <w:lvlText w:val=""/>
      <w:lvlJc w:val="left"/>
      <w:pPr>
        <w:ind w:left="2880" w:hanging="360"/>
      </w:pPr>
      <w:rPr>
        <w:rFonts w:ascii="Symbol" w:hAnsi="Symbol" w:cs="Symbol" w:hint="default"/>
      </w:rPr>
    </w:lvl>
    <w:lvl w:ilvl="4" w:tplc="3A403CE8">
      <w:start w:val="1"/>
      <w:numFmt w:val="bullet"/>
      <w:lvlText w:val="o"/>
      <w:lvlJc w:val="left"/>
      <w:pPr>
        <w:ind w:left="3600" w:hanging="360"/>
      </w:pPr>
      <w:rPr>
        <w:rFonts w:ascii="Courier New" w:hAnsi="Courier New" w:cs="Courier New" w:hint="default"/>
      </w:rPr>
    </w:lvl>
    <w:lvl w:ilvl="5" w:tplc="F6F6BC58">
      <w:start w:val="1"/>
      <w:numFmt w:val="bullet"/>
      <w:lvlText w:val=""/>
      <w:lvlJc w:val="left"/>
      <w:pPr>
        <w:ind w:left="4320" w:hanging="360"/>
      </w:pPr>
      <w:rPr>
        <w:rFonts w:ascii="Wingdings" w:hAnsi="Wingdings" w:cs="Wingdings" w:hint="default"/>
      </w:rPr>
    </w:lvl>
    <w:lvl w:ilvl="6" w:tplc="2A185B8A">
      <w:start w:val="1"/>
      <w:numFmt w:val="bullet"/>
      <w:lvlText w:val=""/>
      <w:lvlJc w:val="left"/>
      <w:pPr>
        <w:ind w:left="5040" w:hanging="360"/>
      </w:pPr>
      <w:rPr>
        <w:rFonts w:ascii="Symbol" w:hAnsi="Symbol" w:cs="Symbol" w:hint="default"/>
      </w:rPr>
    </w:lvl>
    <w:lvl w:ilvl="7" w:tplc="3D567456">
      <w:start w:val="1"/>
      <w:numFmt w:val="bullet"/>
      <w:lvlText w:val="o"/>
      <w:lvlJc w:val="left"/>
      <w:pPr>
        <w:ind w:left="5760" w:hanging="360"/>
      </w:pPr>
      <w:rPr>
        <w:rFonts w:ascii="Courier New" w:hAnsi="Courier New" w:cs="Courier New" w:hint="default"/>
      </w:rPr>
    </w:lvl>
    <w:lvl w:ilvl="8" w:tplc="70F25E68">
      <w:start w:val="1"/>
      <w:numFmt w:val="bullet"/>
      <w:lvlText w:val=""/>
      <w:lvlJc w:val="left"/>
      <w:pPr>
        <w:ind w:left="6480" w:hanging="360"/>
      </w:pPr>
      <w:rPr>
        <w:rFonts w:ascii="Wingdings" w:hAnsi="Wingdings" w:cs="Wingdings" w:hint="default"/>
      </w:rPr>
    </w:lvl>
  </w:abstractNum>
  <w:abstractNum w:abstractNumId="21" w15:restartNumberingAfterBreak="0">
    <w:nsid w:val="59C35E2F"/>
    <w:multiLevelType w:val="hybridMultilevel"/>
    <w:tmpl w:val="5A583F1C"/>
    <w:lvl w:ilvl="0" w:tplc="D738F952">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D2C51"/>
    <w:multiLevelType w:val="hybridMultilevel"/>
    <w:tmpl w:val="94B4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053C2"/>
    <w:multiLevelType w:val="hybridMultilevel"/>
    <w:tmpl w:val="F0DC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87F50"/>
    <w:multiLevelType w:val="hybridMultilevel"/>
    <w:tmpl w:val="F310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6E0F0B"/>
    <w:multiLevelType w:val="hybridMultilevel"/>
    <w:tmpl w:val="9628EE62"/>
    <w:lvl w:ilvl="0" w:tplc="E65CF71C">
      <w:start w:val="1"/>
      <w:numFmt w:val="bullet"/>
      <w:lvlText w:val=""/>
      <w:lvlJc w:val="left"/>
      <w:pPr>
        <w:tabs>
          <w:tab w:val="num" w:pos="720"/>
        </w:tabs>
        <w:ind w:left="720" w:hanging="360"/>
      </w:pPr>
      <w:rPr>
        <w:rFonts w:ascii="Symbol" w:hAnsi="Symbol" w:hint="default"/>
        <w:sz w:val="20"/>
      </w:rPr>
    </w:lvl>
    <w:lvl w:ilvl="1" w:tplc="8A0C9592" w:tentative="1">
      <w:start w:val="1"/>
      <w:numFmt w:val="bullet"/>
      <w:lvlText w:val=""/>
      <w:lvlJc w:val="left"/>
      <w:pPr>
        <w:tabs>
          <w:tab w:val="num" w:pos="1440"/>
        </w:tabs>
        <w:ind w:left="1440" w:hanging="360"/>
      </w:pPr>
      <w:rPr>
        <w:rFonts w:ascii="Symbol" w:hAnsi="Symbol" w:hint="default"/>
        <w:sz w:val="20"/>
      </w:rPr>
    </w:lvl>
    <w:lvl w:ilvl="2" w:tplc="8C8C46CC" w:tentative="1">
      <w:start w:val="1"/>
      <w:numFmt w:val="bullet"/>
      <w:lvlText w:val=""/>
      <w:lvlJc w:val="left"/>
      <w:pPr>
        <w:tabs>
          <w:tab w:val="num" w:pos="2160"/>
        </w:tabs>
        <w:ind w:left="2160" w:hanging="360"/>
      </w:pPr>
      <w:rPr>
        <w:rFonts w:ascii="Symbol" w:hAnsi="Symbol" w:hint="default"/>
        <w:sz w:val="20"/>
      </w:rPr>
    </w:lvl>
    <w:lvl w:ilvl="3" w:tplc="4BF41F16" w:tentative="1">
      <w:start w:val="1"/>
      <w:numFmt w:val="bullet"/>
      <w:lvlText w:val=""/>
      <w:lvlJc w:val="left"/>
      <w:pPr>
        <w:tabs>
          <w:tab w:val="num" w:pos="2880"/>
        </w:tabs>
        <w:ind w:left="2880" w:hanging="360"/>
      </w:pPr>
      <w:rPr>
        <w:rFonts w:ascii="Symbol" w:hAnsi="Symbol" w:hint="default"/>
        <w:sz w:val="20"/>
      </w:rPr>
    </w:lvl>
    <w:lvl w:ilvl="4" w:tplc="0FB8535E" w:tentative="1">
      <w:start w:val="1"/>
      <w:numFmt w:val="bullet"/>
      <w:lvlText w:val=""/>
      <w:lvlJc w:val="left"/>
      <w:pPr>
        <w:tabs>
          <w:tab w:val="num" w:pos="3600"/>
        </w:tabs>
        <w:ind w:left="3600" w:hanging="360"/>
      </w:pPr>
      <w:rPr>
        <w:rFonts w:ascii="Symbol" w:hAnsi="Symbol" w:hint="default"/>
        <w:sz w:val="20"/>
      </w:rPr>
    </w:lvl>
    <w:lvl w:ilvl="5" w:tplc="99E21930" w:tentative="1">
      <w:start w:val="1"/>
      <w:numFmt w:val="bullet"/>
      <w:lvlText w:val=""/>
      <w:lvlJc w:val="left"/>
      <w:pPr>
        <w:tabs>
          <w:tab w:val="num" w:pos="4320"/>
        </w:tabs>
        <w:ind w:left="4320" w:hanging="360"/>
      </w:pPr>
      <w:rPr>
        <w:rFonts w:ascii="Symbol" w:hAnsi="Symbol" w:hint="default"/>
        <w:sz w:val="20"/>
      </w:rPr>
    </w:lvl>
    <w:lvl w:ilvl="6" w:tplc="C3401F80" w:tentative="1">
      <w:start w:val="1"/>
      <w:numFmt w:val="bullet"/>
      <w:lvlText w:val=""/>
      <w:lvlJc w:val="left"/>
      <w:pPr>
        <w:tabs>
          <w:tab w:val="num" w:pos="5040"/>
        </w:tabs>
        <w:ind w:left="5040" w:hanging="360"/>
      </w:pPr>
      <w:rPr>
        <w:rFonts w:ascii="Symbol" w:hAnsi="Symbol" w:hint="default"/>
        <w:sz w:val="20"/>
      </w:rPr>
    </w:lvl>
    <w:lvl w:ilvl="7" w:tplc="CCB86492" w:tentative="1">
      <w:start w:val="1"/>
      <w:numFmt w:val="bullet"/>
      <w:lvlText w:val=""/>
      <w:lvlJc w:val="left"/>
      <w:pPr>
        <w:tabs>
          <w:tab w:val="num" w:pos="5760"/>
        </w:tabs>
        <w:ind w:left="5760" w:hanging="360"/>
      </w:pPr>
      <w:rPr>
        <w:rFonts w:ascii="Symbol" w:hAnsi="Symbol" w:hint="default"/>
        <w:sz w:val="20"/>
      </w:rPr>
    </w:lvl>
    <w:lvl w:ilvl="8" w:tplc="B12EE884"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5"/>
  </w:num>
  <w:num w:numId="3">
    <w:abstractNumId w:val="20"/>
  </w:num>
  <w:num w:numId="4">
    <w:abstractNumId w:val="6"/>
  </w:num>
  <w:num w:numId="5">
    <w:abstractNumId w:val="3"/>
  </w:num>
  <w:num w:numId="6">
    <w:abstractNumId w:val="7"/>
  </w:num>
  <w:num w:numId="7">
    <w:abstractNumId w:val="14"/>
  </w:num>
  <w:num w:numId="8">
    <w:abstractNumId w:val="11"/>
  </w:num>
  <w:num w:numId="9">
    <w:abstractNumId w:val="1"/>
  </w:num>
  <w:num w:numId="10">
    <w:abstractNumId w:val="21"/>
  </w:num>
  <w:num w:numId="11">
    <w:abstractNumId w:val="0"/>
  </w:num>
  <w:num w:numId="12">
    <w:abstractNumId w:val="8"/>
  </w:num>
  <w:num w:numId="13">
    <w:abstractNumId w:val="4"/>
  </w:num>
  <w:num w:numId="14">
    <w:abstractNumId w:val="16"/>
  </w:num>
  <w:num w:numId="15">
    <w:abstractNumId w:val="9"/>
  </w:num>
  <w:num w:numId="16">
    <w:abstractNumId w:val="23"/>
  </w:num>
  <w:num w:numId="17">
    <w:abstractNumId w:val="2"/>
  </w:num>
  <w:num w:numId="18">
    <w:abstractNumId w:val="12"/>
  </w:num>
  <w:num w:numId="19">
    <w:abstractNumId w:val="22"/>
  </w:num>
  <w:num w:numId="20">
    <w:abstractNumId w:val="25"/>
  </w:num>
  <w:num w:numId="21">
    <w:abstractNumId w:val="10"/>
  </w:num>
  <w:num w:numId="22">
    <w:abstractNumId w:val="17"/>
  </w:num>
  <w:num w:numId="23">
    <w:abstractNumId w:val="19"/>
  </w:num>
  <w:num w:numId="24">
    <w:abstractNumId w:val="24"/>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123E4"/>
    <w:rsid w:val="00000734"/>
    <w:rsid w:val="000013E5"/>
    <w:rsid w:val="0000194F"/>
    <w:rsid w:val="000028E4"/>
    <w:rsid w:val="000035C6"/>
    <w:rsid w:val="00004898"/>
    <w:rsid w:val="0000794C"/>
    <w:rsid w:val="00010415"/>
    <w:rsid w:val="00011BDD"/>
    <w:rsid w:val="00012435"/>
    <w:rsid w:val="00014498"/>
    <w:rsid w:val="00014B3E"/>
    <w:rsid w:val="00015B0E"/>
    <w:rsid w:val="000162C3"/>
    <w:rsid w:val="0001789B"/>
    <w:rsid w:val="00021059"/>
    <w:rsid w:val="00021313"/>
    <w:rsid w:val="00021457"/>
    <w:rsid w:val="00023802"/>
    <w:rsid w:val="00026FAD"/>
    <w:rsid w:val="000308B2"/>
    <w:rsid w:val="000309BA"/>
    <w:rsid w:val="00031AAC"/>
    <w:rsid w:val="00031DAA"/>
    <w:rsid w:val="00032373"/>
    <w:rsid w:val="0003582F"/>
    <w:rsid w:val="00035CA3"/>
    <w:rsid w:val="00035DB6"/>
    <w:rsid w:val="00036533"/>
    <w:rsid w:val="00041204"/>
    <w:rsid w:val="00041AA4"/>
    <w:rsid w:val="000426A0"/>
    <w:rsid w:val="00044D1F"/>
    <w:rsid w:val="00045517"/>
    <w:rsid w:val="00045986"/>
    <w:rsid w:val="00047A6C"/>
    <w:rsid w:val="00050594"/>
    <w:rsid w:val="00050906"/>
    <w:rsid w:val="000531CF"/>
    <w:rsid w:val="000531EB"/>
    <w:rsid w:val="0005524F"/>
    <w:rsid w:val="00055601"/>
    <w:rsid w:val="00057E60"/>
    <w:rsid w:val="00060D6C"/>
    <w:rsid w:val="00061E89"/>
    <w:rsid w:val="000622B4"/>
    <w:rsid w:val="0006490A"/>
    <w:rsid w:val="00070559"/>
    <w:rsid w:val="00070822"/>
    <w:rsid w:val="00071B1C"/>
    <w:rsid w:val="00072826"/>
    <w:rsid w:val="00074E46"/>
    <w:rsid w:val="00075F6B"/>
    <w:rsid w:val="00076E26"/>
    <w:rsid w:val="000773E0"/>
    <w:rsid w:val="00077ACF"/>
    <w:rsid w:val="00080B3B"/>
    <w:rsid w:val="000865BB"/>
    <w:rsid w:val="00086768"/>
    <w:rsid w:val="000900A0"/>
    <w:rsid w:val="00090568"/>
    <w:rsid w:val="000907E2"/>
    <w:rsid w:val="00093BC2"/>
    <w:rsid w:val="00094A5F"/>
    <w:rsid w:val="00094C68"/>
    <w:rsid w:val="00095383"/>
    <w:rsid w:val="00095935"/>
    <w:rsid w:val="00095EE1"/>
    <w:rsid w:val="00096B54"/>
    <w:rsid w:val="00097473"/>
    <w:rsid w:val="000A2BD5"/>
    <w:rsid w:val="000A3D87"/>
    <w:rsid w:val="000A6752"/>
    <w:rsid w:val="000B16C5"/>
    <w:rsid w:val="000B3A4C"/>
    <w:rsid w:val="000B3B28"/>
    <w:rsid w:val="000B3D74"/>
    <w:rsid w:val="000B4051"/>
    <w:rsid w:val="000B421F"/>
    <w:rsid w:val="000C02C1"/>
    <w:rsid w:val="000C093B"/>
    <w:rsid w:val="000C2C5C"/>
    <w:rsid w:val="000C318F"/>
    <w:rsid w:val="000C464F"/>
    <w:rsid w:val="000C5325"/>
    <w:rsid w:val="000C53C7"/>
    <w:rsid w:val="000C6C71"/>
    <w:rsid w:val="000D05A2"/>
    <w:rsid w:val="000D0E9F"/>
    <w:rsid w:val="000D1501"/>
    <w:rsid w:val="000D19E4"/>
    <w:rsid w:val="000D352E"/>
    <w:rsid w:val="000D477D"/>
    <w:rsid w:val="000D6D5E"/>
    <w:rsid w:val="000E0198"/>
    <w:rsid w:val="000E03DB"/>
    <w:rsid w:val="000E07A1"/>
    <w:rsid w:val="000E0A44"/>
    <w:rsid w:val="000E22F1"/>
    <w:rsid w:val="000E3516"/>
    <w:rsid w:val="000E4F5E"/>
    <w:rsid w:val="000E57FB"/>
    <w:rsid w:val="000E7D5F"/>
    <w:rsid w:val="000E7FCC"/>
    <w:rsid w:val="000F3CA3"/>
    <w:rsid w:val="000F4896"/>
    <w:rsid w:val="000F6760"/>
    <w:rsid w:val="000F6903"/>
    <w:rsid w:val="000F70F2"/>
    <w:rsid w:val="000F7502"/>
    <w:rsid w:val="000F78D0"/>
    <w:rsid w:val="00101131"/>
    <w:rsid w:val="00102479"/>
    <w:rsid w:val="0010444A"/>
    <w:rsid w:val="0010784B"/>
    <w:rsid w:val="00107ACB"/>
    <w:rsid w:val="001105BF"/>
    <w:rsid w:val="00111699"/>
    <w:rsid w:val="0011229E"/>
    <w:rsid w:val="00112B3B"/>
    <w:rsid w:val="00112F9F"/>
    <w:rsid w:val="001132DD"/>
    <w:rsid w:val="00114441"/>
    <w:rsid w:val="00115BC3"/>
    <w:rsid w:val="00115E6B"/>
    <w:rsid w:val="00116861"/>
    <w:rsid w:val="00117A81"/>
    <w:rsid w:val="001208B9"/>
    <w:rsid w:val="001216C2"/>
    <w:rsid w:val="0012171F"/>
    <w:rsid w:val="001218AC"/>
    <w:rsid w:val="00122986"/>
    <w:rsid w:val="00125183"/>
    <w:rsid w:val="00125363"/>
    <w:rsid w:val="00125539"/>
    <w:rsid w:val="00132C09"/>
    <w:rsid w:val="0013490D"/>
    <w:rsid w:val="001376A7"/>
    <w:rsid w:val="0013795D"/>
    <w:rsid w:val="001406EF"/>
    <w:rsid w:val="00140A1A"/>
    <w:rsid w:val="00141B29"/>
    <w:rsid w:val="00142866"/>
    <w:rsid w:val="00142A60"/>
    <w:rsid w:val="0014322B"/>
    <w:rsid w:val="00144B74"/>
    <w:rsid w:val="001460BF"/>
    <w:rsid w:val="00150E04"/>
    <w:rsid w:val="0015416B"/>
    <w:rsid w:val="001551A8"/>
    <w:rsid w:val="00155512"/>
    <w:rsid w:val="00156662"/>
    <w:rsid w:val="00160244"/>
    <w:rsid w:val="0016054C"/>
    <w:rsid w:val="00163F6C"/>
    <w:rsid w:val="001648BC"/>
    <w:rsid w:val="00166B6C"/>
    <w:rsid w:val="00170080"/>
    <w:rsid w:val="001826E5"/>
    <w:rsid w:val="00182AFD"/>
    <w:rsid w:val="00183C72"/>
    <w:rsid w:val="00187EEA"/>
    <w:rsid w:val="001917E3"/>
    <w:rsid w:val="0019269C"/>
    <w:rsid w:val="00193224"/>
    <w:rsid w:val="00194244"/>
    <w:rsid w:val="00194E31"/>
    <w:rsid w:val="001960A4"/>
    <w:rsid w:val="001A0864"/>
    <w:rsid w:val="001A35D9"/>
    <w:rsid w:val="001A4DD5"/>
    <w:rsid w:val="001A7DCA"/>
    <w:rsid w:val="001B06D6"/>
    <w:rsid w:val="001B1984"/>
    <w:rsid w:val="001B2662"/>
    <w:rsid w:val="001B3522"/>
    <w:rsid w:val="001B3B5F"/>
    <w:rsid w:val="001B453A"/>
    <w:rsid w:val="001B6FB0"/>
    <w:rsid w:val="001B73FC"/>
    <w:rsid w:val="001B7BD1"/>
    <w:rsid w:val="001B7C68"/>
    <w:rsid w:val="001C450C"/>
    <w:rsid w:val="001C4ABD"/>
    <w:rsid w:val="001C5550"/>
    <w:rsid w:val="001C6BDB"/>
    <w:rsid w:val="001D30E4"/>
    <w:rsid w:val="001D3ECE"/>
    <w:rsid w:val="001D42BA"/>
    <w:rsid w:val="001D593C"/>
    <w:rsid w:val="001D796B"/>
    <w:rsid w:val="001D7BF0"/>
    <w:rsid w:val="001E30D2"/>
    <w:rsid w:val="001E3468"/>
    <w:rsid w:val="001E532A"/>
    <w:rsid w:val="001E579C"/>
    <w:rsid w:val="001F0B07"/>
    <w:rsid w:val="001F1D63"/>
    <w:rsid w:val="001F2BE6"/>
    <w:rsid w:val="001F3DBC"/>
    <w:rsid w:val="001F4CEA"/>
    <w:rsid w:val="001F4F63"/>
    <w:rsid w:val="001F7C06"/>
    <w:rsid w:val="00201148"/>
    <w:rsid w:val="002026C6"/>
    <w:rsid w:val="00202955"/>
    <w:rsid w:val="00204215"/>
    <w:rsid w:val="0020562E"/>
    <w:rsid w:val="002060FC"/>
    <w:rsid w:val="00207677"/>
    <w:rsid w:val="002106AA"/>
    <w:rsid w:val="00210A0F"/>
    <w:rsid w:val="0021133F"/>
    <w:rsid w:val="00213A09"/>
    <w:rsid w:val="00213BFC"/>
    <w:rsid w:val="00223BE2"/>
    <w:rsid w:val="002272F3"/>
    <w:rsid w:val="0023102E"/>
    <w:rsid w:val="00233D47"/>
    <w:rsid w:val="0023663A"/>
    <w:rsid w:val="00240553"/>
    <w:rsid w:val="002458F5"/>
    <w:rsid w:val="00246DE6"/>
    <w:rsid w:val="002539BD"/>
    <w:rsid w:val="00255079"/>
    <w:rsid w:val="00256897"/>
    <w:rsid w:val="002629BB"/>
    <w:rsid w:val="00262E9F"/>
    <w:rsid w:val="00262F57"/>
    <w:rsid w:val="002634A6"/>
    <w:rsid w:val="00263729"/>
    <w:rsid w:val="00265586"/>
    <w:rsid w:val="00265C54"/>
    <w:rsid w:val="002663EB"/>
    <w:rsid w:val="00273189"/>
    <w:rsid w:val="00273B15"/>
    <w:rsid w:val="002749ED"/>
    <w:rsid w:val="00274A41"/>
    <w:rsid w:val="00274DDB"/>
    <w:rsid w:val="00276632"/>
    <w:rsid w:val="00280159"/>
    <w:rsid w:val="00281D61"/>
    <w:rsid w:val="0028294C"/>
    <w:rsid w:val="00283510"/>
    <w:rsid w:val="002836D9"/>
    <w:rsid w:val="00283C9A"/>
    <w:rsid w:val="002865D5"/>
    <w:rsid w:val="0028792B"/>
    <w:rsid w:val="00287F3C"/>
    <w:rsid w:val="00291B95"/>
    <w:rsid w:val="002A0A2E"/>
    <w:rsid w:val="002A0A4C"/>
    <w:rsid w:val="002A52CE"/>
    <w:rsid w:val="002A5324"/>
    <w:rsid w:val="002A6B67"/>
    <w:rsid w:val="002A7672"/>
    <w:rsid w:val="002A7B24"/>
    <w:rsid w:val="002A7C1F"/>
    <w:rsid w:val="002B223F"/>
    <w:rsid w:val="002B4C0F"/>
    <w:rsid w:val="002B4D38"/>
    <w:rsid w:val="002B6233"/>
    <w:rsid w:val="002B6563"/>
    <w:rsid w:val="002B7856"/>
    <w:rsid w:val="002C0163"/>
    <w:rsid w:val="002C18FF"/>
    <w:rsid w:val="002C1D81"/>
    <w:rsid w:val="002C59B7"/>
    <w:rsid w:val="002C6795"/>
    <w:rsid w:val="002C684E"/>
    <w:rsid w:val="002C6D7C"/>
    <w:rsid w:val="002C7958"/>
    <w:rsid w:val="002C7DC5"/>
    <w:rsid w:val="002D3969"/>
    <w:rsid w:val="002D543C"/>
    <w:rsid w:val="002E524B"/>
    <w:rsid w:val="002E6C7A"/>
    <w:rsid w:val="002E773C"/>
    <w:rsid w:val="002F0D3A"/>
    <w:rsid w:val="002F1D02"/>
    <w:rsid w:val="002F22CE"/>
    <w:rsid w:val="002F2F69"/>
    <w:rsid w:val="002F4E59"/>
    <w:rsid w:val="00300F6D"/>
    <w:rsid w:val="0030118F"/>
    <w:rsid w:val="00303B59"/>
    <w:rsid w:val="00304285"/>
    <w:rsid w:val="0030470B"/>
    <w:rsid w:val="0030501D"/>
    <w:rsid w:val="0031196E"/>
    <w:rsid w:val="00311D2F"/>
    <w:rsid w:val="00311D78"/>
    <w:rsid w:val="0031226E"/>
    <w:rsid w:val="003123E4"/>
    <w:rsid w:val="0031285E"/>
    <w:rsid w:val="00314B2B"/>
    <w:rsid w:val="00315E98"/>
    <w:rsid w:val="00320445"/>
    <w:rsid w:val="003233D6"/>
    <w:rsid w:val="00323DCB"/>
    <w:rsid w:val="003245C0"/>
    <w:rsid w:val="003245E1"/>
    <w:rsid w:val="00325726"/>
    <w:rsid w:val="003263F3"/>
    <w:rsid w:val="00326EC2"/>
    <w:rsid w:val="003320FA"/>
    <w:rsid w:val="00336DE6"/>
    <w:rsid w:val="003445BD"/>
    <w:rsid w:val="0034554C"/>
    <w:rsid w:val="0034589C"/>
    <w:rsid w:val="00347075"/>
    <w:rsid w:val="0034739F"/>
    <w:rsid w:val="0035045B"/>
    <w:rsid w:val="00353045"/>
    <w:rsid w:val="00354182"/>
    <w:rsid w:val="003554B1"/>
    <w:rsid w:val="0036426A"/>
    <w:rsid w:val="0036476F"/>
    <w:rsid w:val="003650DE"/>
    <w:rsid w:val="003652C4"/>
    <w:rsid w:val="00367895"/>
    <w:rsid w:val="00367955"/>
    <w:rsid w:val="00371DD1"/>
    <w:rsid w:val="00372508"/>
    <w:rsid w:val="00373FE7"/>
    <w:rsid w:val="00380F2D"/>
    <w:rsid w:val="003813C1"/>
    <w:rsid w:val="003836A7"/>
    <w:rsid w:val="00387057"/>
    <w:rsid w:val="00387FB3"/>
    <w:rsid w:val="00390A10"/>
    <w:rsid w:val="00391CC6"/>
    <w:rsid w:val="003935B3"/>
    <w:rsid w:val="0039709F"/>
    <w:rsid w:val="00397D42"/>
    <w:rsid w:val="003A0192"/>
    <w:rsid w:val="003A0C16"/>
    <w:rsid w:val="003A1249"/>
    <w:rsid w:val="003A1394"/>
    <w:rsid w:val="003A1DC9"/>
    <w:rsid w:val="003A20B0"/>
    <w:rsid w:val="003A3970"/>
    <w:rsid w:val="003A66C5"/>
    <w:rsid w:val="003B1DAF"/>
    <w:rsid w:val="003B32FA"/>
    <w:rsid w:val="003B367A"/>
    <w:rsid w:val="003B3B4D"/>
    <w:rsid w:val="003B4A78"/>
    <w:rsid w:val="003B55BF"/>
    <w:rsid w:val="003B649A"/>
    <w:rsid w:val="003B64E1"/>
    <w:rsid w:val="003B6C24"/>
    <w:rsid w:val="003B7029"/>
    <w:rsid w:val="003B79FD"/>
    <w:rsid w:val="003C221C"/>
    <w:rsid w:val="003C328C"/>
    <w:rsid w:val="003C365C"/>
    <w:rsid w:val="003C46E8"/>
    <w:rsid w:val="003C4E3C"/>
    <w:rsid w:val="003C50E5"/>
    <w:rsid w:val="003C5DD7"/>
    <w:rsid w:val="003C623B"/>
    <w:rsid w:val="003D5B0E"/>
    <w:rsid w:val="003D66D4"/>
    <w:rsid w:val="003E05CE"/>
    <w:rsid w:val="003E0F08"/>
    <w:rsid w:val="003E6112"/>
    <w:rsid w:val="003E6151"/>
    <w:rsid w:val="003E7D96"/>
    <w:rsid w:val="003F52AC"/>
    <w:rsid w:val="003F6193"/>
    <w:rsid w:val="00401CF2"/>
    <w:rsid w:val="00401E62"/>
    <w:rsid w:val="00404378"/>
    <w:rsid w:val="00404A64"/>
    <w:rsid w:val="00404ADC"/>
    <w:rsid w:val="00404F82"/>
    <w:rsid w:val="004052B1"/>
    <w:rsid w:val="004073F5"/>
    <w:rsid w:val="004101A1"/>
    <w:rsid w:val="00411B12"/>
    <w:rsid w:val="004121FF"/>
    <w:rsid w:val="0041288C"/>
    <w:rsid w:val="004137F7"/>
    <w:rsid w:val="00417D20"/>
    <w:rsid w:val="004228F6"/>
    <w:rsid w:val="0042316F"/>
    <w:rsid w:val="00423B92"/>
    <w:rsid w:val="00423BD3"/>
    <w:rsid w:val="00423EB2"/>
    <w:rsid w:val="004250F6"/>
    <w:rsid w:val="00426FCC"/>
    <w:rsid w:val="00427636"/>
    <w:rsid w:val="00427909"/>
    <w:rsid w:val="00427977"/>
    <w:rsid w:val="004304FC"/>
    <w:rsid w:val="00430864"/>
    <w:rsid w:val="00430953"/>
    <w:rsid w:val="00432075"/>
    <w:rsid w:val="0043279A"/>
    <w:rsid w:val="004337E6"/>
    <w:rsid w:val="004342E8"/>
    <w:rsid w:val="00434351"/>
    <w:rsid w:val="00434E2A"/>
    <w:rsid w:val="00435927"/>
    <w:rsid w:val="004405F2"/>
    <w:rsid w:val="00441153"/>
    <w:rsid w:val="00442B42"/>
    <w:rsid w:val="00443BD7"/>
    <w:rsid w:val="00445075"/>
    <w:rsid w:val="00445AE6"/>
    <w:rsid w:val="0044709E"/>
    <w:rsid w:val="004508B0"/>
    <w:rsid w:val="00450BB2"/>
    <w:rsid w:val="00452398"/>
    <w:rsid w:val="0045360A"/>
    <w:rsid w:val="004543BF"/>
    <w:rsid w:val="00454636"/>
    <w:rsid w:val="004548DC"/>
    <w:rsid w:val="0045701C"/>
    <w:rsid w:val="00457C5F"/>
    <w:rsid w:val="004601B6"/>
    <w:rsid w:val="0046392C"/>
    <w:rsid w:val="004660F1"/>
    <w:rsid w:val="00466B4A"/>
    <w:rsid w:val="00466D10"/>
    <w:rsid w:val="00467B0D"/>
    <w:rsid w:val="00471F0A"/>
    <w:rsid w:val="00471F91"/>
    <w:rsid w:val="00480576"/>
    <w:rsid w:val="00480D33"/>
    <w:rsid w:val="00485C59"/>
    <w:rsid w:val="00485CB4"/>
    <w:rsid w:val="00487FC2"/>
    <w:rsid w:val="004901FB"/>
    <w:rsid w:val="00491BF1"/>
    <w:rsid w:val="00492652"/>
    <w:rsid w:val="004934FC"/>
    <w:rsid w:val="00493973"/>
    <w:rsid w:val="00495E0B"/>
    <w:rsid w:val="004979AA"/>
    <w:rsid w:val="004A14EC"/>
    <w:rsid w:val="004A1A99"/>
    <w:rsid w:val="004A4010"/>
    <w:rsid w:val="004A716C"/>
    <w:rsid w:val="004B058F"/>
    <w:rsid w:val="004B07D6"/>
    <w:rsid w:val="004B2D49"/>
    <w:rsid w:val="004B67EC"/>
    <w:rsid w:val="004C2E5D"/>
    <w:rsid w:val="004C56B5"/>
    <w:rsid w:val="004C5A18"/>
    <w:rsid w:val="004C72D6"/>
    <w:rsid w:val="004D1EDA"/>
    <w:rsid w:val="004D2FC7"/>
    <w:rsid w:val="004D3EEB"/>
    <w:rsid w:val="004D4259"/>
    <w:rsid w:val="004D4BEF"/>
    <w:rsid w:val="004D5C5D"/>
    <w:rsid w:val="004D6569"/>
    <w:rsid w:val="004D748D"/>
    <w:rsid w:val="004E003F"/>
    <w:rsid w:val="004E0532"/>
    <w:rsid w:val="004E070D"/>
    <w:rsid w:val="004E109B"/>
    <w:rsid w:val="004E166B"/>
    <w:rsid w:val="004E176B"/>
    <w:rsid w:val="004E1EDD"/>
    <w:rsid w:val="004E22E3"/>
    <w:rsid w:val="004E614A"/>
    <w:rsid w:val="004F01F2"/>
    <w:rsid w:val="004F4C71"/>
    <w:rsid w:val="004F578F"/>
    <w:rsid w:val="004F5B53"/>
    <w:rsid w:val="004F6302"/>
    <w:rsid w:val="00500593"/>
    <w:rsid w:val="00502181"/>
    <w:rsid w:val="00502CD0"/>
    <w:rsid w:val="00503B21"/>
    <w:rsid w:val="005072CF"/>
    <w:rsid w:val="00510907"/>
    <w:rsid w:val="00511BF8"/>
    <w:rsid w:val="00512454"/>
    <w:rsid w:val="005128D8"/>
    <w:rsid w:val="00512F70"/>
    <w:rsid w:val="005136A0"/>
    <w:rsid w:val="005144A1"/>
    <w:rsid w:val="005149F3"/>
    <w:rsid w:val="00516AEA"/>
    <w:rsid w:val="0052012D"/>
    <w:rsid w:val="005203CB"/>
    <w:rsid w:val="00521560"/>
    <w:rsid w:val="0052610B"/>
    <w:rsid w:val="005334E9"/>
    <w:rsid w:val="005336E0"/>
    <w:rsid w:val="00533A63"/>
    <w:rsid w:val="00533DED"/>
    <w:rsid w:val="00534710"/>
    <w:rsid w:val="0053577D"/>
    <w:rsid w:val="005375AA"/>
    <w:rsid w:val="00540710"/>
    <w:rsid w:val="005416A6"/>
    <w:rsid w:val="00541A8C"/>
    <w:rsid w:val="0054229C"/>
    <w:rsid w:val="00543939"/>
    <w:rsid w:val="00544D4F"/>
    <w:rsid w:val="005472DB"/>
    <w:rsid w:val="00547CB2"/>
    <w:rsid w:val="00547CDD"/>
    <w:rsid w:val="00550775"/>
    <w:rsid w:val="005513AC"/>
    <w:rsid w:val="005520DC"/>
    <w:rsid w:val="00552E7B"/>
    <w:rsid w:val="00553A4E"/>
    <w:rsid w:val="00557460"/>
    <w:rsid w:val="005604A9"/>
    <w:rsid w:val="005621DB"/>
    <w:rsid w:val="0056299D"/>
    <w:rsid w:val="0056523C"/>
    <w:rsid w:val="00565309"/>
    <w:rsid w:val="0057124C"/>
    <w:rsid w:val="00571CB3"/>
    <w:rsid w:val="00573AF1"/>
    <w:rsid w:val="005833AF"/>
    <w:rsid w:val="005A0EB2"/>
    <w:rsid w:val="005A0ED3"/>
    <w:rsid w:val="005A253A"/>
    <w:rsid w:val="005A288F"/>
    <w:rsid w:val="005A3D1E"/>
    <w:rsid w:val="005A4098"/>
    <w:rsid w:val="005B1327"/>
    <w:rsid w:val="005B1536"/>
    <w:rsid w:val="005B3060"/>
    <w:rsid w:val="005B3664"/>
    <w:rsid w:val="005B5F64"/>
    <w:rsid w:val="005B6F17"/>
    <w:rsid w:val="005B7094"/>
    <w:rsid w:val="005B7426"/>
    <w:rsid w:val="005B770C"/>
    <w:rsid w:val="005C1A61"/>
    <w:rsid w:val="005C1BE8"/>
    <w:rsid w:val="005C3835"/>
    <w:rsid w:val="005C48F8"/>
    <w:rsid w:val="005C4BFA"/>
    <w:rsid w:val="005C6F7B"/>
    <w:rsid w:val="005C76F7"/>
    <w:rsid w:val="005D28E3"/>
    <w:rsid w:val="005D502A"/>
    <w:rsid w:val="005D5728"/>
    <w:rsid w:val="005D5B48"/>
    <w:rsid w:val="005D6DA7"/>
    <w:rsid w:val="005E23FE"/>
    <w:rsid w:val="005E2644"/>
    <w:rsid w:val="005E2695"/>
    <w:rsid w:val="005E3364"/>
    <w:rsid w:val="005E3BE1"/>
    <w:rsid w:val="005E535E"/>
    <w:rsid w:val="005F08B8"/>
    <w:rsid w:val="005F2445"/>
    <w:rsid w:val="005F41FE"/>
    <w:rsid w:val="005F63B7"/>
    <w:rsid w:val="00602441"/>
    <w:rsid w:val="00607148"/>
    <w:rsid w:val="00607F33"/>
    <w:rsid w:val="006206A2"/>
    <w:rsid w:val="00620894"/>
    <w:rsid w:val="00621D86"/>
    <w:rsid w:val="00623F55"/>
    <w:rsid w:val="00624213"/>
    <w:rsid w:val="00626410"/>
    <w:rsid w:val="00626910"/>
    <w:rsid w:val="00626F98"/>
    <w:rsid w:val="0063216B"/>
    <w:rsid w:val="006329C7"/>
    <w:rsid w:val="00632E51"/>
    <w:rsid w:val="00633AF4"/>
    <w:rsid w:val="0063408D"/>
    <w:rsid w:val="006346B6"/>
    <w:rsid w:val="00634839"/>
    <w:rsid w:val="00635D8C"/>
    <w:rsid w:val="006362AA"/>
    <w:rsid w:val="00642CAE"/>
    <w:rsid w:val="00643151"/>
    <w:rsid w:val="00646C59"/>
    <w:rsid w:val="006478EC"/>
    <w:rsid w:val="0065019D"/>
    <w:rsid w:val="00656A3F"/>
    <w:rsid w:val="00657375"/>
    <w:rsid w:val="00657801"/>
    <w:rsid w:val="0066418C"/>
    <w:rsid w:val="0066527D"/>
    <w:rsid w:val="006655C5"/>
    <w:rsid w:val="006657E8"/>
    <w:rsid w:val="0067028B"/>
    <w:rsid w:val="006721FC"/>
    <w:rsid w:val="00676BFC"/>
    <w:rsid w:val="00677A7C"/>
    <w:rsid w:val="006804C5"/>
    <w:rsid w:val="00681166"/>
    <w:rsid w:val="006834DE"/>
    <w:rsid w:val="0068498F"/>
    <w:rsid w:val="00685D87"/>
    <w:rsid w:val="00685EEE"/>
    <w:rsid w:val="00687B78"/>
    <w:rsid w:val="0069106B"/>
    <w:rsid w:val="00691493"/>
    <w:rsid w:val="00695D01"/>
    <w:rsid w:val="006A12D5"/>
    <w:rsid w:val="006A1712"/>
    <w:rsid w:val="006A17BC"/>
    <w:rsid w:val="006A347B"/>
    <w:rsid w:val="006A75A7"/>
    <w:rsid w:val="006A79F2"/>
    <w:rsid w:val="006B032A"/>
    <w:rsid w:val="006B076A"/>
    <w:rsid w:val="006B132C"/>
    <w:rsid w:val="006B2699"/>
    <w:rsid w:val="006B2EBA"/>
    <w:rsid w:val="006B33B3"/>
    <w:rsid w:val="006B5116"/>
    <w:rsid w:val="006C095F"/>
    <w:rsid w:val="006C21BD"/>
    <w:rsid w:val="006C3B64"/>
    <w:rsid w:val="006C5C33"/>
    <w:rsid w:val="006C5EC2"/>
    <w:rsid w:val="006C7AD2"/>
    <w:rsid w:val="006D1A1C"/>
    <w:rsid w:val="006D32C6"/>
    <w:rsid w:val="006D4182"/>
    <w:rsid w:val="006D4A9A"/>
    <w:rsid w:val="006D7C2C"/>
    <w:rsid w:val="006E0E0C"/>
    <w:rsid w:val="006E1580"/>
    <w:rsid w:val="006E1A84"/>
    <w:rsid w:val="006E3E38"/>
    <w:rsid w:val="006E4368"/>
    <w:rsid w:val="006E46E8"/>
    <w:rsid w:val="006E5346"/>
    <w:rsid w:val="006E547D"/>
    <w:rsid w:val="006F03D6"/>
    <w:rsid w:val="006F0C92"/>
    <w:rsid w:val="006F0FA4"/>
    <w:rsid w:val="006F44FA"/>
    <w:rsid w:val="006F50C3"/>
    <w:rsid w:val="006F5A37"/>
    <w:rsid w:val="006F6B7B"/>
    <w:rsid w:val="00700B23"/>
    <w:rsid w:val="0070761A"/>
    <w:rsid w:val="00711BE8"/>
    <w:rsid w:val="007125EE"/>
    <w:rsid w:val="00712950"/>
    <w:rsid w:val="00713257"/>
    <w:rsid w:val="00713FDD"/>
    <w:rsid w:val="00714083"/>
    <w:rsid w:val="0072111A"/>
    <w:rsid w:val="00721949"/>
    <w:rsid w:val="00721D79"/>
    <w:rsid w:val="0072372F"/>
    <w:rsid w:val="00724741"/>
    <w:rsid w:val="007259D3"/>
    <w:rsid w:val="00727F38"/>
    <w:rsid w:val="00730A8C"/>
    <w:rsid w:val="00733C3E"/>
    <w:rsid w:val="00734284"/>
    <w:rsid w:val="0073752B"/>
    <w:rsid w:val="00740132"/>
    <w:rsid w:val="00742DDE"/>
    <w:rsid w:val="007463BB"/>
    <w:rsid w:val="00747DF4"/>
    <w:rsid w:val="00750E8A"/>
    <w:rsid w:val="007535C5"/>
    <w:rsid w:val="00754D1E"/>
    <w:rsid w:val="00754FEC"/>
    <w:rsid w:val="007606C6"/>
    <w:rsid w:val="007609E8"/>
    <w:rsid w:val="007649F5"/>
    <w:rsid w:val="00767321"/>
    <w:rsid w:val="007674D6"/>
    <w:rsid w:val="00767DF5"/>
    <w:rsid w:val="00771EBD"/>
    <w:rsid w:val="00772694"/>
    <w:rsid w:val="00772E44"/>
    <w:rsid w:val="0077379E"/>
    <w:rsid w:val="007742A4"/>
    <w:rsid w:val="00774DC2"/>
    <w:rsid w:val="00775251"/>
    <w:rsid w:val="0077626B"/>
    <w:rsid w:val="007838F6"/>
    <w:rsid w:val="00784E7E"/>
    <w:rsid w:val="00785035"/>
    <w:rsid w:val="00787774"/>
    <w:rsid w:val="00787C9A"/>
    <w:rsid w:val="00787E0E"/>
    <w:rsid w:val="00793423"/>
    <w:rsid w:val="00793A0D"/>
    <w:rsid w:val="00794134"/>
    <w:rsid w:val="007955E7"/>
    <w:rsid w:val="007957D0"/>
    <w:rsid w:val="0079614F"/>
    <w:rsid w:val="007A1B57"/>
    <w:rsid w:val="007A283E"/>
    <w:rsid w:val="007A287A"/>
    <w:rsid w:val="007A2976"/>
    <w:rsid w:val="007A353F"/>
    <w:rsid w:val="007A6B80"/>
    <w:rsid w:val="007A6D8C"/>
    <w:rsid w:val="007A7EAB"/>
    <w:rsid w:val="007A7F47"/>
    <w:rsid w:val="007A7FBA"/>
    <w:rsid w:val="007B0D94"/>
    <w:rsid w:val="007B124D"/>
    <w:rsid w:val="007B1306"/>
    <w:rsid w:val="007B2807"/>
    <w:rsid w:val="007B6700"/>
    <w:rsid w:val="007C066E"/>
    <w:rsid w:val="007C0E47"/>
    <w:rsid w:val="007C1124"/>
    <w:rsid w:val="007C546B"/>
    <w:rsid w:val="007C57B7"/>
    <w:rsid w:val="007C708A"/>
    <w:rsid w:val="007C76AB"/>
    <w:rsid w:val="007C7955"/>
    <w:rsid w:val="007C7EF4"/>
    <w:rsid w:val="007D03A4"/>
    <w:rsid w:val="007D2652"/>
    <w:rsid w:val="007D5340"/>
    <w:rsid w:val="007D729F"/>
    <w:rsid w:val="007D7506"/>
    <w:rsid w:val="007E0291"/>
    <w:rsid w:val="007E241C"/>
    <w:rsid w:val="007E309B"/>
    <w:rsid w:val="007E3ECE"/>
    <w:rsid w:val="007E44AB"/>
    <w:rsid w:val="007E708E"/>
    <w:rsid w:val="007E78A1"/>
    <w:rsid w:val="007F1D6C"/>
    <w:rsid w:val="007F42E9"/>
    <w:rsid w:val="007F57CF"/>
    <w:rsid w:val="007F57EB"/>
    <w:rsid w:val="007F590B"/>
    <w:rsid w:val="008001D2"/>
    <w:rsid w:val="008013E7"/>
    <w:rsid w:val="0080226D"/>
    <w:rsid w:val="008033DB"/>
    <w:rsid w:val="00803986"/>
    <w:rsid w:val="00805B1D"/>
    <w:rsid w:val="008060E2"/>
    <w:rsid w:val="00806689"/>
    <w:rsid w:val="00807DF0"/>
    <w:rsid w:val="00810645"/>
    <w:rsid w:val="00812337"/>
    <w:rsid w:val="00813C77"/>
    <w:rsid w:val="00814035"/>
    <w:rsid w:val="00815965"/>
    <w:rsid w:val="00820741"/>
    <w:rsid w:val="00821270"/>
    <w:rsid w:val="00821ED8"/>
    <w:rsid w:val="008231E3"/>
    <w:rsid w:val="008242DC"/>
    <w:rsid w:val="0082743C"/>
    <w:rsid w:val="0083014A"/>
    <w:rsid w:val="00831969"/>
    <w:rsid w:val="0083315C"/>
    <w:rsid w:val="00835040"/>
    <w:rsid w:val="00835520"/>
    <w:rsid w:val="00837089"/>
    <w:rsid w:val="008371D1"/>
    <w:rsid w:val="00844306"/>
    <w:rsid w:val="008460B6"/>
    <w:rsid w:val="00847D76"/>
    <w:rsid w:val="00850CC7"/>
    <w:rsid w:val="008518C0"/>
    <w:rsid w:val="00851CB3"/>
    <w:rsid w:val="00855A8A"/>
    <w:rsid w:val="00864FE7"/>
    <w:rsid w:val="00867147"/>
    <w:rsid w:val="0086728D"/>
    <w:rsid w:val="008730A4"/>
    <w:rsid w:val="008731B3"/>
    <w:rsid w:val="00874383"/>
    <w:rsid w:val="00874A2F"/>
    <w:rsid w:val="00875500"/>
    <w:rsid w:val="00875BF9"/>
    <w:rsid w:val="00877D73"/>
    <w:rsid w:val="0088005F"/>
    <w:rsid w:val="00880A14"/>
    <w:rsid w:val="0088147D"/>
    <w:rsid w:val="00884FB4"/>
    <w:rsid w:val="0088516D"/>
    <w:rsid w:val="00886354"/>
    <w:rsid w:val="0089035F"/>
    <w:rsid w:val="00891037"/>
    <w:rsid w:val="0089107B"/>
    <w:rsid w:val="00891757"/>
    <w:rsid w:val="00894C90"/>
    <w:rsid w:val="008A1605"/>
    <w:rsid w:val="008A2F6F"/>
    <w:rsid w:val="008A6128"/>
    <w:rsid w:val="008A777C"/>
    <w:rsid w:val="008A7A10"/>
    <w:rsid w:val="008B055F"/>
    <w:rsid w:val="008B1562"/>
    <w:rsid w:val="008B1FA9"/>
    <w:rsid w:val="008B2D48"/>
    <w:rsid w:val="008B49C8"/>
    <w:rsid w:val="008B4A31"/>
    <w:rsid w:val="008B5834"/>
    <w:rsid w:val="008B6779"/>
    <w:rsid w:val="008B7ABA"/>
    <w:rsid w:val="008C1BDB"/>
    <w:rsid w:val="008C501C"/>
    <w:rsid w:val="008C50E7"/>
    <w:rsid w:val="008C575F"/>
    <w:rsid w:val="008C5D96"/>
    <w:rsid w:val="008C5ED6"/>
    <w:rsid w:val="008C72FE"/>
    <w:rsid w:val="008C7773"/>
    <w:rsid w:val="008C7A81"/>
    <w:rsid w:val="008D20A3"/>
    <w:rsid w:val="008D2D7E"/>
    <w:rsid w:val="008D3A4C"/>
    <w:rsid w:val="008D3AC8"/>
    <w:rsid w:val="008D4A36"/>
    <w:rsid w:val="008D4E78"/>
    <w:rsid w:val="008D547A"/>
    <w:rsid w:val="008D5C54"/>
    <w:rsid w:val="008D6B4E"/>
    <w:rsid w:val="008D7921"/>
    <w:rsid w:val="008E0E18"/>
    <w:rsid w:val="008E30A7"/>
    <w:rsid w:val="008E34F5"/>
    <w:rsid w:val="008E42D7"/>
    <w:rsid w:val="008E548D"/>
    <w:rsid w:val="008E6362"/>
    <w:rsid w:val="008E63C4"/>
    <w:rsid w:val="008E67DC"/>
    <w:rsid w:val="008E716B"/>
    <w:rsid w:val="008F04B1"/>
    <w:rsid w:val="008F0D74"/>
    <w:rsid w:val="008F1665"/>
    <w:rsid w:val="008F17AC"/>
    <w:rsid w:val="008F2328"/>
    <w:rsid w:val="008F39C1"/>
    <w:rsid w:val="008F466E"/>
    <w:rsid w:val="008F58FD"/>
    <w:rsid w:val="008F686E"/>
    <w:rsid w:val="008F76A6"/>
    <w:rsid w:val="009003BF"/>
    <w:rsid w:val="00901D79"/>
    <w:rsid w:val="009023FD"/>
    <w:rsid w:val="00903E82"/>
    <w:rsid w:val="00904307"/>
    <w:rsid w:val="009056CD"/>
    <w:rsid w:val="00912BC6"/>
    <w:rsid w:val="009160A7"/>
    <w:rsid w:val="009179DF"/>
    <w:rsid w:val="00922005"/>
    <w:rsid w:val="009268ED"/>
    <w:rsid w:val="00927683"/>
    <w:rsid w:val="00932644"/>
    <w:rsid w:val="00934656"/>
    <w:rsid w:val="00935A95"/>
    <w:rsid w:val="00935C7E"/>
    <w:rsid w:val="00936A68"/>
    <w:rsid w:val="00936F1A"/>
    <w:rsid w:val="009375C9"/>
    <w:rsid w:val="009424CD"/>
    <w:rsid w:val="009435CA"/>
    <w:rsid w:val="00944CEF"/>
    <w:rsid w:val="00945D09"/>
    <w:rsid w:val="0095164F"/>
    <w:rsid w:val="00953129"/>
    <w:rsid w:val="00955CA8"/>
    <w:rsid w:val="009561D2"/>
    <w:rsid w:val="00956F28"/>
    <w:rsid w:val="00960EB3"/>
    <w:rsid w:val="009638CE"/>
    <w:rsid w:val="00965034"/>
    <w:rsid w:val="00965106"/>
    <w:rsid w:val="009717CD"/>
    <w:rsid w:val="00972033"/>
    <w:rsid w:val="00972987"/>
    <w:rsid w:val="009762F0"/>
    <w:rsid w:val="00976FCA"/>
    <w:rsid w:val="009803F0"/>
    <w:rsid w:val="009810F7"/>
    <w:rsid w:val="00981830"/>
    <w:rsid w:val="009838C7"/>
    <w:rsid w:val="00985431"/>
    <w:rsid w:val="00985C07"/>
    <w:rsid w:val="00985C61"/>
    <w:rsid w:val="0098798A"/>
    <w:rsid w:val="00987C33"/>
    <w:rsid w:val="00987EDB"/>
    <w:rsid w:val="009904A6"/>
    <w:rsid w:val="00991546"/>
    <w:rsid w:val="00991683"/>
    <w:rsid w:val="00992BF4"/>
    <w:rsid w:val="00992DBF"/>
    <w:rsid w:val="00994982"/>
    <w:rsid w:val="00994DFE"/>
    <w:rsid w:val="009967BB"/>
    <w:rsid w:val="009975A2"/>
    <w:rsid w:val="009A0DAA"/>
    <w:rsid w:val="009A1315"/>
    <w:rsid w:val="009A1417"/>
    <w:rsid w:val="009A2329"/>
    <w:rsid w:val="009A463F"/>
    <w:rsid w:val="009A4D9B"/>
    <w:rsid w:val="009A6E06"/>
    <w:rsid w:val="009A70F9"/>
    <w:rsid w:val="009B06D2"/>
    <w:rsid w:val="009B0B65"/>
    <w:rsid w:val="009B3316"/>
    <w:rsid w:val="009B52DF"/>
    <w:rsid w:val="009B7403"/>
    <w:rsid w:val="009C1A43"/>
    <w:rsid w:val="009C1F78"/>
    <w:rsid w:val="009C5913"/>
    <w:rsid w:val="009C5CFD"/>
    <w:rsid w:val="009C5EEA"/>
    <w:rsid w:val="009C64C7"/>
    <w:rsid w:val="009D086C"/>
    <w:rsid w:val="009D1A6E"/>
    <w:rsid w:val="009D222B"/>
    <w:rsid w:val="009D3A74"/>
    <w:rsid w:val="009D3EFB"/>
    <w:rsid w:val="009D61B3"/>
    <w:rsid w:val="009E006A"/>
    <w:rsid w:val="009E1149"/>
    <w:rsid w:val="009E3353"/>
    <w:rsid w:val="009E5074"/>
    <w:rsid w:val="009E713E"/>
    <w:rsid w:val="009E7500"/>
    <w:rsid w:val="009F0105"/>
    <w:rsid w:val="009F0641"/>
    <w:rsid w:val="009F0999"/>
    <w:rsid w:val="009F1C12"/>
    <w:rsid w:val="009F46D9"/>
    <w:rsid w:val="009F47E2"/>
    <w:rsid w:val="009F55B2"/>
    <w:rsid w:val="009F7521"/>
    <w:rsid w:val="009F7B2B"/>
    <w:rsid w:val="009F7ED5"/>
    <w:rsid w:val="009F7F42"/>
    <w:rsid w:val="00A0024F"/>
    <w:rsid w:val="00A02D50"/>
    <w:rsid w:val="00A03C2E"/>
    <w:rsid w:val="00A05C15"/>
    <w:rsid w:val="00A07E03"/>
    <w:rsid w:val="00A07EC5"/>
    <w:rsid w:val="00A1018D"/>
    <w:rsid w:val="00A105F8"/>
    <w:rsid w:val="00A128AF"/>
    <w:rsid w:val="00A12FA7"/>
    <w:rsid w:val="00A15E20"/>
    <w:rsid w:val="00A214D0"/>
    <w:rsid w:val="00A225B5"/>
    <w:rsid w:val="00A23AE5"/>
    <w:rsid w:val="00A23CAF"/>
    <w:rsid w:val="00A24055"/>
    <w:rsid w:val="00A245A8"/>
    <w:rsid w:val="00A25779"/>
    <w:rsid w:val="00A257DB"/>
    <w:rsid w:val="00A2593F"/>
    <w:rsid w:val="00A30995"/>
    <w:rsid w:val="00A43FD6"/>
    <w:rsid w:val="00A44EDA"/>
    <w:rsid w:val="00A4507F"/>
    <w:rsid w:val="00A45727"/>
    <w:rsid w:val="00A4670C"/>
    <w:rsid w:val="00A47509"/>
    <w:rsid w:val="00A47739"/>
    <w:rsid w:val="00A50191"/>
    <w:rsid w:val="00A52361"/>
    <w:rsid w:val="00A5385B"/>
    <w:rsid w:val="00A56A95"/>
    <w:rsid w:val="00A5731B"/>
    <w:rsid w:val="00A61927"/>
    <w:rsid w:val="00A6549A"/>
    <w:rsid w:val="00A660CD"/>
    <w:rsid w:val="00A66D8B"/>
    <w:rsid w:val="00A70F6D"/>
    <w:rsid w:val="00A716A3"/>
    <w:rsid w:val="00A717F2"/>
    <w:rsid w:val="00A754A1"/>
    <w:rsid w:val="00A7799F"/>
    <w:rsid w:val="00A81882"/>
    <w:rsid w:val="00A82198"/>
    <w:rsid w:val="00A83099"/>
    <w:rsid w:val="00A84C42"/>
    <w:rsid w:val="00A86252"/>
    <w:rsid w:val="00A8630C"/>
    <w:rsid w:val="00A866B6"/>
    <w:rsid w:val="00A877A1"/>
    <w:rsid w:val="00A87D2F"/>
    <w:rsid w:val="00A87F2B"/>
    <w:rsid w:val="00A90B63"/>
    <w:rsid w:val="00A91413"/>
    <w:rsid w:val="00A91520"/>
    <w:rsid w:val="00A91BBC"/>
    <w:rsid w:val="00A937F3"/>
    <w:rsid w:val="00A956CE"/>
    <w:rsid w:val="00A95B30"/>
    <w:rsid w:val="00AA0230"/>
    <w:rsid w:val="00AA0D28"/>
    <w:rsid w:val="00AA1282"/>
    <w:rsid w:val="00AA36A4"/>
    <w:rsid w:val="00AA4E8B"/>
    <w:rsid w:val="00AA5BF4"/>
    <w:rsid w:val="00AA7085"/>
    <w:rsid w:val="00AB04D5"/>
    <w:rsid w:val="00AB0A96"/>
    <w:rsid w:val="00AB155E"/>
    <w:rsid w:val="00AB3C18"/>
    <w:rsid w:val="00AB3DCD"/>
    <w:rsid w:val="00AB4561"/>
    <w:rsid w:val="00AB5B84"/>
    <w:rsid w:val="00AB6AC9"/>
    <w:rsid w:val="00AB6C87"/>
    <w:rsid w:val="00AB7461"/>
    <w:rsid w:val="00AC3880"/>
    <w:rsid w:val="00AC3A49"/>
    <w:rsid w:val="00AC45C1"/>
    <w:rsid w:val="00AD6DA2"/>
    <w:rsid w:val="00AD7932"/>
    <w:rsid w:val="00AE232D"/>
    <w:rsid w:val="00AE3940"/>
    <w:rsid w:val="00AE5734"/>
    <w:rsid w:val="00AE5DCB"/>
    <w:rsid w:val="00AE5FCF"/>
    <w:rsid w:val="00AE70F4"/>
    <w:rsid w:val="00AE71D2"/>
    <w:rsid w:val="00AE7EA7"/>
    <w:rsid w:val="00AF029C"/>
    <w:rsid w:val="00AF0D21"/>
    <w:rsid w:val="00AF13D5"/>
    <w:rsid w:val="00AF2C38"/>
    <w:rsid w:val="00AF3C1F"/>
    <w:rsid w:val="00AF4419"/>
    <w:rsid w:val="00AF4C14"/>
    <w:rsid w:val="00AF55B6"/>
    <w:rsid w:val="00AF5DDA"/>
    <w:rsid w:val="00AF63DB"/>
    <w:rsid w:val="00AF76D4"/>
    <w:rsid w:val="00B0214F"/>
    <w:rsid w:val="00B06B79"/>
    <w:rsid w:val="00B07916"/>
    <w:rsid w:val="00B0795F"/>
    <w:rsid w:val="00B1067B"/>
    <w:rsid w:val="00B117F4"/>
    <w:rsid w:val="00B1292B"/>
    <w:rsid w:val="00B14CE9"/>
    <w:rsid w:val="00B2187E"/>
    <w:rsid w:val="00B2233B"/>
    <w:rsid w:val="00B224A9"/>
    <w:rsid w:val="00B22D62"/>
    <w:rsid w:val="00B23944"/>
    <w:rsid w:val="00B24563"/>
    <w:rsid w:val="00B24CC4"/>
    <w:rsid w:val="00B354EE"/>
    <w:rsid w:val="00B407BD"/>
    <w:rsid w:val="00B40E63"/>
    <w:rsid w:val="00B426CF"/>
    <w:rsid w:val="00B42A35"/>
    <w:rsid w:val="00B43EF9"/>
    <w:rsid w:val="00B44EAF"/>
    <w:rsid w:val="00B45074"/>
    <w:rsid w:val="00B458EC"/>
    <w:rsid w:val="00B531E5"/>
    <w:rsid w:val="00B547BD"/>
    <w:rsid w:val="00B56529"/>
    <w:rsid w:val="00B567EB"/>
    <w:rsid w:val="00B62045"/>
    <w:rsid w:val="00B63D2A"/>
    <w:rsid w:val="00B64666"/>
    <w:rsid w:val="00B665BB"/>
    <w:rsid w:val="00B66DFA"/>
    <w:rsid w:val="00B7003D"/>
    <w:rsid w:val="00B70FE1"/>
    <w:rsid w:val="00B72ECD"/>
    <w:rsid w:val="00B733E1"/>
    <w:rsid w:val="00B77AC8"/>
    <w:rsid w:val="00B805ED"/>
    <w:rsid w:val="00B810D5"/>
    <w:rsid w:val="00B81DFF"/>
    <w:rsid w:val="00B9228D"/>
    <w:rsid w:val="00B9277B"/>
    <w:rsid w:val="00B9287C"/>
    <w:rsid w:val="00B9429C"/>
    <w:rsid w:val="00B948FA"/>
    <w:rsid w:val="00B95A2F"/>
    <w:rsid w:val="00B96415"/>
    <w:rsid w:val="00B97E44"/>
    <w:rsid w:val="00BA14E6"/>
    <w:rsid w:val="00BA390A"/>
    <w:rsid w:val="00BA413D"/>
    <w:rsid w:val="00BA5841"/>
    <w:rsid w:val="00BA63F6"/>
    <w:rsid w:val="00BB05E3"/>
    <w:rsid w:val="00BB0D34"/>
    <w:rsid w:val="00BB51AD"/>
    <w:rsid w:val="00BC180D"/>
    <w:rsid w:val="00BC1C3B"/>
    <w:rsid w:val="00BC1F38"/>
    <w:rsid w:val="00BC3547"/>
    <w:rsid w:val="00BC414B"/>
    <w:rsid w:val="00BD0F51"/>
    <w:rsid w:val="00BD2D2D"/>
    <w:rsid w:val="00BD34BF"/>
    <w:rsid w:val="00BD42E9"/>
    <w:rsid w:val="00BD5C59"/>
    <w:rsid w:val="00BE3E77"/>
    <w:rsid w:val="00BF0283"/>
    <w:rsid w:val="00BF0CF1"/>
    <w:rsid w:val="00BF24DE"/>
    <w:rsid w:val="00BF45B5"/>
    <w:rsid w:val="00BF5A0E"/>
    <w:rsid w:val="00C00BDC"/>
    <w:rsid w:val="00C044C4"/>
    <w:rsid w:val="00C05ECD"/>
    <w:rsid w:val="00C0766B"/>
    <w:rsid w:val="00C10C70"/>
    <w:rsid w:val="00C12B78"/>
    <w:rsid w:val="00C12CEC"/>
    <w:rsid w:val="00C179D5"/>
    <w:rsid w:val="00C2003F"/>
    <w:rsid w:val="00C20A15"/>
    <w:rsid w:val="00C257C1"/>
    <w:rsid w:val="00C25E82"/>
    <w:rsid w:val="00C27BC1"/>
    <w:rsid w:val="00C32B04"/>
    <w:rsid w:val="00C32E9A"/>
    <w:rsid w:val="00C349D6"/>
    <w:rsid w:val="00C3503E"/>
    <w:rsid w:val="00C356E2"/>
    <w:rsid w:val="00C36595"/>
    <w:rsid w:val="00C37A6E"/>
    <w:rsid w:val="00C37C8B"/>
    <w:rsid w:val="00C407BC"/>
    <w:rsid w:val="00C41B47"/>
    <w:rsid w:val="00C50D18"/>
    <w:rsid w:val="00C54D44"/>
    <w:rsid w:val="00C564D4"/>
    <w:rsid w:val="00C62EA5"/>
    <w:rsid w:val="00C6363B"/>
    <w:rsid w:val="00C648B2"/>
    <w:rsid w:val="00C6568E"/>
    <w:rsid w:val="00C65842"/>
    <w:rsid w:val="00C67674"/>
    <w:rsid w:val="00C679B3"/>
    <w:rsid w:val="00C710E6"/>
    <w:rsid w:val="00C714DB"/>
    <w:rsid w:val="00C7174A"/>
    <w:rsid w:val="00C727E0"/>
    <w:rsid w:val="00C73F18"/>
    <w:rsid w:val="00C7410D"/>
    <w:rsid w:val="00C7656A"/>
    <w:rsid w:val="00C81066"/>
    <w:rsid w:val="00C815FC"/>
    <w:rsid w:val="00C818D1"/>
    <w:rsid w:val="00C82D82"/>
    <w:rsid w:val="00C830CA"/>
    <w:rsid w:val="00C83C90"/>
    <w:rsid w:val="00C84C24"/>
    <w:rsid w:val="00C84D64"/>
    <w:rsid w:val="00C8537B"/>
    <w:rsid w:val="00C90893"/>
    <w:rsid w:val="00C90EDB"/>
    <w:rsid w:val="00C9446E"/>
    <w:rsid w:val="00C96546"/>
    <w:rsid w:val="00CA2A40"/>
    <w:rsid w:val="00CA4798"/>
    <w:rsid w:val="00CA50A5"/>
    <w:rsid w:val="00CA57FB"/>
    <w:rsid w:val="00CA606A"/>
    <w:rsid w:val="00CA6C3C"/>
    <w:rsid w:val="00CA7ED5"/>
    <w:rsid w:val="00CB41DA"/>
    <w:rsid w:val="00CB445C"/>
    <w:rsid w:val="00CB7626"/>
    <w:rsid w:val="00CB7B85"/>
    <w:rsid w:val="00CB7C47"/>
    <w:rsid w:val="00CC02FF"/>
    <w:rsid w:val="00CC0BD1"/>
    <w:rsid w:val="00CC0BD5"/>
    <w:rsid w:val="00CC2651"/>
    <w:rsid w:val="00CC3FAD"/>
    <w:rsid w:val="00CC41CF"/>
    <w:rsid w:val="00CC4280"/>
    <w:rsid w:val="00CD42E6"/>
    <w:rsid w:val="00CD5228"/>
    <w:rsid w:val="00CD54B6"/>
    <w:rsid w:val="00CD5C83"/>
    <w:rsid w:val="00CE03B0"/>
    <w:rsid w:val="00CE5773"/>
    <w:rsid w:val="00CE5A4D"/>
    <w:rsid w:val="00CE612B"/>
    <w:rsid w:val="00CF1396"/>
    <w:rsid w:val="00CF3395"/>
    <w:rsid w:val="00CF439A"/>
    <w:rsid w:val="00CF63C6"/>
    <w:rsid w:val="00D006FC"/>
    <w:rsid w:val="00D01156"/>
    <w:rsid w:val="00D01ECC"/>
    <w:rsid w:val="00D02D33"/>
    <w:rsid w:val="00D0326F"/>
    <w:rsid w:val="00D0350C"/>
    <w:rsid w:val="00D04260"/>
    <w:rsid w:val="00D0590D"/>
    <w:rsid w:val="00D059F3"/>
    <w:rsid w:val="00D06670"/>
    <w:rsid w:val="00D06FCB"/>
    <w:rsid w:val="00D07382"/>
    <w:rsid w:val="00D104CE"/>
    <w:rsid w:val="00D17A1B"/>
    <w:rsid w:val="00D21103"/>
    <w:rsid w:val="00D25C84"/>
    <w:rsid w:val="00D26EEC"/>
    <w:rsid w:val="00D32AF4"/>
    <w:rsid w:val="00D36D95"/>
    <w:rsid w:val="00D37CAE"/>
    <w:rsid w:val="00D410C9"/>
    <w:rsid w:val="00D41E30"/>
    <w:rsid w:val="00D4225B"/>
    <w:rsid w:val="00D43357"/>
    <w:rsid w:val="00D43B98"/>
    <w:rsid w:val="00D51E6D"/>
    <w:rsid w:val="00D55171"/>
    <w:rsid w:val="00D563C4"/>
    <w:rsid w:val="00D60F24"/>
    <w:rsid w:val="00D61696"/>
    <w:rsid w:val="00D62931"/>
    <w:rsid w:val="00D63C4B"/>
    <w:rsid w:val="00D661DF"/>
    <w:rsid w:val="00D67C5C"/>
    <w:rsid w:val="00D72BC4"/>
    <w:rsid w:val="00D75497"/>
    <w:rsid w:val="00D766BE"/>
    <w:rsid w:val="00D80AF7"/>
    <w:rsid w:val="00D8502B"/>
    <w:rsid w:val="00D92D55"/>
    <w:rsid w:val="00D949BA"/>
    <w:rsid w:val="00D94EF1"/>
    <w:rsid w:val="00D968F4"/>
    <w:rsid w:val="00D96FAC"/>
    <w:rsid w:val="00D97A60"/>
    <w:rsid w:val="00DA1928"/>
    <w:rsid w:val="00DA2E6A"/>
    <w:rsid w:val="00DA3C81"/>
    <w:rsid w:val="00DA6AC8"/>
    <w:rsid w:val="00DA6EB4"/>
    <w:rsid w:val="00DB0228"/>
    <w:rsid w:val="00DB2861"/>
    <w:rsid w:val="00DB3501"/>
    <w:rsid w:val="00DB3C47"/>
    <w:rsid w:val="00DB4817"/>
    <w:rsid w:val="00DC0DC5"/>
    <w:rsid w:val="00DC1A93"/>
    <w:rsid w:val="00DC40BF"/>
    <w:rsid w:val="00DC534A"/>
    <w:rsid w:val="00DD1608"/>
    <w:rsid w:val="00DD3A31"/>
    <w:rsid w:val="00DD758E"/>
    <w:rsid w:val="00DE0BCF"/>
    <w:rsid w:val="00DE233B"/>
    <w:rsid w:val="00DE33A5"/>
    <w:rsid w:val="00DE4218"/>
    <w:rsid w:val="00DE6E59"/>
    <w:rsid w:val="00DE7459"/>
    <w:rsid w:val="00DE788E"/>
    <w:rsid w:val="00DE7A89"/>
    <w:rsid w:val="00DF24C3"/>
    <w:rsid w:val="00DF329E"/>
    <w:rsid w:val="00DF4DA1"/>
    <w:rsid w:val="00DF797D"/>
    <w:rsid w:val="00DF7D61"/>
    <w:rsid w:val="00E0044E"/>
    <w:rsid w:val="00E03FE4"/>
    <w:rsid w:val="00E040A1"/>
    <w:rsid w:val="00E046C3"/>
    <w:rsid w:val="00E05425"/>
    <w:rsid w:val="00E068B8"/>
    <w:rsid w:val="00E06FC0"/>
    <w:rsid w:val="00E1008A"/>
    <w:rsid w:val="00E1049A"/>
    <w:rsid w:val="00E11033"/>
    <w:rsid w:val="00E1137E"/>
    <w:rsid w:val="00E119E0"/>
    <w:rsid w:val="00E12CDB"/>
    <w:rsid w:val="00E157BD"/>
    <w:rsid w:val="00E15BF8"/>
    <w:rsid w:val="00E1603A"/>
    <w:rsid w:val="00E20C83"/>
    <w:rsid w:val="00E21BB3"/>
    <w:rsid w:val="00E257DF"/>
    <w:rsid w:val="00E27257"/>
    <w:rsid w:val="00E31814"/>
    <w:rsid w:val="00E33214"/>
    <w:rsid w:val="00E33241"/>
    <w:rsid w:val="00E33CE8"/>
    <w:rsid w:val="00E35D61"/>
    <w:rsid w:val="00E3614A"/>
    <w:rsid w:val="00E36C7F"/>
    <w:rsid w:val="00E40F5D"/>
    <w:rsid w:val="00E41952"/>
    <w:rsid w:val="00E47221"/>
    <w:rsid w:val="00E5005A"/>
    <w:rsid w:val="00E53DF3"/>
    <w:rsid w:val="00E5419F"/>
    <w:rsid w:val="00E561AB"/>
    <w:rsid w:val="00E6041A"/>
    <w:rsid w:val="00E6098D"/>
    <w:rsid w:val="00E665BB"/>
    <w:rsid w:val="00E70B10"/>
    <w:rsid w:val="00E71D51"/>
    <w:rsid w:val="00E73603"/>
    <w:rsid w:val="00E74B2D"/>
    <w:rsid w:val="00E75510"/>
    <w:rsid w:val="00E7574F"/>
    <w:rsid w:val="00E759A8"/>
    <w:rsid w:val="00E821DD"/>
    <w:rsid w:val="00E858F4"/>
    <w:rsid w:val="00E8624B"/>
    <w:rsid w:val="00E86DF0"/>
    <w:rsid w:val="00E8E902"/>
    <w:rsid w:val="00E91F27"/>
    <w:rsid w:val="00E92193"/>
    <w:rsid w:val="00E9447E"/>
    <w:rsid w:val="00E94561"/>
    <w:rsid w:val="00E947A5"/>
    <w:rsid w:val="00E968EB"/>
    <w:rsid w:val="00EA0B87"/>
    <w:rsid w:val="00EA1CAA"/>
    <w:rsid w:val="00EA3CB7"/>
    <w:rsid w:val="00EA5283"/>
    <w:rsid w:val="00EA5C4D"/>
    <w:rsid w:val="00EA74F5"/>
    <w:rsid w:val="00EB1302"/>
    <w:rsid w:val="00EB56C9"/>
    <w:rsid w:val="00EB6AF8"/>
    <w:rsid w:val="00EB6F43"/>
    <w:rsid w:val="00EB7E67"/>
    <w:rsid w:val="00EC0516"/>
    <w:rsid w:val="00EC08C0"/>
    <w:rsid w:val="00EC2B2E"/>
    <w:rsid w:val="00EC3E1A"/>
    <w:rsid w:val="00EC4F34"/>
    <w:rsid w:val="00EC72A8"/>
    <w:rsid w:val="00EC7548"/>
    <w:rsid w:val="00EC7714"/>
    <w:rsid w:val="00EC7902"/>
    <w:rsid w:val="00ED1B1F"/>
    <w:rsid w:val="00ED1B41"/>
    <w:rsid w:val="00ED3274"/>
    <w:rsid w:val="00ED61CD"/>
    <w:rsid w:val="00ED6D4F"/>
    <w:rsid w:val="00EE0381"/>
    <w:rsid w:val="00EE0818"/>
    <w:rsid w:val="00EE0BF4"/>
    <w:rsid w:val="00EE6862"/>
    <w:rsid w:val="00EF0DD2"/>
    <w:rsid w:val="00EF235B"/>
    <w:rsid w:val="00EF26D0"/>
    <w:rsid w:val="00EF2C6B"/>
    <w:rsid w:val="00F002BA"/>
    <w:rsid w:val="00F0147B"/>
    <w:rsid w:val="00F01FCC"/>
    <w:rsid w:val="00F0226E"/>
    <w:rsid w:val="00F02ECA"/>
    <w:rsid w:val="00F0332C"/>
    <w:rsid w:val="00F033CD"/>
    <w:rsid w:val="00F04CD4"/>
    <w:rsid w:val="00F07984"/>
    <w:rsid w:val="00F11D32"/>
    <w:rsid w:val="00F11D56"/>
    <w:rsid w:val="00F11E8C"/>
    <w:rsid w:val="00F13036"/>
    <w:rsid w:val="00F14A15"/>
    <w:rsid w:val="00F3214B"/>
    <w:rsid w:val="00F32E49"/>
    <w:rsid w:val="00F34911"/>
    <w:rsid w:val="00F363D1"/>
    <w:rsid w:val="00F36E8C"/>
    <w:rsid w:val="00F3727E"/>
    <w:rsid w:val="00F37C52"/>
    <w:rsid w:val="00F40F84"/>
    <w:rsid w:val="00F41117"/>
    <w:rsid w:val="00F41483"/>
    <w:rsid w:val="00F470D7"/>
    <w:rsid w:val="00F47D10"/>
    <w:rsid w:val="00F504DC"/>
    <w:rsid w:val="00F50819"/>
    <w:rsid w:val="00F515D8"/>
    <w:rsid w:val="00F530D1"/>
    <w:rsid w:val="00F57253"/>
    <w:rsid w:val="00F62843"/>
    <w:rsid w:val="00F62F86"/>
    <w:rsid w:val="00F63889"/>
    <w:rsid w:val="00F65B03"/>
    <w:rsid w:val="00F66A04"/>
    <w:rsid w:val="00F6766A"/>
    <w:rsid w:val="00F701C1"/>
    <w:rsid w:val="00F702B9"/>
    <w:rsid w:val="00F714C1"/>
    <w:rsid w:val="00F74B2A"/>
    <w:rsid w:val="00F75C75"/>
    <w:rsid w:val="00F803DA"/>
    <w:rsid w:val="00F816CB"/>
    <w:rsid w:val="00F84521"/>
    <w:rsid w:val="00F85C00"/>
    <w:rsid w:val="00F8689E"/>
    <w:rsid w:val="00F86DA8"/>
    <w:rsid w:val="00F90E72"/>
    <w:rsid w:val="00F92235"/>
    <w:rsid w:val="00F94576"/>
    <w:rsid w:val="00F96D40"/>
    <w:rsid w:val="00F973A6"/>
    <w:rsid w:val="00F97CDC"/>
    <w:rsid w:val="00FA12CE"/>
    <w:rsid w:val="00FA1C6D"/>
    <w:rsid w:val="00FA1D4E"/>
    <w:rsid w:val="00FA2B88"/>
    <w:rsid w:val="00FA2E7E"/>
    <w:rsid w:val="00FA3188"/>
    <w:rsid w:val="00FA3804"/>
    <w:rsid w:val="00FA52F5"/>
    <w:rsid w:val="00FA54CD"/>
    <w:rsid w:val="00FA5B55"/>
    <w:rsid w:val="00FA6C53"/>
    <w:rsid w:val="00FA6DF1"/>
    <w:rsid w:val="00FA7FF4"/>
    <w:rsid w:val="00FB0B3A"/>
    <w:rsid w:val="00FB1513"/>
    <w:rsid w:val="00FB2675"/>
    <w:rsid w:val="00FB5F09"/>
    <w:rsid w:val="00FC12D6"/>
    <w:rsid w:val="00FC13D2"/>
    <w:rsid w:val="00FC5DEC"/>
    <w:rsid w:val="00FD60D7"/>
    <w:rsid w:val="00FD6B5E"/>
    <w:rsid w:val="00FE1BDA"/>
    <w:rsid w:val="00FE5F2C"/>
    <w:rsid w:val="00FE7D2D"/>
    <w:rsid w:val="00FF3DE4"/>
    <w:rsid w:val="00FF4D72"/>
    <w:rsid w:val="00FF62A6"/>
    <w:rsid w:val="00FF7610"/>
    <w:rsid w:val="017205D4"/>
    <w:rsid w:val="01753EBC"/>
    <w:rsid w:val="017D9007"/>
    <w:rsid w:val="0184563A"/>
    <w:rsid w:val="02016366"/>
    <w:rsid w:val="020232E4"/>
    <w:rsid w:val="02120966"/>
    <w:rsid w:val="02209899"/>
    <w:rsid w:val="0244F603"/>
    <w:rsid w:val="02744B47"/>
    <w:rsid w:val="02EB506F"/>
    <w:rsid w:val="02FE77E0"/>
    <w:rsid w:val="03133734"/>
    <w:rsid w:val="038DC885"/>
    <w:rsid w:val="0391EA0C"/>
    <w:rsid w:val="03E525A4"/>
    <w:rsid w:val="04302CA4"/>
    <w:rsid w:val="051F7732"/>
    <w:rsid w:val="0590A7D3"/>
    <w:rsid w:val="059AB132"/>
    <w:rsid w:val="059EA359"/>
    <w:rsid w:val="05C35343"/>
    <w:rsid w:val="05E89C5E"/>
    <w:rsid w:val="06866043"/>
    <w:rsid w:val="06C36D72"/>
    <w:rsid w:val="06EACB77"/>
    <w:rsid w:val="0716745D"/>
    <w:rsid w:val="07AF12F5"/>
    <w:rsid w:val="07D1C68B"/>
    <w:rsid w:val="07E3787A"/>
    <w:rsid w:val="0831EBE5"/>
    <w:rsid w:val="08B3CC7C"/>
    <w:rsid w:val="08E549D4"/>
    <w:rsid w:val="0966CF5A"/>
    <w:rsid w:val="0A14C961"/>
    <w:rsid w:val="0A1871DC"/>
    <w:rsid w:val="0A1DC7B4"/>
    <w:rsid w:val="0A1E7297"/>
    <w:rsid w:val="0A54E2F5"/>
    <w:rsid w:val="0AAD0BA8"/>
    <w:rsid w:val="0ABBF858"/>
    <w:rsid w:val="0BC4533C"/>
    <w:rsid w:val="0BD46181"/>
    <w:rsid w:val="0C197EFB"/>
    <w:rsid w:val="0C3C4D45"/>
    <w:rsid w:val="0CB03B74"/>
    <w:rsid w:val="0CB500CA"/>
    <w:rsid w:val="0CE6E5DE"/>
    <w:rsid w:val="0D13A2AF"/>
    <w:rsid w:val="0D7493CC"/>
    <w:rsid w:val="10177859"/>
    <w:rsid w:val="101B00B4"/>
    <w:rsid w:val="1123D833"/>
    <w:rsid w:val="1208B3D6"/>
    <w:rsid w:val="121F8091"/>
    <w:rsid w:val="13BBA10F"/>
    <w:rsid w:val="14337A3E"/>
    <w:rsid w:val="144AC1A0"/>
    <w:rsid w:val="14B98EE3"/>
    <w:rsid w:val="14C34F20"/>
    <w:rsid w:val="14E74B31"/>
    <w:rsid w:val="1557FAA1"/>
    <w:rsid w:val="15D17D0F"/>
    <w:rsid w:val="1617B197"/>
    <w:rsid w:val="166BEF3C"/>
    <w:rsid w:val="16D48C09"/>
    <w:rsid w:val="171507DA"/>
    <w:rsid w:val="1723DD36"/>
    <w:rsid w:val="174749C9"/>
    <w:rsid w:val="17641C83"/>
    <w:rsid w:val="17D8B2B7"/>
    <w:rsid w:val="17EF47D6"/>
    <w:rsid w:val="17F9743D"/>
    <w:rsid w:val="1808572B"/>
    <w:rsid w:val="18E3E04E"/>
    <w:rsid w:val="19721FDE"/>
    <w:rsid w:val="19EB539C"/>
    <w:rsid w:val="1A99054D"/>
    <w:rsid w:val="1AA7DD57"/>
    <w:rsid w:val="1B41458F"/>
    <w:rsid w:val="1B51979A"/>
    <w:rsid w:val="1B73B1A7"/>
    <w:rsid w:val="1B8F0BB9"/>
    <w:rsid w:val="1C2E72FB"/>
    <w:rsid w:val="1C3681AB"/>
    <w:rsid w:val="1C41D3F3"/>
    <w:rsid w:val="1C5B847E"/>
    <w:rsid w:val="1C679C05"/>
    <w:rsid w:val="1CB90112"/>
    <w:rsid w:val="1D078A13"/>
    <w:rsid w:val="1D088EED"/>
    <w:rsid w:val="1D0E6A90"/>
    <w:rsid w:val="1D3BC5CE"/>
    <w:rsid w:val="1D3E84BE"/>
    <w:rsid w:val="1D4A2CF5"/>
    <w:rsid w:val="1D961886"/>
    <w:rsid w:val="1DA2F920"/>
    <w:rsid w:val="1DDC958D"/>
    <w:rsid w:val="1DE4021A"/>
    <w:rsid w:val="1DE4A762"/>
    <w:rsid w:val="1E25F36F"/>
    <w:rsid w:val="1E8CCCF2"/>
    <w:rsid w:val="1F3DC405"/>
    <w:rsid w:val="205B8FCA"/>
    <w:rsid w:val="209C0643"/>
    <w:rsid w:val="20FBA2E2"/>
    <w:rsid w:val="212B0A2B"/>
    <w:rsid w:val="2133B651"/>
    <w:rsid w:val="218B9564"/>
    <w:rsid w:val="22219E68"/>
    <w:rsid w:val="22781EF8"/>
    <w:rsid w:val="231C6278"/>
    <w:rsid w:val="242B4FA3"/>
    <w:rsid w:val="25B7B210"/>
    <w:rsid w:val="26218619"/>
    <w:rsid w:val="26AFDE54"/>
    <w:rsid w:val="26BDB206"/>
    <w:rsid w:val="26CE5E3C"/>
    <w:rsid w:val="26D33131"/>
    <w:rsid w:val="26E6AF17"/>
    <w:rsid w:val="271704FC"/>
    <w:rsid w:val="272760FB"/>
    <w:rsid w:val="2776DAB8"/>
    <w:rsid w:val="285A0C56"/>
    <w:rsid w:val="28D7EAB4"/>
    <w:rsid w:val="28F9E620"/>
    <w:rsid w:val="29085D55"/>
    <w:rsid w:val="2929EF83"/>
    <w:rsid w:val="299B13B4"/>
    <w:rsid w:val="299CB27D"/>
    <w:rsid w:val="29EC68DE"/>
    <w:rsid w:val="2A0285C6"/>
    <w:rsid w:val="2A4E96B1"/>
    <w:rsid w:val="2AA6A065"/>
    <w:rsid w:val="2B1A98A7"/>
    <w:rsid w:val="2B436610"/>
    <w:rsid w:val="2BAA6AF7"/>
    <w:rsid w:val="2BF15526"/>
    <w:rsid w:val="2CA54212"/>
    <w:rsid w:val="2D409ECE"/>
    <w:rsid w:val="2D9888E1"/>
    <w:rsid w:val="2E10592F"/>
    <w:rsid w:val="2EC3F623"/>
    <w:rsid w:val="2EE16627"/>
    <w:rsid w:val="2EFDC847"/>
    <w:rsid w:val="2F122BAE"/>
    <w:rsid w:val="2F14D7D7"/>
    <w:rsid w:val="2F98C636"/>
    <w:rsid w:val="2FA8E96B"/>
    <w:rsid w:val="30393D4A"/>
    <w:rsid w:val="303A5595"/>
    <w:rsid w:val="306DE19E"/>
    <w:rsid w:val="3138C8F6"/>
    <w:rsid w:val="3138FB8D"/>
    <w:rsid w:val="31520845"/>
    <w:rsid w:val="315F0342"/>
    <w:rsid w:val="316CB66E"/>
    <w:rsid w:val="3234769F"/>
    <w:rsid w:val="3293D697"/>
    <w:rsid w:val="32F9CF2E"/>
    <w:rsid w:val="330132FE"/>
    <w:rsid w:val="33176D5B"/>
    <w:rsid w:val="332DA5ED"/>
    <w:rsid w:val="335C439D"/>
    <w:rsid w:val="33B5557E"/>
    <w:rsid w:val="33E67D44"/>
    <w:rsid w:val="34071392"/>
    <w:rsid w:val="34FD0462"/>
    <w:rsid w:val="351341FF"/>
    <w:rsid w:val="3535CB0A"/>
    <w:rsid w:val="357EA4FC"/>
    <w:rsid w:val="360E823E"/>
    <w:rsid w:val="3678FA13"/>
    <w:rsid w:val="36B45B54"/>
    <w:rsid w:val="36D9CEFE"/>
    <w:rsid w:val="371A1665"/>
    <w:rsid w:val="3771CBF4"/>
    <w:rsid w:val="37B910AB"/>
    <w:rsid w:val="3826E9CB"/>
    <w:rsid w:val="3852BACC"/>
    <w:rsid w:val="38676422"/>
    <w:rsid w:val="38DBCAF0"/>
    <w:rsid w:val="3929955C"/>
    <w:rsid w:val="3997B959"/>
    <w:rsid w:val="399C922F"/>
    <w:rsid w:val="39C36BCF"/>
    <w:rsid w:val="3A4127E9"/>
    <w:rsid w:val="3AB6B412"/>
    <w:rsid w:val="3ABA2918"/>
    <w:rsid w:val="3AF64F9B"/>
    <w:rsid w:val="3B1920D3"/>
    <w:rsid w:val="3B1E028C"/>
    <w:rsid w:val="3B7F7256"/>
    <w:rsid w:val="3B8692D9"/>
    <w:rsid w:val="3BA7BC84"/>
    <w:rsid w:val="3C1F8E0D"/>
    <w:rsid w:val="3C209B5D"/>
    <w:rsid w:val="3C550962"/>
    <w:rsid w:val="3C5640D3"/>
    <w:rsid w:val="3C95BD9C"/>
    <w:rsid w:val="3D25006C"/>
    <w:rsid w:val="3D836E34"/>
    <w:rsid w:val="3D875B16"/>
    <w:rsid w:val="3DEF334C"/>
    <w:rsid w:val="3DF0DD95"/>
    <w:rsid w:val="3E671887"/>
    <w:rsid w:val="3ED2DF76"/>
    <w:rsid w:val="3FDB30AE"/>
    <w:rsid w:val="402476FA"/>
    <w:rsid w:val="4097017B"/>
    <w:rsid w:val="41700280"/>
    <w:rsid w:val="42661057"/>
    <w:rsid w:val="42665C75"/>
    <w:rsid w:val="4281392C"/>
    <w:rsid w:val="42F0DA3B"/>
    <w:rsid w:val="42F507FC"/>
    <w:rsid w:val="438BBF0F"/>
    <w:rsid w:val="43A8968F"/>
    <w:rsid w:val="43C878D9"/>
    <w:rsid w:val="441B16E5"/>
    <w:rsid w:val="446126DF"/>
    <w:rsid w:val="44CB1F3F"/>
    <w:rsid w:val="4543FFFF"/>
    <w:rsid w:val="4563138D"/>
    <w:rsid w:val="4576A37B"/>
    <w:rsid w:val="458490F6"/>
    <w:rsid w:val="4713DE77"/>
    <w:rsid w:val="4797257F"/>
    <w:rsid w:val="489DFEE1"/>
    <w:rsid w:val="48E64158"/>
    <w:rsid w:val="49348852"/>
    <w:rsid w:val="496FF1A3"/>
    <w:rsid w:val="4A4D64AE"/>
    <w:rsid w:val="4A5B8CB5"/>
    <w:rsid w:val="4AB59DE4"/>
    <w:rsid w:val="4AC16B83"/>
    <w:rsid w:val="4ACD4A20"/>
    <w:rsid w:val="4ADD0237"/>
    <w:rsid w:val="4B253367"/>
    <w:rsid w:val="4B341A8D"/>
    <w:rsid w:val="4BD1F92A"/>
    <w:rsid w:val="4BD6BE59"/>
    <w:rsid w:val="4C529137"/>
    <w:rsid w:val="4CC32E8F"/>
    <w:rsid w:val="4D1547ED"/>
    <w:rsid w:val="4E0B987D"/>
    <w:rsid w:val="4E9F67C7"/>
    <w:rsid w:val="4F17F5BB"/>
    <w:rsid w:val="4F75E58B"/>
    <w:rsid w:val="4FB60A6A"/>
    <w:rsid w:val="51C834A7"/>
    <w:rsid w:val="52232773"/>
    <w:rsid w:val="528BC90D"/>
    <w:rsid w:val="52C270EA"/>
    <w:rsid w:val="52E2F1E6"/>
    <w:rsid w:val="53874E3F"/>
    <w:rsid w:val="539C00A8"/>
    <w:rsid w:val="5524F578"/>
    <w:rsid w:val="55C26218"/>
    <w:rsid w:val="5675FEAA"/>
    <w:rsid w:val="56AA3641"/>
    <w:rsid w:val="56BF108D"/>
    <w:rsid w:val="5724CA6C"/>
    <w:rsid w:val="585D8011"/>
    <w:rsid w:val="58DC98C7"/>
    <w:rsid w:val="5A39C7D1"/>
    <w:rsid w:val="5A8A4E89"/>
    <w:rsid w:val="5AEFAB38"/>
    <w:rsid w:val="5B3520C5"/>
    <w:rsid w:val="5B9054E2"/>
    <w:rsid w:val="5BCE8393"/>
    <w:rsid w:val="5C297636"/>
    <w:rsid w:val="5C3A6A6B"/>
    <w:rsid w:val="5C3E610B"/>
    <w:rsid w:val="5CEBBCDF"/>
    <w:rsid w:val="5D9438D9"/>
    <w:rsid w:val="5DCBC1BB"/>
    <w:rsid w:val="5E46D04C"/>
    <w:rsid w:val="5E916EA3"/>
    <w:rsid w:val="5ED394F0"/>
    <w:rsid w:val="5F89B3EA"/>
    <w:rsid w:val="5FFD7859"/>
    <w:rsid w:val="6016359B"/>
    <w:rsid w:val="60A866D2"/>
    <w:rsid w:val="611A2719"/>
    <w:rsid w:val="61326F28"/>
    <w:rsid w:val="61AA6509"/>
    <w:rsid w:val="62A4D504"/>
    <w:rsid w:val="630DB6ED"/>
    <w:rsid w:val="63C00E13"/>
    <w:rsid w:val="64199033"/>
    <w:rsid w:val="6432F9C2"/>
    <w:rsid w:val="64366789"/>
    <w:rsid w:val="656A72D4"/>
    <w:rsid w:val="657F14DF"/>
    <w:rsid w:val="65BF384C"/>
    <w:rsid w:val="661C7C74"/>
    <w:rsid w:val="662ED710"/>
    <w:rsid w:val="668DB8C9"/>
    <w:rsid w:val="67281A3C"/>
    <w:rsid w:val="67290ADE"/>
    <w:rsid w:val="673E9AA2"/>
    <w:rsid w:val="676741E8"/>
    <w:rsid w:val="6790587A"/>
    <w:rsid w:val="67BDC5C8"/>
    <w:rsid w:val="67FC89F3"/>
    <w:rsid w:val="68585BE9"/>
    <w:rsid w:val="6906AF62"/>
    <w:rsid w:val="69BA5540"/>
    <w:rsid w:val="69F5B545"/>
    <w:rsid w:val="6A05F097"/>
    <w:rsid w:val="6A6401F6"/>
    <w:rsid w:val="6A729FD8"/>
    <w:rsid w:val="6A792438"/>
    <w:rsid w:val="6A9CB1EE"/>
    <w:rsid w:val="6B08FD38"/>
    <w:rsid w:val="6B2F6890"/>
    <w:rsid w:val="6C50FE49"/>
    <w:rsid w:val="6C705649"/>
    <w:rsid w:val="6C9511B5"/>
    <w:rsid w:val="6C97BEBB"/>
    <w:rsid w:val="6CAAAED8"/>
    <w:rsid w:val="6CC4E02A"/>
    <w:rsid w:val="6D8D6202"/>
    <w:rsid w:val="6FBDCBAA"/>
    <w:rsid w:val="705014BD"/>
    <w:rsid w:val="7065AB9E"/>
    <w:rsid w:val="71F59BCD"/>
    <w:rsid w:val="72D147CF"/>
    <w:rsid w:val="73F44184"/>
    <w:rsid w:val="74E59AF3"/>
    <w:rsid w:val="74E72CA0"/>
    <w:rsid w:val="75BEA001"/>
    <w:rsid w:val="76000534"/>
    <w:rsid w:val="76C255A2"/>
    <w:rsid w:val="76C8FB40"/>
    <w:rsid w:val="76F1AAE3"/>
    <w:rsid w:val="777AEFEB"/>
    <w:rsid w:val="77D6CE56"/>
    <w:rsid w:val="77E88432"/>
    <w:rsid w:val="7906805B"/>
    <w:rsid w:val="7988E3E4"/>
    <w:rsid w:val="799F86B8"/>
    <w:rsid w:val="79D433C6"/>
    <w:rsid w:val="79F52157"/>
    <w:rsid w:val="7A234EC9"/>
    <w:rsid w:val="7A411254"/>
    <w:rsid w:val="7A85B06D"/>
    <w:rsid w:val="7AB2268B"/>
    <w:rsid w:val="7AC7F025"/>
    <w:rsid w:val="7B9969A2"/>
    <w:rsid w:val="7BF2EB55"/>
    <w:rsid w:val="7C14CD9B"/>
    <w:rsid w:val="7C65055B"/>
    <w:rsid w:val="7C95EA4F"/>
    <w:rsid w:val="7DFECAF0"/>
    <w:rsid w:val="7F294DAB"/>
    <w:rsid w:val="7F5FA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10B483"/>
  <w15:docId w15:val="{7ED1B193-CBF1-449F-AE18-A7B1D7D1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4C68"/>
    <w:pPr>
      <w:spacing w:after="160" w:line="259" w:lineRule="auto"/>
    </w:pPr>
  </w:style>
  <w:style w:type="paragraph" w:styleId="Heading1">
    <w:name w:val="heading 1"/>
    <w:basedOn w:val="Normal"/>
    <w:next w:val="Normal"/>
    <w:link w:val="Heading1Char"/>
    <w:uiPriority w:val="9"/>
    <w:qFormat/>
    <w:rsid w:val="00473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7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0243"/>
    <w:pPr>
      <w:keepNext/>
      <w:keepLines/>
      <w:spacing w:before="40" w:after="0"/>
      <w:outlineLvl w:val="2"/>
    </w:pPr>
    <w:rPr>
      <w:rFonts w:asciiTheme="majorHAnsi" w:eastAsiaTheme="majorEastAsia" w:hAnsiTheme="majorHAnsi" w:cstheme="majorBidi"/>
      <w:i/>
      <w:color w:val="1F3763" w:themeColor="accent1" w:themeShade="7F"/>
      <w:sz w:val="24"/>
      <w:szCs w:val="24"/>
    </w:rPr>
  </w:style>
  <w:style w:type="paragraph" w:styleId="Heading4">
    <w:name w:val="heading 4"/>
    <w:basedOn w:val="Normal"/>
    <w:next w:val="Normal"/>
    <w:link w:val="Heading4Char"/>
    <w:uiPriority w:val="9"/>
    <w:unhideWhenUsed/>
    <w:qFormat/>
    <w:rsid w:val="00E610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C736C"/>
  </w:style>
  <w:style w:type="character" w:customStyle="1" w:styleId="FooterChar">
    <w:name w:val="Footer Char"/>
    <w:basedOn w:val="DefaultParagraphFont"/>
    <w:link w:val="Footer"/>
    <w:uiPriority w:val="99"/>
    <w:qFormat/>
    <w:rsid w:val="00EC736C"/>
  </w:style>
  <w:style w:type="character" w:customStyle="1" w:styleId="TitleChar">
    <w:name w:val="Title Char"/>
    <w:basedOn w:val="DefaultParagraphFont"/>
    <w:link w:val="Title"/>
    <w:uiPriority w:val="10"/>
    <w:qFormat/>
    <w:rsid w:val="00EC736C"/>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345D73"/>
    <w:rPr>
      <w:rFonts w:eastAsiaTheme="minorEastAsia"/>
      <w:color w:val="5A5A5A" w:themeColor="text1" w:themeTint="A5"/>
      <w:spacing w:val="15"/>
    </w:rPr>
  </w:style>
  <w:style w:type="character" w:customStyle="1" w:styleId="Heading1Char">
    <w:name w:val="Heading 1 Char"/>
    <w:basedOn w:val="DefaultParagraphFont"/>
    <w:link w:val="Heading1"/>
    <w:uiPriority w:val="9"/>
    <w:qFormat/>
    <w:rsid w:val="00473763"/>
    <w:rPr>
      <w:rFonts w:asciiTheme="majorHAnsi" w:eastAsiaTheme="majorEastAsia" w:hAnsiTheme="majorHAnsi" w:cstheme="majorBidi"/>
      <w:color w:val="2F5496" w:themeColor="accent1" w:themeShade="BF"/>
      <w:sz w:val="32"/>
      <w:szCs w:val="32"/>
    </w:rPr>
  </w:style>
  <w:style w:type="character" w:customStyle="1" w:styleId="InternetLink">
    <w:name w:val="Internet Link"/>
    <w:basedOn w:val="DefaultParagraphFont"/>
    <w:uiPriority w:val="99"/>
    <w:unhideWhenUsed/>
    <w:rsid w:val="00EC7B63"/>
    <w:rPr>
      <w:color w:val="0563C1" w:themeColor="hyperlink"/>
      <w:u w:val="single"/>
    </w:rPr>
  </w:style>
  <w:style w:type="character" w:customStyle="1" w:styleId="Heading2Char">
    <w:name w:val="Heading 2 Char"/>
    <w:basedOn w:val="DefaultParagraphFont"/>
    <w:link w:val="Heading2"/>
    <w:uiPriority w:val="9"/>
    <w:qFormat/>
    <w:rsid w:val="00D977E9"/>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qFormat/>
    <w:rsid w:val="00DC1D1D"/>
    <w:rPr>
      <w:color w:val="605E5C"/>
      <w:shd w:val="clear" w:color="auto" w:fill="E1DFDD"/>
    </w:rPr>
  </w:style>
  <w:style w:type="character" w:styleId="CommentReference">
    <w:name w:val="annotation reference"/>
    <w:basedOn w:val="DefaultParagraphFont"/>
    <w:uiPriority w:val="99"/>
    <w:semiHidden/>
    <w:unhideWhenUsed/>
    <w:qFormat/>
    <w:rsid w:val="00B07714"/>
    <w:rPr>
      <w:sz w:val="16"/>
      <w:szCs w:val="16"/>
    </w:rPr>
  </w:style>
  <w:style w:type="character" w:customStyle="1" w:styleId="CommentTextChar">
    <w:name w:val="Comment Text Char"/>
    <w:basedOn w:val="DefaultParagraphFont"/>
    <w:link w:val="CommentText"/>
    <w:uiPriority w:val="99"/>
    <w:qFormat/>
    <w:rsid w:val="00B07714"/>
    <w:rPr>
      <w:sz w:val="20"/>
      <w:szCs w:val="20"/>
    </w:rPr>
  </w:style>
  <w:style w:type="character" w:customStyle="1" w:styleId="CommentSubjectChar">
    <w:name w:val="Comment Subject Char"/>
    <w:basedOn w:val="CommentTextChar"/>
    <w:link w:val="CommentSubject"/>
    <w:uiPriority w:val="99"/>
    <w:semiHidden/>
    <w:qFormat/>
    <w:rsid w:val="00B07714"/>
    <w:rPr>
      <w:b/>
      <w:bCs/>
      <w:sz w:val="20"/>
      <w:szCs w:val="20"/>
    </w:rPr>
  </w:style>
  <w:style w:type="character" w:customStyle="1" w:styleId="BalloonTextChar">
    <w:name w:val="Balloon Text Char"/>
    <w:basedOn w:val="DefaultParagraphFont"/>
    <w:link w:val="BalloonText"/>
    <w:uiPriority w:val="99"/>
    <w:semiHidden/>
    <w:qFormat/>
    <w:rsid w:val="00B07714"/>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8B73EF"/>
    <w:rPr>
      <w:sz w:val="20"/>
      <w:szCs w:val="20"/>
    </w:rPr>
  </w:style>
  <w:style w:type="character" w:styleId="FootnoteReference">
    <w:name w:val="footnote reference"/>
    <w:basedOn w:val="DefaultParagraphFont"/>
    <w:uiPriority w:val="99"/>
    <w:semiHidden/>
    <w:unhideWhenUsed/>
    <w:qFormat/>
    <w:rsid w:val="008B73EF"/>
    <w:rPr>
      <w:vertAlign w:val="superscript"/>
    </w:rPr>
  </w:style>
  <w:style w:type="character" w:customStyle="1" w:styleId="Heading3Char">
    <w:name w:val="Heading 3 Char"/>
    <w:basedOn w:val="DefaultParagraphFont"/>
    <w:link w:val="Heading3"/>
    <w:uiPriority w:val="9"/>
    <w:qFormat/>
    <w:rsid w:val="00B70243"/>
    <w:rPr>
      <w:rFonts w:asciiTheme="majorHAnsi" w:eastAsiaTheme="majorEastAsia" w:hAnsiTheme="majorHAnsi" w:cstheme="majorBidi"/>
      <w:i/>
      <w:color w:val="1F3763" w:themeColor="accent1" w:themeShade="7F"/>
      <w:sz w:val="24"/>
      <w:szCs w:val="24"/>
    </w:rPr>
  </w:style>
  <w:style w:type="character" w:customStyle="1" w:styleId="Heading4Char">
    <w:name w:val="Heading 4 Char"/>
    <w:basedOn w:val="DefaultParagraphFont"/>
    <w:link w:val="Heading4"/>
    <w:uiPriority w:val="9"/>
    <w:qFormat/>
    <w:rsid w:val="00E6105C"/>
    <w:rPr>
      <w:rFonts w:asciiTheme="majorHAnsi" w:eastAsiaTheme="majorEastAsia" w:hAnsiTheme="majorHAnsi" w:cstheme="majorBidi"/>
      <w:i/>
      <w:iCs/>
      <w:color w:val="2F5496" w:themeColor="accent1" w:themeShade="BF"/>
    </w:rPr>
  </w:style>
  <w:style w:type="character" w:customStyle="1" w:styleId="ListLabel1">
    <w:name w:val="ListLabel 1"/>
    <w:qFormat/>
    <w:rsid w:val="00112F9F"/>
    <w:rPr>
      <w:rFonts w:eastAsia="Calibri" w:cs="Calibri"/>
    </w:rPr>
  </w:style>
  <w:style w:type="character" w:customStyle="1" w:styleId="ListLabel2">
    <w:name w:val="ListLabel 2"/>
    <w:qFormat/>
    <w:rsid w:val="00112F9F"/>
    <w:rPr>
      <w:rFonts w:cs="Courier New"/>
    </w:rPr>
  </w:style>
  <w:style w:type="character" w:customStyle="1" w:styleId="ListLabel3">
    <w:name w:val="ListLabel 3"/>
    <w:qFormat/>
    <w:rsid w:val="00112F9F"/>
    <w:rPr>
      <w:rFonts w:cs="Courier New"/>
    </w:rPr>
  </w:style>
  <w:style w:type="character" w:customStyle="1" w:styleId="ListLabel4">
    <w:name w:val="ListLabel 4"/>
    <w:qFormat/>
    <w:rsid w:val="00112F9F"/>
    <w:rPr>
      <w:rFonts w:cs="Courier New"/>
    </w:rPr>
  </w:style>
  <w:style w:type="character" w:customStyle="1" w:styleId="ListLabel5">
    <w:name w:val="ListLabel 5"/>
    <w:qFormat/>
    <w:rsid w:val="00112F9F"/>
    <w:rPr>
      <w:rFonts w:cs="Courier New"/>
    </w:rPr>
  </w:style>
  <w:style w:type="character" w:customStyle="1" w:styleId="ListLabel6">
    <w:name w:val="ListLabel 6"/>
    <w:qFormat/>
    <w:rsid w:val="00112F9F"/>
    <w:rPr>
      <w:rFonts w:cs="Courier New"/>
    </w:rPr>
  </w:style>
  <w:style w:type="character" w:customStyle="1" w:styleId="ListLabel7">
    <w:name w:val="ListLabel 7"/>
    <w:qFormat/>
    <w:rsid w:val="00112F9F"/>
    <w:rPr>
      <w:rFonts w:cs="Courier New"/>
    </w:rPr>
  </w:style>
  <w:style w:type="character" w:customStyle="1" w:styleId="ListLabel8">
    <w:name w:val="ListLabel 8"/>
    <w:qFormat/>
    <w:rsid w:val="00112F9F"/>
    <w:rPr>
      <w:rFonts w:cs="Courier New"/>
    </w:rPr>
  </w:style>
  <w:style w:type="character" w:customStyle="1" w:styleId="ListLabel9">
    <w:name w:val="ListLabel 9"/>
    <w:qFormat/>
    <w:rsid w:val="00112F9F"/>
    <w:rPr>
      <w:rFonts w:cs="Courier New"/>
    </w:rPr>
  </w:style>
  <w:style w:type="character" w:customStyle="1" w:styleId="ListLabel10">
    <w:name w:val="ListLabel 10"/>
    <w:qFormat/>
    <w:rsid w:val="00112F9F"/>
    <w:rPr>
      <w:rFonts w:cs="Courier New"/>
    </w:rPr>
  </w:style>
  <w:style w:type="character" w:customStyle="1" w:styleId="ListLabel11">
    <w:name w:val="ListLabel 11"/>
    <w:qFormat/>
    <w:rsid w:val="00112F9F"/>
    <w:rPr>
      <w:rFonts w:cs="Courier New"/>
    </w:rPr>
  </w:style>
  <w:style w:type="character" w:customStyle="1" w:styleId="ListLabel12">
    <w:name w:val="ListLabel 12"/>
    <w:qFormat/>
    <w:rsid w:val="00112F9F"/>
    <w:rPr>
      <w:rFonts w:cs="Courier New"/>
    </w:rPr>
  </w:style>
  <w:style w:type="character" w:customStyle="1" w:styleId="ListLabel13">
    <w:name w:val="ListLabel 13"/>
    <w:qFormat/>
    <w:rsid w:val="00112F9F"/>
    <w:rPr>
      <w:rFonts w:cs="Courier New"/>
    </w:rPr>
  </w:style>
  <w:style w:type="character" w:customStyle="1" w:styleId="IndexLink">
    <w:name w:val="Index Link"/>
    <w:qFormat/>
    <w:rsid w:val="00112F9F"/>
  </w:style>
  <w:style w:type="character" w:customStyle="1" w:styleId="FootnoteCharacters">
    <w:name w:val="Footnote Characters"/>
    <w:qFormat/>
    <w:rsid w:val="00112F9F"/>
  </w:style>
  <w:style w:type="character" w:customStyle="1" w:styleId="FootnoteAnchor">
    <w:name w:val="Footnote Anchor"/>
    <w:rsid w:val="00112F9F"/>
    <w:rPr>
      <w:vertAlign w:val="superscript"/>
    </w:rPr>
  </w:style>
  <w:style w:type="character" w:customStyle="1" w:styleId="EndnoteCharacters">
    <w:name w:val="Endnote Characters"/>
    <w:qFormat/>
    <w:rsid w:val="00112F9F"/>
  </w:style>
  <w:style w:type="paragraph" w:customStyle="1" w:styleId="Heading">
    <w:name w:val="Heading"/>
    <w:basedOn w:val="Normal"/>
    <w:next w:val="BodyText"/>
    <w:qFormat/>
    <w:rsid w:val="00112F9F"/>
    <w:pPr>
      <w:keepNext/>
      <w:spacing w:before="240" w:after="120"/>
    </w:pPr>
    <w:rPr>
      <w:rFonts w:ascii="Liberation Sans" w:eastAsia="Microsoft YaHei" w:hAnsi="Liberation Sans" w:cs="Lucida Sans"/>
      <w:sz w:val="28"/>
      <w:szCs w:val="28"/>
    </w:rPr>
  </w:style>
  <w:style w:type="paragraph" w:styleId="BodyText">
    <w:name w:val="Body Text"/>
    <w:basedOn w:val="Normal"/>
    <w:rsid w:val="00112F9F"/>
    <w:pPr>
      <w:spacing w:after="140" w:line="288" w:lineRule="auto"/>
    </w:pPr>
  </w:style>
  <w:style w:type="paragraph" w:styleId="List">
    <w:name w:val="List"/>
    <w:basedOn w:val="BodyText"/>
    <w:rsid w:val="00112F9F"/>
    <w:rPr>
      <w:rFonts w:cs="Lucida Sans"/>
    </w:rPr>
  </w:style>
  <w:style w:type="paragraph" w:styleId="Caption">
    <w:name w:val="caption"/>
    <w:basedOn w:val="Normal"/>
    <w:qFormat/>
    <w:rsid w:val="00112F9F"/>
    <w:pPr>
      <w:suppressLineNumbers/>
      <w:spacing w:before="120" w:after="120"/>
    </w:pPr>
    <w:rPr>
      <w:rFonts w:cs="Lucida Sans"/>
      <w:i/>
      <w:iCs/>
      <w:sz w:val="24"/>
      <w:szCs w:val="24"/>
    </w:rPr>
  </w:style>
  <w:style w:type="paragraph" w:customStyle="1" w:styleId="Index">
    <w:name w:val="Index"/>
    <w:basedOn w:val="Normal"/>
    <w:qFormat/>
    <w:rsid w:val="00112F9F"/>
    <w:pPr>
      <w:suppressLineNumbers/>
    </w:pPr>
    <w:rPr>
      <w:rFonts w:cs="Lucida Sans"/>
    </w:rPr>
  </w:style>
  <w:style w:type="paragraph" w:styleId="Header">
    <w:name w:val="header"/>
    <w:basedOn w:val="Normal"/>
    <w:link w:val="HeaderChar"/>
    <w:uiPriority w:val="99"/>
    <w:unhideWhenUsed/>
    <w:rsid w:val="00EC736C"/>
    <w:pPr>
      <w:tabs>
        <w:tab w:val="center" w:pos="4513"/>
        <w:tab w:val="right" w:pos="9026"/>
      </w:tabs>
      <w:spacing w:after="0" w:line="240" w:lineRule="auto"/>
    </w:pPr>
  </w:style>
  <w:style w:type="paragraph" w:styleId="Footer">
    <w:name w:val="footer"/>
    <w:basedOn w:val="Normal"/>
    <w:link w:val="FooterChar"/>
    <w:uiPriority w:val="99"/>
    <w:unhideWhenUsed/>
    <w:rsid w:val="00EC736C"/>
    <w:pPr>
      <w:tabs>
        <w:tab w:val="center" w:pos="4513"/>
        <w:tab w:val="right" w:pos="9026"/>
      </w:tabs>
      <w:spacing w:after="0" w:line="240" w:lineRule="auto"/>
    </w:pPr>
  </w:style>
  <w:style w:type="paragraph" w:styleId="Title">
    <w:name w:val="Title"/>
    <w:basedOn w:val="Normal"/>
    <w:next w:val="Normal"/>
    <w:link w:val="TitleChar"/>
    <w:uiPriority w:val="10"/>
    <w:qFormat/>
    <w:rsid w:val="00EC736C"/>
    <w:pPr>
      <w:spacing w:after="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345D73"/>
    <w:rPr>
      <w:rFonts w:eastAsiaTheme="minorEastAsia"/>
      <w:color w:val="5A5A5A" w:themeColor="text1" w:themeTint="A5"/>
      <w:spacing w:val="15"/>
    </w:rPr>
  </w:style>
  <w:style w:type="paragraph" w:styleId="TOCHeading">
    <w:name w:val="TOC Heading"/>
    <w:basedOn w:val="Heading1"/>
    <w:next w:val="Normal"/>
    <w:uiPriority w:val="39"/>
    <w:unhideWhenUsed/>
    <w:qFormat/>
    <w:rsid w:val="00EC7B63"/>
    <w:rPr>
      <w:lang w:val="en-US"/>
    </w:rPr>
  </w:style>
  <w:style w:type="paragraph" w:styleId="TOC1">
    <w:name w:val="toc 1"/>
    <w:basedOn w:val="Normal"/>
    <w:next w:val="Normal"/>
    <w:autoRedefine/>
    <w:uiPriority w:val="39"/>
    <w:unhideWhenUsed/>
    <w:rsid w:val="00EC7B63"/>
    <w:pPr>
      <w:spacing w:after="100"/>
    </w:pPr>
  </w:style>
  <w:style w:type="paragraph" w:styleId="ListParagraph">
    <w:name w:val="List Paragraph"/>
    <w:basedOn w:val="Normal"/>
    <w:uiPriority w:val="34"/>
    <w:qFormat/>
    <w:rsid w:val="00F147E4"/>
    <w:pPr>
      <w:ind w:left="720"/>
      <w:contextualSpacing/>
    </w:pPr>
  </w:style>
  <w:style w:type="paragraph" w:styleId="TOC2">
    <w:name w:val="toc 2"/>
    <w:basedOn w:val="Normal"/>
    <w:next w:val="Normal"/>
    <w:autoRedefine/>
    <w:uiPriority w:val="39"/>
    <w:unhideWhenUsed/>
    <w:rsid w:val="00F031E4"/>
    <w:pPr>
      <w:spacing w:after="100"/>
      <w:ind w:left="220"/>
    </w:pPr>
  </w:style>
  <w:style w:type="paragraph" w:styleId="CommentText">
    <w:name w:val="annotation text"/>
    <w:basedOn w:val="Normal"/>
    <w:link w:val="CommentTextChar"/>
    <w:uiPriority w:val="99"/>
    <w:unhideWhenUsed/>
    <w:qFormat/>
    <w:rsid w:val="00B07714"/>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07714"/>
    <w:rPr>
      <w:b/>
      <w:bCs/>
    </w:rPr>
  </w:style>
  <w:style w:type="paragraph" w:styleId="BalloonText">
    <w:name w:val="Balloon Text"/>
    <w:basedOn w:val="Normal"/>
    <w:link w:val="BalloonTextChar"/>
    <w:uiPriority w:val="99"/>
    <w:semiHidden/>
    <w:unhideWhenUsed/>
    <w:qFormat/>
    <w:rsid w:val="00B07714"/>
    <w:pPr>
      <w:spacing w:after="0" w:line="240" w:lineRule="auto"/>
    </w:pPr>
    <w:rPr>
      <w:rFonts w:ascii="Segoe UI" w:hAnsi="Segoe UI" w:cs="Segoe UI"/>
      <w:sz w:val="18"/>
      <w:szCs w:val="18"/>
    </w:rPr>
  </w:style>
  <w:style w:type="paragraph" w:styleId="FootnoteText">
    <w:name w:val="footnote text"/>
    <w:basedOn w:val="Normal"/>
    <w:link w:val="FootnoteTextChar"/>
    <w:rsid w:val="00112F9F"/>
  </w:style>
  <w:style w:type="table" w:styleId="TableGrid">
    <w:name w:val="Table Grid"/>
    <w:basedOn w:val="TableNormal"/>
    <w:uiPriority w:val="39"/>
    <w:rsid w:val="00E1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44CEF"/>
    <w:pPr>
      <w:spacing w:after="100"/>
      <w:ind w:left="440"/>
    </w:pPr>
  </w:style>
  <w:style w:type="character" w:styleId="Hyperlink">
    <w:name w:val="Hyperlink"/>
    <w:basedOn w:val="DefaultParagraphFont"/>
    <w:uiPriority w:val="99"/>
    <w:unhideWhenUsed/>
    <w:rsid w:val="00944CEF"/>
    <w:rPr>
      <w:color w:val="0563C1" w:themeColor="hyperlink"/>
      <w:u w:val="single"/>
    </w:rPr>
  </w:style>
  <w:style w:type="paragraph" w:customStyle="1" w:styleId="EndNoteBibliographyTitle">
    <w:name w:val="EndNote Bibliography Title"/>
    <w:basedOn w:val="Normal"/>
    <w:link w:val="EndNoteBibliographyTitleChar"/>
    <w:rsid w:val="006B076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B076A"/>
    <w:rPr>
      <w:rFonts w:ascii="Calibri" w:hAnsi="Calibri" w:cs="Calibri"/>
      <w:noProof/>
      <w:lang w:val="en-US"/>
    </w:rPr>
  </w:style>
  <w:style w:type="paragraph" w:customStyle="1" w:styleId="EndNoteBibliography">
    <w:name w:val="EndNote Bibliography"/>
    <w:basedOn w:val="Normal"/>
    <w:link w:val="EndNoteBibliographyChar"/>
    <w:rsid w:val="006B076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B076A"/>
    <w:rPr>
      <w:rFonts w:ascii="Calibri" w:hAnsi="Calibri" w:cs="Calibri"/>
      <w:noProof/>
      <w:lang w:val="en-US"/>
    </w:rPr>
  </w:style>
  <w:style w:type="paragraph" w:styleId="EndnoteText">
    <w:name w:val="endnote text"/>
    <w:basedOn w:val="Normal"/>
    <w:link w:val="EndnoteTextChar"/>
    <w:uiPriority w:val="99"/>
    <w:semiHidden/>
    <w:unhideWhenUsed/>
    <w:rsid w:val="00064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90A"/>
    <w:rPr>
      <w:sz w:val="20"/>
      <w:szCs w:val="20"/>
    </w:rPr>
  </w:style>
  <w:style w:type="character" w:styleId="EndnoteReference">
    <w:name w:val="endnote reference"/>
    <w:basedOn w:val="DefaultParagraphFont"/>
    <w:uiPriority w:val="99"/>
    <w:semiHidden/>
    <w:unhideWhenUsed/>
    <w:rsid w:val="0006490A"/>
    <w:rPr>
      <w:vertAlign w:val="superscript"/>
    </w:rPr>
  </w:style>
  <w:style w:type="paragraph" w:customStyle="1" w:styleId="paragraph">
    <w:name w:val="paragraph"/>
    <w:basedOn w:val="Normal"/>
    <w:rsid w:val="00CC26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2651"/>
  </w:style>
  <w:style w:type="character" w:customStyle="1" w:styleId="eop">
    <w:name w:val="eop"/>
    <w:basedOn w:val="DefaultParagraphFont"/>
    <w:rsid w:val="00CC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0715">
      <w:bodyDiv w:val="1"/>
      <w:marLeft w:val="0"/>
      <w:marRight w:val="0"/>
      <w:marTop w:val="0"/>
      <w:marBottom w:val="0"/>
      <w:divBdr>
        <w:top w:val="none" w:sz="0" w:space="0" w:color="auto"/>
        <w:left w:val="none" w:sz="0" w:space="0" w:color="auto"/>
        <w:bottom w:val="none" w:sz="0" w:space="0" w:color="auto"/>
        <w:right w:val="none" w:sz="0" w:space="0" w:color="auto"/>
      </w:divBdr>
    </w:div>
    <w:div w:id="131525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www.appraisal.nes.sco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www.appraisal.nes.scot.nhs.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Survey Respondents: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Primary Care</c:v>
                </c:pt>
                <c:pt idx="2">
                  <c:v>Secondary Care</c:v>
                </c:pt>
              </c:strCache>
            </c:strRef>
          </c:cat>
          <c:val>
            <c:numRef>
              <c:f>Sheet1!$B$2:$B$4</c:f>
              <c:numCache>
                <c:formatCode>0.0%</c:formatCode>
                <c:ptCount val="3"/>
                <c:pt idx="0">
                  <c:v>0.51200000000000001</c:v>
                </c:pt>
                <c:pt idx="1">
                  <c:v>0.622</c:v>
                </c:pt>
                <c:pt idx="2">
                  <c:v>0.47299999999999998</c:v>
                </c:pt>
              </c:numCache>
            </c:numRef>
          </c:val>
          <c:extLst>
            <c:ext xmlns:c16="http://schemas.microsoft.com/office/drawing/2014/chart" uri="{C3380CC4-5D6E-409C-BE32-E72D297353CC}">
              <c16:uniqueId val="{00000000-8A6A-4574-8AAF-87F754E3FD82}"/>
            </c:ext>
          </c:extLst>
        </c:ser>
        <c:ser>
          <c:idx val="1"/>
          <c:order val="1"/>
          <c:tx>
            <c:strRef>
              <c:f>Sheet1!$C$1</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Primary Care</c:v>
                </c:pt>
                <c:pt idx="2">
                  <c:v>Secondary Care</c:v>
                </c:pt>
              </c:strCache>
            </c:strRef>
          </c:cat>
          <c:val>
            <c:numRef>
              <c:f>Sheet1!$C$2:$C$4</c:f>
              <c:numCache>
                <c:formatCode>0.0%</c:formatCode>
                <c:ptCount val="3"/>
                <c:pt idx="0">
                  <c:v>0.47299999999999998</c:v>
                </c:pt>
                <c:pt idx="1">
                  <c:v>0.378</c:v>
                </c:pt>
                <c:pt idx="2">
                  <c:v>0.50700000000000001</c:v>
                </c:pt>
              </c:numCache>
            </c:numRef>
          </c:val>
          <c:extLst>
            <c:ext xmlns:c16="http://schemas.microsoft.com/office/drawing/2014/chart" uri="{C3380CC4-5D6E-409C-BE32-E72D297353CC}">
              <c16:uniqueId val="{00000001-8A6A-4574-8AAF-87F754E3FD82}"/>
            </c:ext>
          </c:extLst>
        </c:ser>
        <c:ser>
          <c:idx val="2"/>
          <c:order val="2"/>
          <c:tx>
            <c:strRef>
              <c:f>Sheet1!$D$1</c:f>
              <c:strCache>
                <c:ptCount val="1"/>
                <c:pt idx="0">
                  <c:v>DNA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Primary Care</c:v>
                </c:pt>
                <c:pt idx="2">
                  <c:v>Secondary Care</c:v>
                </c:pt>
              </c:strCache>
            </c:strRef>
          </c:cat>
          <c:val>
            <c:numRef>
              <c:f>Sheet1!$D$2:$D$4</c:f>
              <c:numCache>
                <c:formatCode>0.0%</c:formatCode>
                <c:ptCount val="3"/>
                <c:pt idx="0">
                  <c:v>1.4E-2</c:v>
                </c:pt>
                <c:pt idx="1">
                  <c:v>0</c:v>
                </c:pt>
                <c:pt idx="2">
                  <c:v>1.9E-2</c:v>
                </c:pt>
              </c:numCache>
            </c:numRef>
          </c:val>
          <c:extLst>
            <c:ext xmlns:c16="http://schemas.microsoft.com/office/drawing/2014/chart" uri="{C3380CC4-5D6E-409C-BE32-E72D297353CC}">
              <c16:uniqueId val="{00000002-8A6A-4574-8AAF-87F754E3FD82}"/>
            </c:ext>
          </c:extLst>
        </c:ser>
        <c:dLbls>
          <c:showLegendKey val="0"/>
          <c:showVal val="1"/>
          <c:showCatName val="0"/>
          <c:showSerName val="0"/>
          <c:showPercent val="0"/>
          <c:showBubbleSize val="0"/>
        </c:dLbls>
        <c:gapWidth val="100"/>
        <c:overlap val="-5"/>
        <c:axId val="207439744"/>
        <c:axId val="207441280"/>
      </c:barChart>
      <c:catAx>
        <c:axId val="20743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441280"/>
        <c:crosses val="autoZero"/>
        <c:auto val="1"/>
        <c:lblAlgn val="ctr"/>
        <c:lblOffset val="100"/>
        <c:noMultiLvlLbl val="0"/>
      </c:catAx>
      <c:valAx>
        <c:axId val="207441280"/>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43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 appraisals contribute to improvements in patient care?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82-4B5E-9968-AC663701B6EA}"/>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82-4B5E-9968-AC663701B6EA}"/>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c:v>
                </c:pt>
                <c:pt idx="1">
                  <c:v>Partially</c:v>
                </c:pt>
                <c:pt idx="2">
                  <c:v>No</c:v>
                </c:pt>
                <c:pt idx="3">
                  <c:v>No response</c:v>
                </c:pt>
              </c:strCache>
            </c:strRef>
          </c:cat>
          <c:val>
            <c:numRef>
              <c:f>Sheet1!$B$2:$B$5</c:f>
              <c:numCache>
                <c:formatCode>0.0%</c:formatCode>
                <c:ptCount val="4"/>
                <c:pt idx="0">
                  <c:v>0.4377224199288256</c:v>
                </c:pt>
                <c:pt idx="1">
                  <c:v>0.40569395017793597</c:v>
                </c:pt>
                <c:pt idx="2">
                  <c:v>0.15302491103202848</c:v>
                </c:pt>
                <c:pt idx="3">
                  <c:v>3.5587188612099642E-3</c:v>
                </c:pt>
              </c:numCache>
            </c:numRef>
          </c:val>
          <c:extLst>
            <c:ext xmlns:c16="http://schemas.microsoft.com/office/drawing/2014/chart" uri="{C3380CC4-5D6E-409C-BE32-E72D297353CC}">
              <c16:uniqueId val="{00000000-3E82-4B5E-9968-AC663701B6EA}"/>
            </c:ext>
          </c:extLst>
        </c:ser>
        <c:ser>
          <c:idx val="1"/>
          <c:order val="1"/>
          <c:tx>
            <c:strRef>
              <c:f>Sheet1!$C$1</c:f>
              <c:strCache>
                <c:ptCount val="1"/>
                <c:pt idx="0">
                  <c:v>Primary Care</c:v>
                </c:pt>
              </c:strCache>
            </c:strRef>
          </c:tx>
          <c:spPr>
            <a:solidFill>
              <a:schemeClr val="accent2"/>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82-4B5E-9968-AC663701B6EA}"/>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82-4B5E-9968-AC663701B6EA}"/>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c:v>
                </c:pt>
                <c:pt idx="1">
                  <c:v>Partially</c:v>
                </c:pt>
                <c:pt idx="2">
                  <c:v>No</c:v>
                </c:pt>
                <c:pt idx="3">
                  <c:v>No response</c:v>
                </c:pt>
              </c:strCache>
            </c:strRef>
          </c:cat>
          <c:val>
            <c:numRef>
              <c:f>Sheet1!$C$2:$C$5</c:f>
              <c:numCache>
                <c:formatCode>0.0%</c:formatCode>
                <c:ptCount val="4"/>
                <c:pt idx="0">
                  <c:v>0.7432432432432432</c:v>
                </c:pt>
                <c:pt idx="1">
                  <c:v>0.24324324324324326</c:v>
                </c:pt>
                <c:pt idx="2">
                  <c:v>1.3513513513513514E-2</c:v>
                </c:pt>
                <c:pt idx="3">
                  <c:v>0</c:v>
                </c:pt>
              </c:numCache>
            </c:numRef>
          </c:val>
          <c:extLst>
            <c:ext xmlns:c16="http://schemas.microsoft.com/office/drawing/2014/chart" uri="{C3380CC4-5D6E-409C-BE32-E72D297353CC}">
              <c16:uniqueId val="{00000001-3E82-4B5E-9968-AC663701B6EA}"/>
            </c:ext>
          </c:extLst>
        </c:ser>
        <c:ser>
          <c:idx val="2"/>
          <c:order val="2"/>
          <c:tx>
            <c:strRef>
              <c:f>Sheet1!$D$1</c:f>
              <c:strCache>
                <c:ptCount val="1"/>
                <c:pt idx="0">
                  <c:v>Secondary Care</c:v>
                </c:pt>
              </c:strCache>
            </c:strRef>
          </c:tx>
          <c:spPr>
            <a:solidFill>
              <a:schemeClr val="accent3"/>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82-4B5E-9968-AC663701B6EA}"/>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82-4B5E-9968-AC663701B6EA}"/>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c:v>
                </c:pt>
                <c:pt idx="1">
                  <c:v>Partially</c:v>
                </c:pt>
                <c:pt idx="2">
                  <c:v>No</c:v>
                </c:pt>
                <c:pt idx="3">
                  <c:v>No response</c:v>
                </c:pt>
              </c:strCache>
            </c:strRef>
          </c:cat>
          <c:val>
            <c:numRef>
              <c:f>Sheet1!$D$2:$D$5</c:f>
              <c:numCache>
                <c:formatCode>0.0%</c:formatCode>
                <c:ptCount val="4"/>
                <c:pt idx="0">
                  <c:v>0.32850241545893721</c:v>
                </c:pt>
                <c:pt idx="1">
                  <c:v>0.46376811594202899</c:v>
                </c:pt>
                <c:pt idx="2">
                  <c:v>0.20289855072463769</c:v>
                </c:pt>
                <c:pt idx="3">
                  <c:v>4.830917874396135E-3</c:v>
                </c:pt>
              </c:numCache>
            </c:numRef>
          </c:val>
          <c:extLst>
            <c:ext xmlns:c16="http://schemas.microsoft.com/office/drawing/2014/chart" uri="{C3380CC4-5D6E-409C-BE32-E72D297353CC}">
              <c16:uniqueId val="{00000002-3E82-4B5E-9968-AC663701B6EA}"/>
            </c:ext>
          </c:extLst>
        </c:ser>
        <c:dLbls>
          <c:dLblPos val="outEnd"/>
          <c:showLegendKey val="0"/>
          <c:showVal val="1"/>
          <c:showCatName val="0"/>
          <c:showSerName val="0"/>
          <c:showPercent val="0"/>
          <c:showBubbleSize val="0"/>
        </c:dLbls>
        <c:gapWidth val="219"/>
        <c:overlap val="-27"/>
        <c:axId val="637555568"/>
        <c:axId val="637560488"/>
      </c:barChart>
      <c:catAx>
        <c:axId val="63755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560488"/>
        <c:crosses val="autoZero"/>
        <c:auto val="1"/>
        <c:lblAlgn val="ctr"/>
        <c:lblOffset val="100"/>
        <c:noMultiLvlLbl val="0"/>
      </c:catAx>
      <c:valAx>
        <c:axId val="637560488"/>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55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 appraisals empower your colleagues?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c:v>
                </c:pt>
                <c:pt idx="1">
                  <c:v>Partially</c:v>
                </c:pt>
                <c:pt idx="2">
                  <c:v>No</c:v>
                </c:pt>
                <c:pt idx="3">
                  <c:v>No response</c:v>
                </c:pt>
              </c:strCache>
            </c:strRef>
          </c:cat>
          <c:val>
            <c:numRef>
              <c:f>Sheet1!$B$2:$B$5</c:f>
              <c:numCache>
                <c:formatCode>0.0%</c:formatCode>
                <c:ptCount val="4"/>
                <c:pt idx="0">
                  <c:v>0.50533810000000001</c:v>
                </c:pt>
                <c:pt idx="1">
                  <c:v>0.33451959999999997</c:v>
                </c:pt>
                <c:pt idx="2">
                  <c:v>0.15302489999999999</c:v>
                </c:pt>
                <c:pt idx="3">
                  <c:v>7.1174000000000003E-3</c:v>
                </c:pt>
              </c:numCache>
            </c:numRef>
          </c:val>
          <c:extLst>
            <c:ext xmlns:c16="http://schemas.microsoft.com/office/drawing/2014/chart" uri="{C3380CC4-5D6E-409C-BE32-E72D297353CC}">
              <c16:uniqueId val="{00000000-9DD0-4AFF-850F-469AFFD02132}"/>
            </c:ext>
          </c:extLst>
        </c:ser>
        <c:ser>
          <c:idx val="1"/>
          <c:order val="1"/>
          <c:tx>
            <c:strRef>
              <c:f>Sheet1!$C$1</c:f>
              <c:strCache>
                <c:ptCount val="1"/>
                <c:pt idx="0">
                  <c:v>Primary Care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c:v>
                </c:pt>
                <c:pt idx="1">
                  <c:v>Partially</c:v>
                </c:pt>
                <c:pt idx="2">
                  <c:v>No</c:v>
                </c:pt>
                <c:pt idx="3">
                  <c:v>No response</c:v>
                </c:pt>
              </c:strCache>
            </c:strRef>
          </c:cat>
          <c:val>
            <c:numRef>
              <c:f>Sheet1!$C$2:$C$5</c:f>
              <c:numCache>
                <c:formatCode>0.0%</c:formatCode>
                <c:ptCount val="4"/>
                <c:pt idx="0">
                  <c:v>0.743243243</c:v>
                </c:pt>
                <c:pt idx="1">
                  <c:v>0.22972972999999999</c:v>
                </c:pt>
                <c:pt idx="2">
                  <c:v>1.3513514000000001E-2</c:v>
                </c:pt>
                <c:pt idx="3">
                  <c:v>1.3513514000000001E-2</c:v>
                </c:pt>
              </c:numCache>
            </c:numRef>
          </c:val>
          <c:extLst>
            <c:ext xmlns:c16="http://schemas.microsoft.com/office/drawing/2014/chart" uri="{C3380CC4-5D6E-409C-BE32-E72D297353CC}">
              <c16:uniqueId val="{00000001-9DD0-4AFF-850F-469AFFD02132}"/>
            </c:ext>
          </c:extLst>
        </c:ser>
        <c:ser>
          <c:idx val="2"/>
          <c:order val="2"/>
          <c:tx>
            <c:strRef>
              <c:f>Sheet1!$D$1</c:f>
              <c:strCache>
                <c:ptCount val="1"/>
                <c:pt idx="0">
                  <c:v>Secondary Care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c:v>
                </c:pt>
                <c:pt idx="1">
                  <c:v>Partially</c:v>
                </c:pt>
                <c:pt idx="2">
                  <c:v>No</c:v>
                </c:pt>
                <c:pt idx="3">
                  <c:v>No response</c:v>
                </c:pt>
              </c:strCache>
            </c:strRef>
          </c:cat>
          <c:val>
            <c:numRef>
              <c:f>Sheet1!$D$2:$D$5</c:f>
              <c:numCache>
                <c:formatCode>0.0%</c:formatCode>
                <c:ptCount val="4"/>
                <c:pt idx="0">
                  <c:v>0.42028985499999999</c:v>
                </c:pt>
                <c:pt idx="1">
                  <c:v>0.37198067600000001</c:v>
                </c:pt>
                <c:pt idx="2">
                  <c:v>0.20289855100000001</c:v>
                </c:pt>
                <c:pt idx="3">
                  <c:v>4.830918E-3</c:v>
                </c:pt>
              </c:numCache>
            </c:numRef>
          </c:val>
          <c:extLst>
            <c:ext xmlns:c16="http://schemas.microsoft.com/office/drawing/2014/chart" uri="{C3380CC4-5D6E-409C-BE32-E72D297353CC}">
              <c16:uniqueId val="{00000002-9DD0-4AFF-850F-469AFFD02132}"/>
            </c:ext>
          </c:extLst>
        </c:ser>
        <c:dLbls>
          <c:dLblPos val="outEnd"/>
          <c:showLegendKey val="0"/>
          <c:showVal val="1"/>
          <c:showCatName val="0"/>
          <c:showSerName val="0"/>
          <c:showPercent val="0"/>
          <c:showBubbleSize val="0"/>
        </c:dLbls>
        <c:gapWidth val="219"/>
        <c:overlap val="-27"/>
        <c:axId val="719127744"/>
        <c:axId val="719128072"/>
      </c:barChart>
      <c:catAx>
        <c:axId val="71912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128072"/>
        <c:crosses val="autoZero"/>
        <c:auto val="1"/>
        <c:lblAlgn val="ctr"/>
        <c:lblOffset val="100"/>
        <c:noMultiLvlLbl val="0"/>
      </c:catAx>
      <c:valAx>
        <c:axId val="719128072"/>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12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Calibrating practice as appraiser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Secondary Care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Not done</c:v>
                </c:pt>
                <c:pt idx="1">
                  <c:v>Don’t understand question</c:v>
                </c:pt>
                <c:pt idx="2">
                  <c:v>New to Appraiser role</c:v>
                </c:pt>
                <c:pt idx="3">
                  <c:v>SOAR/WhatsApp/Online resources</c:v>
                </c:pt>
                <c:pt idx="4">
                  <c:v>Appraiser course Tutoring</c:v>
                </c:pt>
                <c:pt idx="5">
                  <c:v>Refresher</c:v>
                </c:pt>
                <c:pt idx="6">
                  <c:v>Attend Local meetings</c:v>
                </c:pt>
                <c:pt idx="7">
                  <c:v>Informal / general reflections</c:v>
                </c:pt>
                <c:pt idx="8">
                  <c:v>Reflect on informal (e.g. email)
Appraisee feedback</c:v>
                </c:pt>
                <c:pt idx="9">
                  <c:v>Reflect on formal (Form 6)
Appraisee feedback</c:v>
                </c:pt>
                <c:pt idx="10">
                  <c:v>Comparing own appraisal (inc CPD)</c:v>
                </c:pt>
                <c:pt idx="11">
                  <c:v>Comparing of Appraisees’ Form 4s</c:v>
                </c:pt>
                <c:pt idx="12">
                  <c:v>Fellow Appraisers 
 Peer Discussions</c:v>
                </c:pt>
                <c:pt idx="13">
                  <c:v>Annual Scottish
Medical Appraisers Conference</c:v>
                </c:pt>
                <c:pt idx="14">
                  <c:v>121 with Appraisal Leads</c:v>
                </c:pt>
              </c:strCache>
            </c:strRef>
          </c:cat>
          <c:val>
            <c:numRef>
              <c:f>Sheet1!$B$2:$B$16</c:f>
              <c:numCache>
                <c:formatCode>0.0%</c:formatCode>
                <c:ptCount val="15"/>
                <c:pt idx="0">
                  <c:v>5.7971014000000001E-2</c:v>
                </c:pt>
                <c:pt idx="1">
                  <c:v>4.8309179000000001E-2</c:v>
                </c:pt>
                <c:pt idx="2">
                  <c:v>2.4154589000000001E-2</c:v>
                </c:pt>
                <c:pt idx="3">
                  <c:v>4.830918E-3</c:v>
                </c:pt>
                <c:pt idx="4">
                  <c:v>1.9323671000000001E-2</c:v>
                </c:pt>
                <c:pt idx="5">
                  <c:v>0.106280193</c:v>
                </c:pt>
                <c:pt idx="6">
                  <c:v>0.106280193</c:v>
                </c:pt>
                <c:pt idx="7">
                  <c:v>2.8985507000000001E-2</c:v>
                </c:pt>
                <c:pt idx="8">
                  <c:v>4.8309179000000001E-2</c:v>
                </c:pt>
                <c:pt idx="9">
                  <c:v>0.22705313999999999</c:v>
                </c:pt>
                <c:pt idx="10">
                  <c:v>6.2801932000000005E-2</c:v>
                </c:pt>
                <c:pt idx="11">
                  <c:v>5.7971014000000001E-2</c:v>
                </c:pt>
                <c:pt idx="12">
                  <c:v>0.10144927500000001</c:v>
                </c:pt>
                <c:pt idx="13">
                  <c:v>5.3140096999999997E-2</c:v>
                </c:pt>
                <c:pt idx="14">
                  <c:v>3.3816424999999997E-2</c:v>
                </c:pt>
              </c:numCache>
            </c:numRef>
          </c:val>
          <c:extLst>
            <c:ext xmlns:c16="http://schemas.microsoft.com/office/drawing/2014/chart" uri="{C3380CC4-5D6E-409C-BE32-E72D297353CC}">
              <c16:uniqueId val="{00000000-E39E-4DBF-9AE4-AEFC44C92684}"/>
            </c:ext>
          </c:extLst>
        </c:ser>
        <c:ser>
          <c:idx val="1"/>
          <c:order val="1"/>
          <c:tx>
            <c:strRef>
              <c:f>Sheet1!$C$1</c:f>
              <c:strCache>
                <c:ptCount val="1"/>
                <c:pt idx="0">
                  <c:v>Primary Care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Not done</c:v>
                </c:pt>
                <c:pt idx="1">
                  <c:v>Don’t understand question</c:v>
                </c:pt>
                <c:pt idx="2">
                  <c:v>New to Appraiser role</c:v>
                </c:pt>
                <c:pt idx="3">
                  <c:v>SOAR/WhatsApp/Online resources</c:v>
                </c:pt>
                <c:pt idx="4">
                  <c:v>Appraiser course Tutoring</c:v>
                </c:pt>
                <c:pt idx="5">
                  <c:v>Refresher</c:v>
                </c:pt>
                <c:pt idx="6">
                  <c:v>Attend Local meetings</c:v>
                </c:pt>
                <c:pt idx="7">
                  <c:v>Informal / general reflections</c:v>
                </c:pt>
                <c:pt idx="8">
                  <c:v>Reflect on informal (e.g. email)
Appraisee feedback</c:v>
                </c:pt>
                <c:pt idx="9">
                  <c:v>Reflect on formal (Form 6)
Appraisee feedback</c:v>
                </c:pt>
                <c:pt idx="10">
                  <c:v>Comparing own appraisal (inc CPD)</c:v>
                </c:pt>
                <c:pt idx="11">
                  <c:v>Comparing of Appraisees’ Form 4s</c:v>
                </c:pt>
                <c:pt idx="12">
                  <c:v>Fellow Appraisers 
 Peer Discussions</c:v>
                </c:pt>
                <c:pt idx="13">
                  <c:v>Annual Scottish
Medical Appraisers Conference</c:v>
                </c:pt>
                <c:pt idx="14">
                  <c:v>121 with Appraisal Leads</c:v>
                </c:pt>
              </c:strCache>
            </c:strRef>
          </c:cat>
          <c:val>
            <c:numRef>
              <c:f>Sheet1!$C$2:$C$16</c:f>
              <c:numCache>
                <c:formatCode>0.0%</c:formatCode>
                <c:ptCount val="15"/>
                <c:pt idx="0">
                  <c:v>0</c:v>
                </c:pt>
                <c:pt idx="1">
                  <c:v>0</c:v>
                </c:pt>
                <c:pt idx="2">
                  <c:v>4.0540540999999999E-2</c:v>
                </c:pt>
                <c:pt idx="3">
                  <c:v>4.0540540999999999E-2</c:v>
                </c:pt>
                <c:pt idx="4">
                  <c:v>4.0540540999999999E-2</c:v>
                </c:pt>
                <c:pt idx="5">
                  <c:v>0.14864864899999999</c:v>
                </c:pt>
                <c:pt idx="6">
                  <c:v>0.39189189200000002</c:v>
                </c:pt>
                <c:pt idx="7">
                  <c:v>2.7027026999999999E-2</c:v>
                </c:pt>
                <c:pt idx="8">
                  <c:v>1.3513514000000001E-2</c:v>
                </c:pt>
                <c:pt idx="9">
                  <c:v>0.27027026999999998</c:v>
                </c:pt>
                <c:pt idx="10">
                  <c:v>4.0540540999999999E-2</c:v>
                </c:pt>
                <c:pt idx="11">
                  <c:v>9.4594595000000004E-2</c:v>
                </c:pt>
                <c:pt idx="12">
                  <c:v>6.7567567999999995E-2</c:v>
                </c:pt>
                <c:pt idx="13">
                  <c:v>6.7567567999999995E-2</c:v>
                </c:pt>
                <c:pt idx="14">
                  <c:v>0.29729729700000002</c:v>
                </c:pt>
              </c:numCache>
            </c:numRef>
          </c:val>
          <c:extLst>
            <c:ext xmlns:c16="http://schemas.microsoft.com/office/drawing/2014/chart" uri="{C3380CC4-5D6E-409C-BE32-E72D297353CC}">
              <c16:uniqueId val="{00000001-E39E-4DBF-9AE4-AEFC44C92684}"/>
            </c:ext>
          </c:extLst>
        </c:ser>
        <c:ser>
          <c:idx val="2"/>
          <c:order val="2"/>
          <c:tx>
            <c:strRef>
              <c:f>Sheet1!$D$1</c:f>
              <c:strCache>
                <c:ptCount val="1"/>
                <c:pt idx="0">
                  <c:v>Keyword 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Not done</c:v>
                </c:pt>
                <c:pt idx="1">
                  <c:v>Don’t understand question</c:v>
                </c:pt>
                <c:pt idx="2">
                  <c:v>New to Appraiser role</c:v>
                </c:pt>
                <c:pt idx="3">
                  <c:v>SOAR/WhatsApp/Online resources</c:v>
                </c:pt>
                <c:pt idx="4">
                  <c:v>Appraiser course Tutoring</c:v>
                </c:pt>
                <c:pt idx="5">
                  <c:v>Refresher</c:v>
                </c:pt>
                <c:pt idx="6">
                  <c:v>Attend Local meetings</c:v>
                </c:pt>
                <c:pt idx="7">
                  <c:v>Informal / general reflections</c:v>
                </c:pt>
                <c:pt idx="8">
                  <c:v>Reflect on informal (e.g. email)
Appraisee feedback</c:v>
                </c:pt>
                <c:pt idx="9">
                  <c:v>Reflect on formal (Form 6)
Appraisee feedback</c:v>
                </c:pt>
                <c:pt idx="10">
                  <c:v>Comparing own appraisal (inc CPD)</c:v>
                </c:pt>
                <c:pt idx="11">
                  <c:v>Comparing of Appraisees’ Form 4s</c:v>
                </c:pt>
                <c:pt idx="12">
                  <c:v>Fellow Appraisers 
 Peer Discussions</c:v>
                </c:pt>
                <c:pt idx="13">
                  <c:v>Annual Scottish
Medical Appraisers Conference</c:v>
                </c:pt>
                <c:pt idx="14">
                  <c:v>121 with Appraisal Leads</c:v>
                </c:pt>
              </c:strCache>
            </c:strRef>
          </c:cat>
          <c:val>
            <c:numRef>
              <c:f>Sheet1!$D$2:$D$16</c:f>
              <c:numCache>
                <c:formatCode>0.0%</c:formatCode>
                <c:ptCount val="15"/>
                <c:pt idx="0">
                  <c:v>4.2704626000000002E-2</c:v>
                </c:pt>
                <c:pt idx="1">
                  <c:v>3.5587188999999998E-2</c:v>
                </c:pt>
                <c:pt idx="2">
                  <c:v>2.8469751000000001E-2</c:v>
                </c:pt>
                <c:pt idx="3">
                  <c:v>1.4234874999999999E-2</c:v>
                </c:pt>
                <c:pt idx="4">
                  <c:v>2.4911032E-2</c:v>
                </c:pt>
                <c:pt idx="5">
                  <c:v>0.11743772199999999</c:v>
                </c:pt>
                <c:pt idx="6">
                  <c:v>0.181494662</c:v>
                </c:pt>
                <c:pt idx="7">
                  <c:v>2.8469751000000001E-2</c:v>
                </c:pt>
                <c:pt idx="8">
                  <c:v>3.9145907000000001E-2</c:v>
                </c:pt>
                <c:pt idx="9">
                  <c:v>0.238434164</c:v>
                </c:pt>
                <c:pt idx="10">
                  <c:v>5.6939502000000003E-2</c:v>
                </c:pt>
                <c:pt idx="11">
                  <c:v>6.7615657999999995E-2</c:v>
                </c:pt>
                <c:pt idx="12">
                  <c:v>9.2526689999999995E-2</c:v>
                </c:pt>
                <c:pt idx="13">
                  <c:v>5.6939502000000003E-2</c:v>
                </c:pt>
                <c:pt idx="14">
                  <c:v>0.103202847</c:v>
                </c:pt>
              </c:numCache>
            </c:numRef>
          </c:val>
          <c:extLst>
            <c:ext xmlns:c16="http://schemas.microsoft.com/office/drawing/2014/chart" uri="{C3380CC4-5D6E-409C-BE32-E72D297353CC}">
              <c16:uniqueId val="{00000002-E39E-4DBF-9AE4-AEFC44C92684}"/>
            </c:ext>
          </c:extLst>
        </c:ser>
        <c:dLbls>
          <c:dLblPos val="inEnd"/>
          <c:showLegendKey val="0"/>
          <c:showVal val="1"/>
          <c:showCatName val="0"/>
          <c:showSerName val="0"/>
          <c:showPercent val="0"/>
          <c:showBubbleSize val="0"/>
        </c:dLbls>
        <c:gapWidth val="50"/>
        <c:overlap val="-10"/>
        <c:axId val="730306528"/>
        <c:axId val="730301280"/>
      </c:barChart>
      <c:catAx>
        <c:axId val="730306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730301280"/>
        <c:crosses val="autoZero"/>
        <c:auto val="1"/>
        <c:lblAlgn val="ctr"/>
        <c:lblOffset val="100"/>
        <c:noMultiLvlLbl val="0"/>
      </c:catAx>
      <c:valAx>
        <c:axId val="730301280"/>
        <c:scaling>
          <c:orientation val="minMax"/>
        </c:scaling>
        <c:delete val="0"/>
        <c:axPos val="b"/>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30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Supporting information used in own appraisal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Form 6 feedback</c:v>
                </c:pt>
                <c:pt idx="1">
                  <c:v>Summary of 121 with Appraisal Lead</c:v>
                </c:pt>
                <c:pt idx="2">
                  <c:v>Reflective template of Appraiser role</c:v>
                </c:pt>
                <c:pt idx="3">
                  <c:v>Other</c:v>
                </c:pt>
                <c:pt idx="4">
                  <c:v>No response</c:v>
                </c:pt>
              </c:strCache>
            </c:strRef>
          </c:cat>
          <c:val>
            <c:numRef>
              <c:f>Sheet1!$B$2:$B$6</c:f>
              <c:numCache>
                <c:formatCode>0.0%</c:formatCode>
                <c:ptCount val="5"/>
                <c:pt idx="0">
                  <c:v>0.49466189999999999</c:v>
                </c:pt>
                <c:pt idx="1">
                  <c:v>0.1316726</c:v>
                </c:pt>
                <c:pt idx="2">
                  <c:v>0.29537370000000002</c:v>
                </c:pt>
                <c:pt idx="3">
                  <c:v>0.38434160000000001</c:v>
                </c:pt>
                <c:pt idx="4">
                  <c:v>0.1032028</c:v>
                </c:pt>
              </c:numCache>
            </c:numRef>
          </c:val>
          <c:extLst>
            <c:ext xmlns:c16="http://schemas.microsoft.com/office/drawing/2014/chart" uri="{C3380CC4-5D6E-409C-BE32-E72D297353CC}">
              <c16:uniqueId val="{00000000-AB93-4614-84FB-C68DE7565315}"/>
            </c:ext>
          </c:extLst>
        </c:ser>
        <c:ser>
          <c:idx val="1"/>
          <c:order val="1"/>
          <c:tx>
            <c:strRef>
              <c:f>Sheet1!$C$1</c:f>
              <c:strCache>
                <c:ptCount val="1"/>
                <c:pt idx="0">
                  <c:v>Primary Care</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Form 6 feedback</c:v>
                </c:pt>
                <c:pt idx="1">
                  <c:v>Summary of 121 with Appraisal Lead</c:v>
                </c:pt>
                <c:pt idx="2">
                  <c:v>Reflective template of Appraiser role</c:v>
                </c:pt>
                <c:pt idx="3">
                  <c:v>Other</c:v>
                </c:pt>
                <c:pt idx="4">
                  <c:v>No response</c:v>
                </c:pt>
              </c:strCache>
            </c:strRef>
          </c:cat>
          <c:val>
            <c:numRef>
              <c:f>Sheet1!$C$2:$C$6</c:f>
              <c:numCache>
                <c:formatCode>0.0%</c:formatCode>
                <c:ptCount val="5"/>
                <c:pt idx="0">
                  <c:v>0.594594595</c:v>
                </c:pt>
                <c:pt idx="1">
                  <c:v>0.37837837800000002</c:v>
                </c:pt>
                <c:pt idx="2">
                  <c:v>0.36486486499999998</c:v>
                </c:pt>
                <c:pt idx="3">
                  <c:v>0.37837837800000002</c:v>
                </c:pt>
                <c:pt idx="4">
                  <c:v>4.0540540999999999E-2</c:v>
                </c:pt>
              </c:numCache>
            </c:numRef>
          </c:val>
          <c:extLst>
            <c:ext xmlns:c16="http://schemas.microsoft.com/office/drawing/2014/chart" uri="{C3380CC4-5D6E-409C-BE32-E72D297353CC}">
              <c16:uniqueId val="{00000001-AB93-4614-84FB-C68DE7565315}"/>
            </c:ext>
          </c:extLst>
        </c:ser>
        <c:ser>
          <c:idx val="2"/>
          <c:order val="2"/>
          <c:tx>
            <c:strRef>
              <c:f>Sheet1!$D$1</c:f>
              <c:strCache>
                <c:ptCount val="1"/>
                <c:pt idx="0">
                  <c:v>Secondary Care</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Form 6 feedback</c:v>
                </c:pt>
                <c:pt idx="1">
                  <c:v>Summary of 121 with Appraisal Lead</c:v>
                </c:pt>
                <c:pt idx="2">
                  <c:v>Reflective template of Appraiser role</c:v>
                </c:pt>
                <c:pt idx="3">
                  <c:v>Other</c:v>
                </c:pt>
                <c:pt idx="4">
                  <c:v>No response</c:v>
                </c:pt>
              </c:strCache>
            </c:strRef>
          </c:cat>
          <c:val>
            <c:numRef>
              <c:f>Sheet1!$D$2:$D$6</c:f>
              <c:numCache>
                <c:formatCode>0.0%</c:formatCode>
                <c:ptCount val="5"/>
                <c:pt idx="0">
                  <c:v>0.45893719799999999</c:v>
                </c:pt>
                <c:pt idx="1">
                  <c:v>4.3478260999999997E-2</c:v>
                </c:pt>
                <c:pt idx="2">
                  <c:v>0.270531401</c:v>
                </c:pt>
                <c:pt idx="3">
                  <c:v>0.38647343000000001</c:v>
                </c:pt>
                <c:pt idx="4">
                  <c:v>0.12560386500000001</c:v>
                </c:pt>
              </c:numCache>
            </c:numRef>
          </c:val>
          <c:extLst>
            <c:ext xmlns:c16="http://schemas.microsoft.com/office/drawing/2014/chart" uri="{C3380CC4-5D6E-409C-BE32-E72D297353CC}">
              <c16:uniqueId val="{00000002-AB93-4614-84FB-C68DE7565315}"/>
            </c:ext>
          </c:extLst>
        </c:ser>
        <c:dLbls>
          <c:dLblPos val="outEnd"/>
          <c:showLegendKey val="0"/>
          <c:showVal val="1"/>
          <c:showCatName val="0"/>
          <c:showSerName val="0"/>
          <c:showPercent val="0"/>
          <c:showBubbleSize val="0"/>
        </c:dLbls>
        <c:gapWidth val="219"/>
        <c:overlap val="-27"/>
        <c:axId val="584017432"/>
        <c:axId val="584021040"/>
      </c:barChart>
      <c:catAx>
        <c:axId val="58401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021040"/>
        <c:crosses val="autoZero"/>
        <c:auto val="1"/>
        <c:lblAlgn val="ctr"/>
        <c:lblOffset val="100"/>
        <c:noMultiLvlLbl val="0"/>
      </c:catAx>
      <c:valAx>
        <c:axId val="584021040"/>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01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well supported do you feel as an appraiser?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supported</c:v>
                </c:pt>
                <c:pt idx="1">
                  <c:v>Partially supported</c:v>
                </c:pt>
                <c:pt idx="2">
                  <c:v>Supported</c:v>
                </c:pt>
                <c:pt idx="3">
                  <c:v>Very well supported</c:v>
                </c:pt>
                <c:pt idx="4">
                  <c:v>No response</c:v>
                </c:pt>
              </c:strCache>
            </c:strRef>
          </c:cat>
          <c:val>
            <c:numRef>
              <c:f>Sheet1!$B$2:$B$6</c:f>
              <c:numCache>
                <c:formatCode>0.0%</c:formatCode>
                <c:ptCount val="5"/>
                <c:pt idx="0">
                  <c:v>5.6939499999999997E-2</c:v>
                </c:pt>
                <c:pt idx="1">
                  <c:v>0.28825620000000002</c:v>
                </c:pt>
                <c:pt idx="2">
                  <c:v>0.35231319999999999</c:v>
                </c:pt>
                <c:pt idx="3">
                  <c:v>0.29181489999999999</c:v>
                </c:pt>
                <c:pt idx="4">
                  <c:v>1.06762E-2</c:v>
                </c:pt>
              </c:numCache>
            </c:numRef>
          </c:val>
          <c:extLst>
            <c:ext xmlns:c16="http://schemas.microsoft.com/office/drawing/2014/chart" uri="{C3380CC4-5D6E-409C-BE32-E72D297353CC}">
              <c16:uniqueId val="{00000000-95BE-4B3A-A910-3F465B27CBC5}"/>
            </c:ext>
          </c:extLst>
        </c:ser>
        <c:ser>
          <c:idx val="1"/>
          <c:order val="1"/>
          <c:tx>
            <c:strRef>
              <c:f>Sheet1!$C$1</c:f>
              <c:strCache>
                <c:ptCount val="1"/>
                <c:pt idx="0">
                  <c:v>Primary Care</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supported</c:v>
                </c:pt>
                <c:pt idx="1">
                  <c:v>Partially supported</c:v>
                </c:pt>
                <c:pt idx="2">
                  <c:v>Supported</c:v>
                </c:pt>
                <c:pt idx="3">
                  <c:v>Very well supported</c:v>
                </c:pt>
                <c:pt idx="4">
                  <c:v>No response</c:v>
                </c:pt>
              </c:strCache>
            </c:strRef>
          </c:cat>
          <c:val>
            <c:numRef>
              <c:f>Sheet1!$C$2:$C$6</c:f>
              <c:numCache>
                <c:formatCode>0.0%</c:formatCode>
                <c:ptCount val="5"/>
                <c:pt idx="0">
                  <c:v>1.3513514000000001E-2</c:v>
                </c:pt>
                <c:pt idx="1">
                  <c:v>4.0540540999999999E-2</c:v>
                </c:pt>
                <c:pt idx="2">
                  <c:v>0.256756757</c:v>
                </c:pt>
                <c:pt idx="3">
                  <c:v>0.68918918900000004</c:v>
                </c:pt>
                <c:pt idx="4">
                  <c:v>0</c:v>
                </c:pt>
              </c:numCache>
            </c:numRef>
          </c:val>
          <c:extLst>
            <c:ext xmlns:c16="http://schemas.microsoft.com/office/drawing/2014/chart" uri="{C3380CC4-5D6E-409C-BE32-E72D297353CC}">
              <c16:uniqueId val="{00000001-95BE-4B3A-A910-3F465B27CBC5}"/>
            </c:ext>
          </c:extLst>
        </c:ser>
        <c:ser>
          <c:idx val="2"/>
          <c:order val="2"/>
          <c:tx>
            <c:strRef>
              <c:f>Sheet1!$D$1</c:f>
              <c:strCache>
                <c:ptCount val="1"/>
                <c:pt idx="0">
                  <c:v>Secondary Care</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supported</c:v>
                </c:pt>
                <c:pt idx="1">
                  <c:v>Partially supported</c:v>
                </c:pt>
                <c:pt idx="2">
                  <c:v>Supported</c:v>
                </c:pt>
                <c:pt idx="3">
                  <c:v>Very well supported</c:v>
                </c:pt>
                <c:pt idx="4">
                  <c:v>No response</c:v>
                </c:pt>
              </c:strCache>
            </c:strRef>
          </c:cat>
          <c:val>
            <c:numRef>
              <c:f>Sheet1!$D$2:$D$6</c:f>
              <c:numCache>
                <c:formatCode>0.0%</c:formatCode>
                <c:ptCount val="5"/>
                <c:pt idx="0">
                  <c:v>7.2463767999999998E-2</c:v>
                </c:pt>
                <c:pt idx="1">
                  <c:v>0.37681159400000003</c:v>
                </c:pt>
                <c:pt idx="2">
                  <c:v>0.38647343000000001</c:v>
                </c:pt>
                <c:pt idx="3">
                  <c:v>0.14975845400000001</c:v>
                </c:pt>
                <c:pt idx="4">
                  <c:v>1.4492754E-2</c:v>
                </c:pt>
              </c:numCache>
            </c:numRef>
          </c:val>
          <c:extLst>
            <c:ext xmlns:c16="http://schemas.microsoft.com/office/drawing/2014/chart" uri="{C3380CC4-5D6E-409C-BE32-E72D297353CC}">
              <c16:uniqueId val="{00000002-95BE-4B3A-A910-3F465B27CBC5}"/>
            </c:ext>
          </c:extLst>
        </c:ser>
        <c:dLbls>
          <c:dLblPos val="outEnd"/>
          <c:showLegendKey val="0"/>
          <c:showVal val="1"/>
          <c:showCatName val="0"/>
          <c:showSerName val="0"/>
          <c:showPercent val="0"/>
          <c:showBubbleSize val="0"/>
        </c:dLbls>
        <c:gapWidth val="115"/>
        <c:overlap val="-14"/>
        <c:axId val="744237944"/>
        <c:axId val="744238272"/>
      </c:barChart>
      <c:catAx>
        <c:axId val="744237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238272"/>
        <c:crosses val="autoZero"/>
        <c:auto val="1"/>
        <c:lblAlgn val="ctr"/>
        <c:lblOffset val="100"/>
        <c:noMultiLvlLbl val="0"/>
      </c:catAx>
      <c:valAx>
        <c:axId val="744238272"/>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237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Who do you go to for support in your appraiser role?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82-467F-866B-2B7E87B72EBF}"/>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Appraisal Leads</c:v>
                </c:pt>
                <c:pt idx="1">
                  <c:v>Responsible Officers</c:v>
                </c:pt>
                <c:pt idx="2">
                  <c:v>Health Board Admin teams</c:v>
                </c:pt>
                <c:pt idx="3">
                  <c:v>Fellow Appraisers</c:v>
                </c:pt>
                <c:pt idx="4">
                  <c:v>NES</c:v>
                </c:pt>
                <c:pt idx="5">
                  <c:v>Other</c:v>
                </c:pt>
                <c:pt idx="6">
                  <c:v>No response</c:v>
                </c:pt>
              </c:strCache>
            </c:strRef>
          </c:cat>
          <c:val>
            <c:numRef>
              <c:f>Sheet1!$B$2:$B$8</c:f>
              <c:numCache>
                <c:formatCode>0.0%</c:formatCode>
                <c:ptCount val="7"/>
                <c:pt idx="0">
                  <c:v>0.71174380000000004</c:v>
                </c:pt>
                <c:pt idx="1">
                  <c:v>0.1423488</c:v>
                </c:pt>
                <c:pt idx="2">
                  <c:v>0.16014229999999999</c:v>
                </c:pt>
                <c:pt idx="3">
                  <c:v>0.53024910000000003</c:v>
                </c:pt>
                <c:pt idx="4">
                  <c:v>0.1067616</c:v>
                </c:pt>
                <c:pt idx="5">
                  <c:v>5.3380799999999999E-2</c:v>
                </c:pt>
                <c:pt idx="6">
                  <c:v>1.42349E-2</c:v>
                </c:pt>
              </c:numCache>
            </c:numRef>
          </c:val>
          <c:extLst>
            <c:ext xmlns:c16="http://schemas.microsoft.com/office/drawing/2014/chart" uri="{C3380CC4-5D6E-409C-BE32-E72D297353CC}">
              <c16:uniqueId val="{00000000-3782-467F-866B-2B7E87B72EBF}"/>
            </c:ext>
          </c:extLst>
        </c:ser>
        <c:ser>
          <c:idx val="1"/>
          <c:order val="1"/>
          <c:tx>
            <c:strRef>
              <c:f>Sheet1!$C$1</c:f>
              <c:strCache>
                <c:ptCount val="1"/>
                <c:pt idx="0">
                  <c:v>Primary Care</c:v>
                </c:pt>
              </c:strCache>
            </c:strRef>
          </c:tx>
          <c:spPr>
            <a:solidFill>
              <a:schemeClr val="accent2"/>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82-467F-866B-2B7E87B72EBF}"/>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Appraisal Leads</c:v>
                </c:pt>
                <c:pt idx="1">
                  <c:v>Responsible Officers</c:v>
                </c:pt>
                <c:pt idx="2">
                  <c:v>Health Board Admin teams</c:v>
                </c:pt>
                <c:pt idx="3">
                  <c:v>Fellow Appraisers</c:v>
                </c:pt>
                <c:pt idx="4">
                  <c:v>NES</c:v>
                </c:pt>
                <c:pt idx="5">
                  <c:v>Other</c:v>
                </c:pt>
                <c:pt idx="6">
                  <c:v>No response</c:v>
                </c:pt>
              </c:strCache>
            </c:strRef>
          </c:cat>
          <c:val>
            <c:numRef>
              <c:f>Sheet1!$C$2:$C$8</c:f>
              <c:numCache>
                <c:formatCode>0.0%</c:formatCode>
                <c:ptCount val="7"/>
                <c:pt idx="0">
                  <c:v>0.95945945899999996</c:v>
                </c:pt>
                <c:pt idx="1">
                  <c:v>9.4594595000000004E-2</c:v>
                </c:pt>
                <c:pt idx="2">
                  <c:v>0.20270270300000001</c:v>
                </c:pt>
                <c:pt idx="3">
                  <c:v>0.54054054100000004</c:v>
                </c:pt>
                <c:pt idx="4">
                  <c:v>0.10810810799999999</c:v>
                </c:pt>
                <c:pt idx="5">
                  <c:v>5.4054053999999997E-2</c:v>
                </c:pt>
                <c:pt idx="6">
                  <c:v>0</c:v>
                </c:pt>
              </c:numCache>
            </c:numRef>
          </c:val>
          <c:extLst>
            <c:ext xmlns:c16="http://schemas.microsoft.com/office/drawing/2014/chart" uri="{C3380CC4-5D6E-409C-BE32-E72D297353CC}">
              <c16:uniqueId val="{00000001-3782-467F-866B-2B7E87B72EBF}"/>
            </c:ext>
          </c:extLst>
        </c:ser>
        <c:ser>
          <c:idx val="2"/>
          <c:order val="2"/>
          <c:tx>
            <c:strRef>
              <c:f>Sheet1!$D$1</c:f>
              <c:strCache>
                <c:ptCount val="1"/>
                <c:pt idx="0">
                  <c:v>Secondary Care</c:v>
                </c:pt>
              </c:strCache>
            </c:strRef>
          </c:tx>
          <c:spPr>
            <a:solidFill>
              <a:schemeClr val="accent3"/>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82-467F-866B-2B7E87B72EBF}"/>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Appraisal Leads</c:v>
                </c:pt>
                <c:pt idx="1">
                  <c:v>Responsible Officers</c:v>
                </c:pt>
                <c:pt idx="2">
                  <c:v>Health Board Admin teams</c:v>
                </c:pt>
                <c:pt idx="3">
                  <c:v>Fellow Appraisers</c:v>
                </c:pt>
                <c:pt idx="4">
                  <c:v>NES</c:v>
                </c:pt>
                <c:pt idx="5">
                  <c:v>Other</c:v>
                </c:pt>
                <c:pt idx="6">
                  <c:v>No response</c:v>
                </c:pt>
              </c:strCache>
            </c:strRef>
          </c:cat>
          <c:val>
            <c:numRef>
              <c:f>Sheet1!$D$2:$D$8</c:f>
              <c:numCache>
                <c:formatCode>0.0%</c:formatCode>
                <c:ptCount val="7"/>
                <c:pt idx="0">
                  <c:v>0.62318840600000003</c:v>
                </c:pt>
                <c:pt idx="1">
                  <c:v>0.15942028999999999</c:v>
                </c:pt>
                <c:pt idx="2">
                  <c:v>0.144927536</c:v>
                </c:pt>
                <c:pt idx="3">
                  <c:v>0.52657004799999996</c:v>
                </c:pt>
                <c:pt idx="4">
                  <c:v>0.106280193</c:v>
                </c:pt>
                <c:pt idx="5">
                  <c:v>5.3140096999999997E-2</c:v>
                </c:pt>
                <c:pt idx="6">
                  <c:v>1.9323671000000001E-2</c:v>
                </c:pt>
              </c:numCache>
            </c:numRef>
          </c:val>
          <c:extLst>
            <c:ext xmlns:c16="http://schemas.microsoft.com/office/drawing/2014/chart" uri="{C3380CC4-5D6E-409C-BE32-E72D297353CC}">
              <c16:uniqueId val="{00000002-3782-467F-866B-2B7E87B72EBF}"/>
            </c:ext>
          </c:extLst>
        </c:ser>
        <c:dLbls>
          <c:dLblPos val="outEnd"/>
          <c:showLegendKey val="0"/>
          <c:showVal val="1"/>
          <c:showCatName val="0"/>
          <c:showSerName val="0"/>
          <c:showPercent val="0"/>
          <c:showBubbleSize val="0"/>
        </c:dLbls>
        <c:gapWidth val="219"/>
        <c:overlap val="-27"/>
        <c:axId val="664862424"/>
        <c:axId val="664861768"/>
      </c:barChart>
      <c:catAx>
        <c:axId val="66486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861768"/>
        <c:crosses val="autoZero"/>
        <c:auto val="1"/>
        <c:lblAlgn val="ctr"/>
        <c:lblOffset val="100"/>
        <c:noMultiLvlLbl val="0"/>
      </c:catAx>
      <c:valAx>
        <c:axId val="664861768"/>
        <c:scaling>
          <c:orientation val="minMax"/>
          <c:max val="1"/>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86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What resources have you accessed?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FA-4C2C-A205-BE2E3D9A1964}"/>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FA-4C2C-A205-BE2E3D9A1964}"/>
                </c:ext>
              </c:extLst>
            </c:dLbl>
            <c:dLbl>
              <c:idx val="2"/>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FA-4C2C-A205-BE2E3D9A1964}"/>
                </c:ext>
              </c:extLst>
            </c:dLbl>
            <c:dLbl>
              <c:idx val="3"/>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9FA-4C2C-A205-BE2E3D9A19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Annual Appraiser Conference</c:v>
                </c:pt>
                <c:pt idx="1">
                  <c:v>NES Refresher Training</c:v>
                </c:pt>
                <c:pt idx="2">
                  <c:v>Local Appraisers Meetings</c:v>
                </c:pt>
                <c:pt idx="3">
                  <c:v>1-2-1 Meetings with Appraisal Lead</c:v>
                </c:pt>
                <c:pt idx="4">
                  <c:v>None / NA</c:v>
                </c:pt>
                <c:pt idx="5">
                  <c:v>Other</c:v>
                </c:pt>
                <c:pt idx="6">
                  <c:v>No response</c:v>
                </c:pt>
              </c:strCache>
            </c:strRef>
          </c:cat>
          <c:val>
            <c:numRef>
              <c:f>Sheet1!$B$2:$B$8</c:f>
              <c:numCache>
                <c:formatCode>0.0%</c:formatCode>
                <c:ptCount val="7"/>
                <c:pt idx="0">
                  <c:v>0.466192</c:v>
                </c:pt>
                <c:pt idx="1">
                  <c:v>0.39857700000000001</c:v>
                </c:pt>
                <c:pt idx="2">
                  <c:v>0.51957299999999995</c:v>
                </c:pt>
                <c:pt idx="3">
                  <c:v>0.25266899999999998</c:v>
                </c:pt>
                <c:pt idx="4">
                  <c:v>0.12099600000000001</c:v>
                </c:pt>
                <c:pt idx="5">
                  <c:v>9.9643999999999996E-2</c:v>
                </c:pt>
                <c:pt idx="6">
                  <c:v>3.5590000000000001E-3</c:v>
                </c:pt>
              </c:numCache>
            </c:numRef>
          </c:val>
          <c:extLst>
            <c:ext xmlns:c16="http://schemas.microsoft.com/office/drawing/2014/chart" uri="{C3380CC4-5D6E-409C-BE32-E72D297353CC}">
              <c16:uniqueId val="{00000000-A9FA-4C2C-A205-BE2E3D9A1964}"/>
            </c:ext>
          </c:extLst>
        </c:ser>
        <c:ser>
          <c:idx val="1"/>
          <c:order val="1"/>
          <c:tx>
            <c:strRef>
              <c:f>Sheet1!$C$1</c:f>
              <c:strCache>
                <c:ptCount val="1"/>
                <c:pt idx="0">
                  <c:v>Primary Care</c:v>
                </c:pt>
              </c:strCache>
            </c:strRef>
          </c:tx>
          <c:spPr>
            <a:solidFill>
              <a:schemeClr val="accent2"/>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FA-4C2C-A205-BE2E3D9A1964}"/>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FA-4C2C-A205-BE2E3D9A1964}"/>
                </c:ext>
              </c:extLst>
            </c:dLbl>
            <c:dLbl>
              <c:idx val="2"/>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FA-4C2C-A205-BE2E3D9A1964}"/>
                </c:ext>
              </c:extLst>
            </c:dLbl>
            <c:dLbl>
              <c:idx val="3"/>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FA-4C2C-A205-BE2E3D9A19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Annual Appraiser Conference</c:v>
                </c:pt>
                <c:pt idx="1">
                  <c:v>NES Refresher Training</c:v>
                </c:pt>
                <c:pt idx="2">
                  <c:v>Local Appraisers Meetings</c:v>
                </c:pt>
                <c:pt idx="3">
                  <c:v>1-2-1 Meetings with Appraisal Lead</c:v>
                </c:pt>
                <c:pt idx="4">
                  <c:v>None / NA</c:v>
                </c:pt>
                <c:pt idx="5">
                  <c:v>Other</c:v>
                </c:pt>
                <c:pt idx="6">
                  <c:v>No response</c:v>
                </c:pt>
              </c:strCache>
            </c:strRef>
          </c:cat>
          <c:val>
            <c:numRef>
              <c:f>Sheet1!$C$2:$C$8</c:f>
              <c:numCache>
                <c:formatCode>0.0%</c:formatCode>
                <c:ptCount val="7"/>
                <c:pt idx="0">
                  <c:v>0.594594595</c:v>
                </c:pt>
                <c:pt idx="1">
                  <c:v>0.324324324</c:v>
                </c:pt>
                <c:pt idx="2">
                  <c:v>0.918918919</c:v>
                </c:pt>
                <c:pt idx="3">
                  <c:v>0.71621621599999996</c:v>
                </c:pt>
                <c:pt idx="4">
                  <c:v>0</c:v>
                </c:pt>
                <c:pt idx="5">
                  <c:v>9.4594595000000004E-2</c:v>
                </c:pt>
                <c:pt idx="6">
                  <c:v>1.3513514000000001E-2</c:v>
                </c:pt>
              </c:numCache>
            </c:numRef>
          </c:val>
          <c:extLst>
            <c:ext xmlns:c16="http://schemas.microsoft.com/office/drawing/2014/chart" uri="{C3380CC4-5D6E-409C-BE32-E72D297353CC}">
              <c16:uniqueId val="{00000001-A9FA-4C2C-A205-BE2E3D9A1964}"/>
            </c:ext>
          </c:extLst>
        </c:ser>
        <c:ser>
          <c:idx val="2"/>
          <c:order val="2"/>
          <c:tx>
            <c:strRef>
              <c:f>Sheet1!$D$1</c:f>
              <c:strCache>
                <c:ptCount val="1"/>
                <c:pt idx="0">
                  <c:v>Secondary Care</c:v>
                </c:pt>
              </c:strCache>
            </c:strRef>
          </c:tx>
          <c:spPr>
            <a:solidFill>
              <a:schemeClr val="accent3"/>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FA-4C2C-A205-BE2E3D9A1964}"/>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FA-4C2C-A205-BE2E3D9A1964}"/>
                </c:ext>
              </c:extLst>
            </c:dLbl>
            <c:dLbl>
              <c:idx val="2"/>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FA-4C2C-A205-BE2E3D9A19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Annual Appraiser Conference</c:v>
                </c:pt>
                <c:pt idx="1">
                  <c:v>NES Refresher Training</c:v>
                </c:pt>
                <c:pt idx="2">
                  <c:v>Local Appraisers Meetings</c:v>
                </c:pt>
                <c:pt idx="3">
                  <c:v>1-2-1 Meetings with Appraisal Lead</c:v>
                </c:pt>
                <c:pt idx="4">
                  <c:v>None / NA</c:v>
                </c:pt>
                <c:pt idx="5">
                  <c:v>Other</c:v>
                </c:pt>
                <c:pt idx="6">
                  <c:v>No response</c:v>
                </c:pt>
              </c:strCache>
            </c:strRef>
          </c:cat>
          <c:val>
            <c:numRef>
              <c:f>Sheet1!$D$2:$D$8</c:f>
              <c:numCache>
                <c:formatCode>0.0%</c:formatCode>
                <c:ptCount val="7"/>
                <c:pt idx="0">
                  <c:v>0.42028985499999999</c:v>
                </c:pt>
                <c:pt idx="1">
                  <c:v>0.42512077300000001</c:v>
                </c:pt>
                <c:pt idx="2">
                  <c:v>0.37681159400000003</c:v>
                </c:pt>
                <c:pt idx="3">
                  <c:v>8.6956521999999994E-2</c:v>
                </c:pt>
                <c:pt idx="4">
                  <c:v>0.16425120800000001</c:v>
                </c:pt>
                <c:pt idx="5">
                  <c:v>0.10144927500000001</c:v>
                </c:pt>
                <c:pt idx="6">
                  <c:v>0</c:v>
                </c:pt>
              </c:numCache>
            </c:numRef>
          </c:val>
          <c:extLst>
            <c:ext xmlns:c16="http://schemas.microsoft.com/office/drawing/2014/chart" uri="{C3380CC4-5D6E-409C-BE32-E72D297353CC}">
              <c16:uniqueId val="{00000002-A9FA-4C2C-A205-BE2E3D9A1964}"/>
            </c:ext>
          </c:extLst>
        </c:ser>
        <c:dLbls>
          <c:dLblPos val="outEnd"/>
          <c:showLegendKey val="0"/>
          <c:showVal val="1"/>
          <c:showCatName val="0"/>
          <c:showSerName val="0"/>
          <c:showPercent val="0"/>
          <c:showBubbleSize val="0"/>
        </c:dLbls>
        <c:gapWidth val="100"/>
        <c:overlap val="-5"/>
        <c:axId val="642280784"/>
        <c:axId val="642283080"/>
      </c:barChart>
      <c:catAx>
        <c:axId val="64228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283080"/>
        <c:crosses val="autoZero"/>
        <c:auto val="1"/>
        <c:lblAlgn val="ctr"/>
        <c:lblOffset val="100"/>
        <c:noMultiLvlLbl val="0"/>
      </c:catAx>
      <c:valAx>
        <c:axId val="642283080"/>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28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Ideal timescale for receiving appraisal documentation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C0-4F7B-8185-9039528B6EE7}"/>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C0-4F7B-8185-9039528B6EE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Under 1 week</c:v>
                </c:pt>
                <c:pt idx="1">
                  <c:v>2 weeks before</c:v>
                </c:pt>
                <c:pt idx="2">
                  <c:v>3 weeks before</c:v>
                </c:pt>
                <c:pt idx="3">
                  <c:v>4 weeks before</c:v>
                </c:pt>
                <c:pt idx="4">
                  <c:v>6 weeks before</c:v>
                </c:pt>
                <c:pt idx="5">
                  <c:v>No response</c:v>
                </c:pt>
              </c:strCache>
            </c:strRef>
          </c:cat>
          <c:val>
            <c:numRef>
              <c:f>Sheet1!$B$2:$B$7</c:f>
              <c:numCache>
                <c:formatCode>0.0%</c:formatCode>
                <c:ptCount val="6"/>
                <c:pt idx="0">
                  <c:v>0.31672597899999999</c:v>
                </c:pt>
                <c:pt idx="1">
                  <c:v>0.53024910999999997</c:v>
                </c:pt>
                <c:pt idx="2">
                  <c:v>8.8967972000000006E-2</c:v>
                </c:pt>
                <c:pt idx="3">
                  <c:v>4.2704626000000002E-2</c:v>
                </c:pt>
                <c:pt idx="4">
                  <c:v>1.7793593999999999E-2</c:v>
                </c:pt>
                <c:pt idx="5">
                  <c:v>3.5587190000000001E-3</c:v>
                </c:pt>
              </c:numCache>
            </c:numRef>
          </c:val>
          <c:extLst>
            <c:ext xmlns:c16="http://schemas.microsoft.com/office/drawing/2014/chart" uri="{C3380CC4-5D6E-409C-BE32-E72D297353CC}">
              <c16:uniqueId val="{00000000-8DC0-4F7B-8185-9039528B6EE7}"/>
            </c:ext>
          </c:extLst>
        </c:ser>
        <c:ser>
          <c:idx val="1"/>
          <c:order val="1"/>
          <c:tx>
            <c:strRef>
              <c:f>Sheet1!$C$1</c:f>
              <c:strCache>
                <c:ptCount val="1"/>
                <c:pt idx="0">
                  <c:v>Primary Care</c:v>
                </c:pt>
              </c:strCache>
            </c:strRef>
          </c:tx>
          <c:spPr>
            <a:solidFill>
              <a:schemeClr val="accent2"/>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C0-4F7B-8185-9039528B6EE7}"/>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C0-4F7B-8185-9039528B6EE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Under 1 week</c:v>
                </c:pt>
                <c:pt idx="1">
                  <c:v>2 weeks before</c:v>
                </c:pt>
                <c:pt idx="2">
                  <c:v>3 weeks before</c:v>
                </c:pt>
                <c:pt idx="3">
                  <c:v>4 weeks before</c:v>
                </c:pt>
                <c:pt idx="4">
                  <c:v>6 weeks before</c:v>
                </c:pt>
                <c:pt idx="5">
                  <c:v>No response</c:v>
                </c:pt>
              </c:strCache>
            </c:strRef>
          </c:cat>
          <c:val>
            <c:numRef>
              <c:f>Sheet1!$C$2:$C$7</c:f>
              <c:numCache>
                <c:formatCode>0.0%</c:formatCode>
                <c:ptCount val="6"/>
                <c:pt idx="0">
                  <c:v>0.13513513499999999</c:v>
                </c:pt>
                <c:pt idx="1">
                  <c:v>0.62162162200000004</c:v>
                </c:pt>
                <c:pt idx="2">
                  <c:v>0.13513513499999999</c:v>
                </c:pt>
                <c:pt idx="3">
                  <c:v>9.4594595000000004E-2</c:v>
                </c:pt>
                <c:pt idx="4">
                  <c:v>1.3513514000000001E-2</c:v>
                </c:pt>
                <c:pt idx="5">
                  <c:v>0</c:v>
                </c:pt>
              </c:numCache>
            </c:numRef>
          </c:val>
          <c:extLst>
            <c:ext xmlns:c16="http://schemas.microsoft.com/office/drawing/2014/chart" uri="{C3380CC4-5D6E-409C-BE32-E72D297353CC}">
              <c16:uniqueId val="{00000001-8DC0-4F7B-8185-9039528B6EE7}"/>
            </c:ext>
          </c:extLst>
        </c:ser>
        <c:ser>
          <c:idx val="2"/>
          <c:order val="2"/>
          <c:tx>
            <c:strRef>
              <c:f>Sheet1!$D$1</c:f>
              <c:strCache>
                <c:ptCount val="1"/>
                <c:pt idx="0">
                  <c:v>Secondary Care</c:v>
                </c:pt>
              </c:strCache>
            </c:strRef>
          </c:tx>
          <c:spPr>
            <a:solidFill>
              <a:schemeClr val="accent3"/>
            </a:solidFill>
            <a:ln>
              <a:noFill/>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C0-4F7B-8185-9039528B6EE7}"/>
                </c:ext>
              </c:extLst>
            </c:dLbl>
            <c:dLbl>
              <c:idx val="1"/>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C0-4F7B-8185-9039528B6EE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Under 1 week</c:v>
                </c:pt>
                <c:pt idx="1">
                  <c:v>2 weeks before</c:v>
                </c:pt>
                <c:pt idx="2">
                  <c:v>3 weeks before</c:v>
                </c:pt>
                <c:pt idx="3">
                  <c:v>4 weeks before</c:v>
                </c:pt>
                <c:pt idx="4">
                  <c:v>6 weeks before</c:v>
                </c:pt>
                <c:pt idx="5">
                  <c:v>No response</c:v>
                </c:pt>
              </c:strCache>
            </c:strRef>
          </c:cat>
          <c:val>
            <c:numRef>
              <c:f>Sheet1!$D$2:$D$7</c:f>
              <c:numCache>
                <c:formatCode>0.0%</c:formatCode>
                <c:ptCount val="6"/>
                <c:pt idx="0">
                  <c:v>0.38164251199999999</c:v>
                </c:pt>
                <c:pt idx="1">
                  <c:v>0.49758454099999999</c:v>
                </c:pt>
                <c:pt idx="2">
                  <c:v>7.2463767999999998E-2</c:v>
                </c:pt>
                <c:pt idx="3">
                  <c:v>2.4154589000000001E-2</c:v>
                </c:pt>
                <c:pt idx="4">
                  <c:v>1.9323671000000001E-2</c:v>
                </c:pt>
                <c:pt idx="5">
                  <c:v>4.830918E-3</c:v>
                </c:pt>
              </c:numCache>
            </c:numRef>
          </c:val>
          <c:extLst>
            <c:ext xmlns:c16="http://schemas.microsoft.com/office/drawing/2014/chart" uri="{C3380CC4-5D6E-409C-BE32-E72D297353CC}">
              <c16:uniqueId val="{00000002-8DC0-4F7B-8185-9039528B6EE7}"/>
            </c:ext>
          </c:extLst>
        </c:ser>
        <c:dLbls>
          <c:dLblPos val="outEnd"/>
          <c:showLegendKey val="0"/>
          <c:showVal val="1"/>
          <c:showCatName val="0"/>
          <c:showSerName val="0"/>
          <c:showPercent val="0"/>
          <c:showBubbleSize val="0"/>
        </c:dLbls>
        <c:gapWidth val="100"/>
        <c:overlap val="-10"/>
        <c:axId val="730290128"/>
        <c:axId val="730289472"/>
      </c:barChart>
      <c:catAx>
        <c:axId val="73029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289472"/>
        <c:crosses val="autoZero"/>
        <c:auto val="1"/>
        <c:lblAlgn val="ctr"/>
        <c:lblOffset val="100"/>
        <c:noMultiLvlLbl val="0"/>
      </c:catAx>
      <c:valAx>
        <c:axId val="730289472"/>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29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Gained qualification 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Sheet1!$C$16</c:f>
              <c:strCache>
                <c:ptCount val="1"/>
                <c:pt idx="0">
                  <c:v>No response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Sheet1!$A$17:$B$22</c:f>
              <c:multiLvlStrCache>
                <c:ptCount val="6"/>
                <c:lvl>
                  <c:pt idx="0">
                    <c:v>m</c:v>
                  </c:pt>
                  <c:pt idx="1">
                    <c:v>f</c:v>
                  </c:pt>
                  <c:pt idx="2">
                    <c:v>m</c:v>
                  </c:pt>
                  <c:pt idx="3">
                    <c:v>f</c:v>
                  </c:pt>
                  <c:pt idx="4">
                    <c:v>m</c:v>
                  </c:pt>
                  <c:pt idx="5">
                    <c:v>f</c:v>
                  </c:pt>
                </c:lvl>
                <c:lvl>
                  <c:pt idx="0">
                    <c:v>Secondary Care</c:v>
                  </c:pt>
                  <c:pt idx="2">
                    <c:v>Primary Care</c:v>
                  </c:pt>
                  <c:pt idx="4">
                    <c:v>Total</c:v>
                  </c:pt>
                </c:lvl>
              </c:multiLvlStrCache>
            </c:multiLvlStrRef>
          </c:cat>
          <c:val>
            <c:numRef>
              <c:f>Sheet1!$C$17:$C$22</c:f>
              <c:numCache>
                <c:formatCode>0.0%</c:formatCode>
                <c:ptCount val="6"/>
                <c:pt idx="0">
                  <c:v>0.01</c:v>
                </c:pt>
                <c:pt idx="1">
                  <c:v>0.01</c:v>
                </c:pt>
                <c:pt idx="2">
                  <c:v>3.5999999999999997E-2</c:v>
                </c:pt>
                <c:pt idx="3">
                  <c:v>0</c:v>
                </c:pt>
                <c:pt idx="4">
                  <c:v>1.4999999999999999E-2</c:v>
                </c:pt>
                <c:pt idx="5">
                  <c:v>7.0000000000000001E-3</c:v>
                </c:pt>
              </c:numCache>
            </c:numRef>
          </c:val>
          <c:extLst>
            <c:ext xmlns:c16="http://schemas.microsoft.com/office/drawing/2014/chart" uri="{C3380CC4-5D6E-409C-BE32-E72D297353CC}">
              <c16:uniqueId val="{00000000-D42D-4394-AE94-0E1520BB1348}"/>
            </c:ext>
          </c:extLst>
        </c:ser>
        <c:ser>
          <c:idx val="1"/>
          <c:order val="1"/>
          <c:tx>
            <c:strRef>
              <c:f>Sheet1!$D$16</c:f>
              <c:strCache>
                <c:ptCount val="1"/>
                <c:pt idx="0">
                  <c:v>Outside EEA and UK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Sheet1!$A$17:$B$22</c:f>
              <c:multiLvlStrCache>
                <c:ptCount val="6"/>
                <c:lvl>
                  <c:pt idx="0">
                    <c:v>m</c:v>
                  </c:pt>
                  <c:pt idx="1">
                    <c:v>f</c:v>
                  </c:pt>
                  <c:pt idx="2">
                    <c:v>m</c:v>
                  </c:pt>
                  <c:pt idx="3">
                    <c:v>f</c:v>
                  </c:pt>
                  <c:pt idx="4">
                    <c:v>m</c:v>
                  </c:pt>
                  <c:pt idx="5">
                    <c:v>f</c:v>
                  </c:pt>
                </c:lvl>
                <c:lvl>
                  <c:pt idx="0">
                    <c:v>Secondary Care</c:v>
                  </c:pt>
                  <c:pt idx="2">
                    <c:v>Primary Care</c:v>
                  </c:pt>
                  <c:pt idx="4">
                    <c:v>Total</c:v>
                  </c:pt>
                </c:lvl>
              </c:multiLvlStrCache>
            </c:multiLvlStrRef>
          </c:cat>
          <c:val>
            <c:numRef>
              <c:f>Sheet1!$D$17:$D$22</c:f>
              <c:numCache>
                <c:formatCode>0.0%</c:formatCode>
                <c:ptCount val="6"/>
                <c:pt idx="0">
                  <c:v>0.14299999999999999</c:v>
                </c:pt>
                <c:pt idx="1">
                  <c:v>6.0999999999999999E-2</c:v>
                </c:pt>
                <c:pt idx="2">
                  <c:v>7.0999999999999994E-2</c:v>
                </c:pt>
                <c:pt idx="3">
                  <c:v>4.2999999999999997E-2</c:v>
                </c:pt>
                <c:pt idx="4">
                  <c:v>0.128</c:v>
                </c:pt>
                <c:pt idx="5">
                  <c:v>5.6000000000000001E-2</c:v>
                </c:pt>
              </c:numCache>
            </c:numRef>
          </c:val>
          <c:extLst>
            <c:ext xmlns:c16="http://schemas.microsoft.com/office/drawing/2014/chart" uri="{C3380CC4-5D6E-409C-BE32-E72D297353CC}">
              <c16:uniqueId val="{00000001-D42D-4394-AE94-0E1520BB1348}"/>
            </c:ext>
          </c:extLst>
        </c:ser>
        <c:ser>
          <c:idx val="2"/>
          <c:order val="2"/>
          <c:tx>
            <c:strRef>
              <c:f>Sheet1!$E$16</c:f>
              <c:strCache>
                <c:ptCount val="1"/>
                <c:pt idx="0">
                  <c:v>EEA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Sheet1!$A$17:$B$22</c:f>
              <c:multiLvlStrCache>
                <c:ptCount val="6"/>
                <c:lvl>
                  <c:pt idx="0">
                    <c:v>m</c:v>
                  </c:pt>
                  <c:pt idx="1">
                    <c:v>f</c:v>
                  </c:pt>
                  <c:pt idx="2">
                    <c:v>m</c:v>
                  </c:pt>
                  <c:pt idx="3">
                    <c:v>f</c:v>
                  </c:pt>
                  <c:pt idx="4">
                    <c:v>m</c:v>
                  </c:pt>
                  <c:pt idx="5">
                    <c:v>f</c:v>
                  </c:pt>
                </c:lvl>
                <c:lvl>
                  <c:pt idx="0">
                    <c:v>Secondary Care</c:v>
                  </c:pt>
                  <c:pt idx="2">
                    <c:v>Primary Care</c:v>
                  </c:pt>
                  <c:pt idx="4">
                    <c:v>Total</c:v>
                  </c:pt>
                </c:lvl>
              </c:multiLvlStrCache>
            </c:multiLvlStrRef>
          </c:cat>
          <c:val>
            <c:numRef>
              <c:f>Sheet1!$E$17:$E$22</c:f>
              <c:numCache>
                <c:formatCode>0.0%</c:formatCode>
                <c:ptCount val="6"/>
                <c:pt idx="0">
                  <c:v>4.8000000000000001E-2</c:v>
                </c:pt>
                <c:pt idx="1">
                  <c:v>8.2000000000000003E-2</c:v>
                </c:pt>
                <c:pt idx="2">
                  <c:v>7.0999999999999994E-2</c:v>
                </c:pt>
                <c:pt idx="3">
                  <c:v>4.2999999999999997E-2</c:v>
                </c:pt>
                <c:pt idx="4">
                  <c:v>5.2999999999999999E-2</c:v>
                </c:pt>
                <c:pt idx="5">
                  <c:v>6.9000000000000006E-2</c:v>
                </c:pt>
              </c:numCache>
            </c:numRef>
          </c:val>
          <c:extLst>
            <c:ext xmlns:c16="http://schemas.microsoft.com/office/drawing/2014/chart" uri="{C3380CC4-5D6E-409C-BE32-E72D297353CC}">
              <c16:uniqueId val="{00000002-D42D-4394-AE94-0E1520BB1348}"/>
            </c:ext>
          </c:extLst>
        </c:ser>
        <c:ser>
          <c:idx val="3"/>
          <c:order val="3"/>
          <c:tx>
            <c:strRef>
              <c:f>Sheet1!$F$16</c:f>
              <c:strCache>
                <c:ptCount val="1"/>
                <c:pt idx="0">
                  <c:v>UK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Sheet1!$A$17:$B$22</c:f>
              <c:multiLvlStrCache>
                <c:ptCount val="6"/>
                <c:lvl>
                  <c:pt idx="0">
                    <c:v>m</c:v>
                  </c:pt>
                  <c:pt idx="1">
                    <c:v>f</c:v>
                  </c:pt>
                  <c:pt idx="2">
                    <c:v>m</c:v>
                  </c:pt>
                  <c:pt idx="3">
                    <c:v>f</c:v>
                  </c:pt>
                  <c:pt idx="4">
                    <c:v>m</c:v>
                  </c:pt>
                  <c:pt idx="5">
                    <c:v>f</c:v>
                  </c:pt>
                </c:lvl>
                <c:lvl>
                  <c:pt idx="0">
                    <c:v>Secondary Care</c:v>
                  </c:pt>
                  <c:pt idx="2">
                    <c:v>Primary Care</c:v>
                  </c:pt>
                  <c:pt idx="4">
                    <c:v>Total</c:v>
                  </c:pt>
                </c:lvl>
              </c:multiLvlStrCache>
            </c:multiLvlStrRef>
          </c:cat>
          <c:val>
            <c:numRef>
              <c:f>Sheet1!$F$17:$F$22</c:f>
              <c:numCache>
                <c:formatCode>0.0%</c:formatCode>
                <c:ptCount val="6"/>
                <c:pt idx="0">
                  <c:v>0.8</c:v>
                </c:pt>
                <c:pt idx="1">
                  <c:v>0.84699999999999998</c:v>
                </c:pt>
                <c:pt idx="2">
                  <c:v>0.82099999999999995</c:v>
                </c:pt>
                <c:pt idx="3">
                  <c:v>0.91300000000000003</c:v>
                </c:pt>
                <c:pt idx="4">
                  <c:v>0.80500000000000005</c:v>
                </c:pt>
                <c:pt idx="5">
                  <c:v>0.86799999999999999</c:v>
                </c:pt>
              </c:numCache>
            </c:numRef>
          </c:val>
          <c:extLst>
            <c:ext xmlns:c16="http://schemas.microsoft.com/office/drawing/2014/chart" uri="{C3380CC4-5D6E-409C-BE32-E72D297353CC}">
              <c16:uniqueId val="{00000003-D42D-4394-AE94-0E1520BB1348}"/>
            </c:ext>
          </c:extLst>
        </c:ser>
        <c:dLbls>
          <c:dLblPos val="outEnd"/>
          <c:showLegendKey val="0"/>
          <c:showVal val="1"/>
          <c:showCatName val="0"/>
          <c:showSerName val="0"/>
          <c:showPercent val="0"/>
          <c:showBubbleSize val="0"/>
        </c:dLbls>
        <c:gapWidth val="90"/>
        <c:overlap val="-5"/>
        <c:axId val="403679872"/>
        <c:axId val="332626920"/>
      </c:barChart>
      <c:catAx>
        <c:axId val="403679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626920"/>
        <c:crosses val="autoZero"/>
        <c:auto val="1"/>
        <c:lblAlgn val="ctr"/>
        <c:lblOffset val="100"/>
        <c:noMultiLvlLbl val="0"/>
      </c:catAx>
      <c:valAx>
        <c:axId val="332626920"/>
        <c:scaling>
          <c:orientation val="minMax"/>
        </c:scaling>
        <c:delete val="0"/>
        <c:axPos val="b"/>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67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Years since qualification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dLbl>
              <c:idx val="3"/>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8A-4195-8730-B2486BF2D6A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0-5 years</c:v>
                </c:pt>
                <c:pt idx="1">
                  <c:v>6-10 years</c:v>
                </c:pt>
                <c:pt idx="2">
                  <c:v>11-20 years</c:v>
                </c:pt>
                <c:pt idx="3">
                  <c:v>20+ years</c:v>
                </c:pt>
                <c:pt idx="4">
                  <c:v>No responses</c:v>
                </c:pt>
              </c:strCache>
            </c:strRef>
          </c:cat>
          <c:val>
            <c:numRef>
              <c:f>Sheet1!$B$2:$B$6</c:f>
              <c:numCache>
                <c:formatCode>0.0%</c:formatCode>
                <c:ptCount val="5"/>
                <c:pt idx="0">
                  <c:v>4.0000000000000001E-3</c:v>
                </c:pt>
                <c:pt idx="1">
                  <c:v>1.0999999999999999E-2</c:v>
                </c:pt>
                <c:pt idx="2">
                  <c:v>0.14199999999999999</c:v>
                </c:pt>
                <c:pt idx="3">
                  <c:v>0.83599999999999997</c:v>
                </c:pt>
                <c:pt idx="4">
                  <c:v>7.0000000000000001E-3</c:v>
                </c:pt>
              </c:numCache>
            </c:numRef>
          </c:val>
          <c:extLst>
            <c:ext xmlns:c16="http://schemas.microsoft.com/office/drawing/2014/chart" uri="{C3380CC4-5D6E-409C-BE32-E72D297353CC}">
              <c16:uniqueId val="{00000000-8C8A-4195-8730-B2486BF2D6A0}"/>
            </c:ext>
          </c:extLst>
        </c:ser>
        <c:ser>
          <c:idx val="1"/>
          <c:order val="1"/>
          <c:tx>
            <c:strRef>
              <c:f>Sheet1!$C$1</c:f>
              <c:strCache>
                <c:ptCount val="1"/>
                <c:pt idx="0">
                  <c:v>Primary Care</c:v>
                </c:pt>
              </c:strCache>
            </c:strRef>
          </c:tx>
          <c:spPr>
            <a:solidFill>
              <a:schemeClr val="accent2"/>
            </a:solidFill>
            <a:ln>
              <a:noFill/>
            </a:ln>
            <a:effectLst/>
          </c:spPr>
          <c:invertIfNegative val="0"/>
          <c:dLbls>
            <c:dLbl>
              <c:idx val="3"/>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8A-4195-8730-B2486BF2D6A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0-5 years</c:v>
                </c:pt>
                <c:pt idx="1">
                  <c:v>6-10 years</c:v>
                </c:pt>
                <c:pt idx="2">
                  <c:v>11-20 years</c:v>
                </c:pt>
                <c:pt idx="3">
                  <c:v>20+ years</c:v>
                </c:pt>
                <c:pt idx="4">
                  <c:v>No responses</c:v>
                </c:pt>
              </c:strCache>
            </c:strRef>
          </c:cat>
          <c:val>
            <c:numRef>
              <c:f>Sheet1!$C$2:$C$6</c:f>
              <c:numCache>
                <c:formatCode>0.0%</c:formatCode>
                <c:ptCount val="5"/>
                <c:pt idx="0">
                  <c:v>0</c:v>
                </c:pt>
                <c:pt idx="1">
                  <c:v>1.4E-2</c:v>
                </c:pt>
                <c:pt idx="2">
                  <c:v>0.14899999999999999</c:v>
                </c:pt>
                <c:pt idx="3">
                  <c:v>0.82399999999999995</c:v>
                </c:pt>
                <c:pt idx="4">
                  <c:v>1.4E-2</c:v>
                </c:pt>
              </c:numCache>
            </c:numRef>
          </c:val>
          <c:extLst>
            <c:ext xmlns:c16="http://schemas.microsoft.com/office/drawing/2014/chart" uri="{C3380CC4-5D6E-409C-BE32-E72D297353CC}">
              <c16:uniqueId val="{00000001-8C8A-4195-8730-B2486BF2D6A0}"/>
            </c:ext>
          </c:extLst>
        </c:ser>
        <c:ser>
          <c:idx val="2"/>
          <c:order val="2"/>
          <c:tx>
            <c:strRef>
              <c:f>Sheet1!$D$1</c:f>
              <c:strCache>
                <c:ptCount val="1"/>
                <c:pt idx="0">
                  <c:v>Secondary Care</c:v>
                </c:pt>
              </c:strCache>
            </c:strRef>
          </c:tx>
          <c:spPr>
            <a:solidFill>
              <a:schemeClr val="accent3"/>
            </a:solidFill>
            <a:ln>
              <a:noFill/>
            </a:ln>
            <a:effectLst/>
          </c:spPr>
          <c:invertIfNegative val="0"/>
          <c:dLbls>
            <c:dLbl>
              <c:idx val="3"/>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8A-4195-8730-B2486BF2D6A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0-5 years</c:v>
                </c:pt>
                <c:pt idx="1">
                  <c:v>6-10 years</c:v>
                </c:pt>
                <c:pt idx="2">
                  <c:v>11-20 years</c:v>
                </c:pt>
                <c:pt idx="3">
                  <c:v>20+ years</c:v>
                </c:pt>
                <c:pt idx="4">
                  <c:v>No responses</c:v>
                </c:pt>
              </c:strCache>
            </c:strRef>
          </c:cat>
          <c:val>
            <c:numRef>
              <c:f>Sheet1!$D$2:$D$6</c:f>
              <c:numCache>
                <c:formatCode>0.0%</c:formatCode>
                <c:ptCount val="5"/>
                <c:pt idx="0">
                  <c:v>5.0000000000000001E-3</c:v>
                </c:pt>
                <c:pt idx="1">
                  <c:v>0.01</c:v>
                </c:pt>
                <c:pt idx="2">
                  <c:v>0.14000000000000001</c:v>
                </c:pt>
                <c:pt idx="3">
                  <c:v>0.84099999999999997</c:v>
                </c:pt>
                <c:pt idx="4">
                  <c:v>5.0000000000000001E-3</c:v>
                </c:pt>
              </c:numCache>
            </c:numRef>
          </c:val>
          <c:extLst>
            <c:ext xmlns:c16="http://schemas.microsoft.com/office/drawing/2014/chart" uri="{C3380CC4-5D6E-409C-BE32-E72D297353CC}">
              <c16:uniqueId val="{00000002-8C8A-4195-8730-B2486BF2D6A0}"/>
            </c:ext>
          </c:extLst>
        </c:ser>
        <c:dLbls>
          <c:dLblPos val="outEnd"/>
          <c:showLegendKey val="0"/>
          <c:showVal val="1"/>
          <c:showCatName val="0"/>
          <c:showSerName val="0"/>
          <c:showPercent val="0"/>
          <c:showBubbleSize val="0"/>
        </c:dLbls>
        <c:gapWidth val="100"/>
        <c:overlap val="-5"/>
        <c:axId val="584023008"/>
        <c:axId val="584020384"/>
      </c:barChart>
      <c:catAx>
        <c:axId val="58402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020384"/>
        <c:crosses val="autoZero"/>
        <c:auto val="1"/>
        <c:lblAlgn val="ctr"/>
        <c:lblOffset val="100"/>
        <c:noMultiLvlLbl val="0"/>
      </c:catAx>
      <c:valAx>
        <c:axId val="584020384"/>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02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Clinical sessions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0 - Retired</c:v>
                </c:pt>
                <c:pt idx="1">
                  <c:v>1-2</c:v>
                </c:pt>
                <c:pt idx="2">
                  <c:v>3-5</c:v>
                </c:pt>
                <c:pt idx="3">
                  <c:v>6-8</c:v>
                </c:pt>
                <c:pt idx="4">
                  <c:v>8+</c:v>
                </c:pt>
                <c:pt idx="5">
                  <c:v>Prefer not to answer</c:v>
                </c:pt>
              </c:strCache>
            </c:strRef>
          </c:cat>
          <c:val>
            <c:numRef>
              <c:f>Sheet1!$B$2:$B$7</c:f>
              <c:numCache>
                <c:formatCode>0.0%</c:formatCode>
                <c:ptCount val="6"/>
                <c:pt idx="0">
                  <c:v>0.05</c:v>
                </c:pt>
                <c:pt idx="1">
                  <c:v>3.9E-2</c:v>
                </c:pt>
                <c:pt idx="2">
                  <c:v>0.19600000000000001</c:v>
                </c:pt>
                <c:pt idx="3">
                  <c:v>0.26</c:v>
                </c:pt>
                <c:pt idx="4">
                  <c:v>0.44800000000000001</c:v>
                </c:pt>
                <c:pt idx="5">
                  <c:v>7.0000000000000001E-3</c:v>
                </c:pt>
              </c:numCache>
            </c:numRef>
          </c:val>
          <c:extLst>
            <c:ext xmlns:c16="http://schemas.microsoft.com/office/drawing/2014/chart" uri="{C3380CC4-5D6E-409C-BE32-E72D297353CC}">
              <c16:uniqueId val="{00000000-853F-4387-AF38-6F8151469781}"/>
            </c:ext>
          </c:extLst>
        </c:ser>
        <c:ser>
          <c:idx val="1"/>
          <c:order val="1"/>
          <c:tx>
            <c:strRef>
              <c:f>Sheet1!$C$1</c:f>
              <c:strCache>
                <c:ptCount val="1"/>
                <c:pt idx="0">
                  <c:v>Primary Care</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0 - Retired</c:v>
                </c:pt>
                <c:pt idx="1">
                  <c:v>1-2</c:v>
                </c:pt>
                <c:pt idx="2">
                  <c:v>3-5</c:v>
                </c:pt>
                <c:pt idx="3">
                  <c:v>6-8</c:v>
                </c:pt>
                <c:pt idx="4">
                  <c:v>8+</c:v>
                </c:pt>
                <c:pt idx="5">
                  <c:v>Prefer not to answer</c:v>
                </c:pt>
              </c:strCache>
            </c:strRef>
          </c:cat>
          <c:val>
            <c:numRef>
              <c:f>Sheet1!$C$2:$C$7</c:f>
              <c:numCache>
                <c:formatCode>0.0%</c:formatCode>
                <c:ptCount val="6"/>
                <c:pt idx="0">
                  <c:v>0.122</c:v>
                </c:pt>
                <c:pt idx="1">
                  <c:v>8.1000000000000003E-2</c:v>
                </c:pt>
                <c:pt idx="2">
                  <c:v>0.432</c:v>
                </c:pt>
                <c:pt idx="3">
                  <c:v>0.25700000000000001</c:v>
                </c:pt>
                <c:pt idx="4">
                  <c:v>0.108</c:v>
                </c:pt>
                <c:pt idx="5">
                  <c:v>0</c:v>
                </c:pt>
              </c:numCache>
            </c:numRef>
          </c:val>
          <c:extLst>
            <c:ext xmlns:c16="http://schemas.microsoft.com/office/drawing/2014/chart" uri="{C3380CC4-5D6E-409C-BE32-E72D297353CC}">
              <c16:uniqueId val="{00000001-853F-4387-AF38-6F8151469781}"/>
            </c:ext>
          </c:extLst>
        </c:ser>
        <c:ser>
          <c:idx val="2"/>
          <c:order val="2"/>
          <c:tx>
            <c:strRef>
              <c:f>Sheet1!$D$1</c:f>
              <c:strCache>
                <c:ptCount val="1"/>
                <c:pt idx="0">
                  <c:v>Secondary Care</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0 - Retired</c:v>
                </c:pt>
                <c:pt idx="1">
                  <c:v>1-2</c:v>
                </c:pt>
                <c:pt idx="2">
                  <c:v>3-5</c:v>
                </c:pt>
                <c:pt idx="3">
                  <c:v>6-8</c:v>
                </c:pt>
                <c:pt idx="4">
                  <c:v>8+</c:v>
                </c:pt>
                <c:pt idx="5">
                  <c:v>Prefer not to answer</c:v>
                </c:pt>
              </c:strCache>
            </c:strRef>
          </c:cat>
          <c:val>
            <c:numRef>
              <c:f>Sheet1!$D$2:$D$7</c:f>
              <c:numCache>
                <c:formatCode>0.0%</c:formatCode>
                <c:ptCount val="6"/>
                <c:pt idx="0">
                  <c:v>2.4E-2</c:v>
                </c:pt>
                <c:pt idx="1">
                  <c:v>2.4E-2</c:v>
                </c:pt>
                <c:pt idx="2">
                  <c:v>0.111</c:v>
                </c:pt>
                <c:pt idx="3">
                  <c:v>0.26100000000000001</c:v>
                </c:pt>
                <c:pt idx="4">
                  <c:v>0.56999999999999995</c:v>
                </c:pt>
                <c:pt idx="5">
                  <c:v>0.01</c:v>
                </c:pt>
              </c:numCache>
            </c:numRef>
          </c:val>
          <c:extLst>
            <c:ext xmlns:c16="http://schemas.microsoft.com/office/drawing/2014/chart" uri="{C3380CC4-5D6E-409C-BE32-E72D297353CC}">
              <c16:uniqueId val="{00000002-853F-4387-AF38-6F8151469781}"/>
            </c:ext>
          </c:extLst>
        </c:ser>
        <c:dLbls>
          <c:dLblPos val="outEnd"/>
          <c:showLegendKey val="0"/>
          <c:showVal val="1"/>
          <c:showCatName val="0"/>
          <c:showSerName val="0"/>
          <c:showPercent val="0"/>
          <c:showBubbleSize val="0"/>
        </c:dLbls>
        <c:gapWidth val="100"/>
        <c:overlap val="-5"/>
        <c:axId val="583094992"/>
        <c:axId val="583095320"/>
      </c:barChart>
      <c:catAx>
        <c:axId val="58309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095320"/>
        <c:crosses val="autoZero"/>
        <c:auto val="1"/>
        <c:lblAlgn val="ctr"/>
        <c:lblOffset val="100"/>
        <c:noMultiLvlLbl val="0"/>
      </c:catAx>
      <c:valAx>
        <c:axId val="583095320"/>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09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Full-Time</a:t>
            </a:r>
            <a:r>
              <a:rPr lang="en-GB" baseline="0"/>
              <a:t> versus Part-Time working</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Sheet4!$K$2</c:f>
              <c:strCache>
                <c:ptCount val="1"/>
                <c:pt idx="0">
                  <c:v>Full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Sheet4!$L$1:$N$1</c:f>
              <c:strCache>
                <c:ptCount val="3"/>
                <c:pt idx="0">
                  <c:v>Total</c:v>
                </c:pt>
                <c:pt idx="1">
                  <c:v>Primary Care</c:v>
                </c:pt>
                <c:pt idx="2">
                  <c:v>Secondary Care</c:v>
                </c:pt>
              </c:strCache>
            </c:strRef>
          </c:cat>
          <c:val>
            <c:numRef>
              <c:f>Sheet4!$L$2:$N$2</c:f>
              <c:numCache>
                <c:formatCode>0.0%</c:formatCode>
                <c:ptCount val="3"/>
                <c:pt idx="0">
                  <c:v>0.6263345195729535</c:v>
                </c:pt>
                <c:pt idx="1">
                  <c:v>0.31081081081081102</c:v>
                </c:pt>
                <c:pt idx="2">
                  <c:v>0.73913043478260854</c:v>
                </c:pt>
              </c:numCache>
            </c:numRef>
          </c:val>
          <c:extLst>
            <c:ext xmlns:c16="http://schemas.microsoft.com/office/drawing/2014/chart" uri="{C3380CC4-5D6E-409C-BE32-E72D297353CC}">
              <c16:uniqueId val="{00000000-D7FD-4FFF-AF38-C617D6DCA562}"/>
            </c:ext>
          </c:extLst>
        </c:ser>
        <c:ser>
          <c:idx val="1"/>
          <c:order val="1"/>
          <c:tx>
            <c:strRef>
              <c:f>Sheet4!$K$3</c:f>
              <c:strCache>
                <c:ptCount val="1"/>
                <c:pt idx="0">
                  <c:v>Part 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Sheet4!$L$1:$N$1</c:f>
              <c:strCache>
                <c:ptCount val="3"/>
                <c:pt idx="0">
                  <c:v>Total</c:v>
                </c:pt>
                <c:pt idx="1">
                  <c:v>Primary Care</c:v>
                </c:pt>
                <c:pt idx="2">
                  <c:v>Secondary Care</c:v>
                </c:pt>
              </c:strCache>
            </c:strRef>
          </c:cat>
          <c:val>
            <c:numRef>
              <c:f>Sheet4!$L$3:$N$3</c:f>
              <c:numCache>
                <c:formatCode>0.0%</c:formatCode>
                <c:ptCount val="3"/>
                <c:pt idx="0">
                  <c:v>0.35943060498220653</c:v>
                </c:pt>
                <c:pt idx="1">
                  <c:v>0.67567567567567632</c:v>
                </c:pt>
                <c:pt idx="2">
                  <c:v>0.24637681159420291</c:v>
                </c:pt>
              </c:numCache>
            </c:numRef>
          </c:val>
          <c:extLst>
            <c:ext xmlns:c16="http://schemas.microsoft.com/office/drawing/2014/chart" uri="{C3380CC4-5D6E-409C-BE32-E72D297353CC}">
              <c16:uniqueId val="{00000001-D7FD-4FFF-AF38-C617D6DCA562}"/>
            </c:ext>
          </c:extLst>
        </c:ser>
        <c:ser>
          <c:idx val="2"/>
          <c:order val="2"/>
          <c:tx>
            <c:strRef>
              <c:f>Sheet4!$K$4</c:f>
              <c:strCache>
                <c:ptCount val="1"/>
                <c:pt idx="0">
                  <c:v>No response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Sheet4!$L$1:$N$1</c:f>
              <c:strCache>
                <c:ptCount val="3"/>
                <c:pt idx="0">
                  <c:v>Total</c:v>
                </c:pt>
                <c:pt idx="1">
                  <c:v>Primary Care</c:v>
                </c:pt>
                <c:pt idx="2">
                  <c:v>Secondary Care</c:v>
                </c:pt>
              </c:strCache>
            </c:strRef>
          </c:cat>
          <c:val>
            <c:numRef>
              <c:f>Sheet4!$L$4:$N$4</c:f>
              <c:numCache>
                <c:formatCode>0.0%</c:formatCode>
                <c:ptCount val="3"/>
                <c:pt idx="0">
                  <c:v>1.4234875444839862E-2</c:v>
                </c:pt>
                <c:pt idx="1">
                  <c:v>1.3513513513513521E-2</c:v>
                </c:pt>
                <c:pt idx="2">
                  <c:v>1.4492753623188409E-2</c:v>
                </c:pt>
              </c:numCache>
            </c:numRef>
          </c:val>
          <c:extLst>
            <c:ext xmlns:c16="http://schemas.microsoft.com/office/drawing/2014/chart" uri="{C3380CC4-5D6E-409C-BE32-E72D297353CC}">
              <c16:uniqueId val="{00000002-D7FD-4FFF-AF38-C617D6DCA562}"/>
            </c:ext>
          </c:extLst>
        </c:ser>
        <c:dLbls>
          <c:showLegendKey val="0"/>
          <c:showVal val="1"/>
          <c:showCatName val="0"/>
          <c:showSerName val="0"/>
          <c:showPercent val="0"/>
          <c:showBubbleSize val="0"/>
        </c:dLbls>
        <c:gapWidth val="100"/>
        <c:overlap val="-5"/>
        <c:axId val="212965632"/>
        <c:axId val="213057536"/>
      </c:barChart>
      <c:catAx>
        <c:axId val="2129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057536"/>
        <c:crosses val="autoZero"/>
        <c:auto val="1"/>
        <c:lblAlgn val="ctr"/>
        <c:lblOffset val="100"/>
        <c:noMultiLvlLbl val="0"/>
      </c:catAx>
      <c:valAx>
        <c:axId val="213057536"/>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Additional roles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'add roles'!$L$1</c:f>
              <c:strCache>
                <c:ptCount val="1"/>
                <c:pt idx="0">
                  <c:v>Total</c:v>
                </c:pt>
              </c:strCache>
            </c:strRef>
          </c:tx>
          <c:spPr>
            <a:solidFill>
              <a:schemeClr val="accent1"/>
            </a:solidFill>
            <a:ln>
              <a:noFill/>
            </a:ln>
            <a:effectLst/>
          </c:spPr>
          <c:invertIfNegative val="0"/>
          <c:dLbls>
            <c:dLbl>
              <c:idx val="2"/>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0F-4A24-ACD2-3A8435DE0630}"/>
                </c:ext>
              </c:extLst>
            </c:dLbl>
            <c:dLbl>
              <c:idx val="3"/>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0F-4A24-ACD2-3A8435DE0630}"/>
                </c:ext>
              </c:extLst>
            </c:dLbl>
            <c:dLbl>
              <c:idx val="5"/>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0F-4A24-ACD2-3A8435DE063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'add roles'!$K$2:$K$7</c:f>
              <c:strCache>
                <c:ptCount val="6"/>
                <c:pt idx="0">
                  <c:v>None</c:v>
                </c:pt>
                <c:pt idx="1">
                  <c:v>“Multiple”</c:v>
                </c:pt>
                <c:pt idx="2">
                  <c:v>1-2</c:v>
                </c:pt>
                <c:pt idx="3">
                  <c:v>3-4</c:v>
                </c:pt>
                <c:pt idx="4">
                  <c:v>5+</c:v>
                </c:pt>
                <c:pt idx="5">
                  <c:v>No response</c:v>
                </c:pt>
              </c:strCache>
            </c:strRef>
          </c:cat>
          <c:val>
            <c:numRef>
              <c:f>'add roles'!$L$2:$L$7</c:f>
              <c:numCache>
                <c:formatCode>0.0%</c:formatCode>
                <c:ptCount val="6"/>
                <c:pt idx="0">
                  <c:v>3.9145907473309635E-2</c:v>
                </c:pt>
                <c:pt idx="1">
                  <c:v>3.5587188612099655E-3</c:v>
                </c:pt>
                <c:pt idx="2">
                  <c:v>0.42704626334519591</c:v>
                </c:pt>
                <c:pt idx="3">
                  <c:v>0.14946619217081861</c:v>
                </c:pt>
                <c:pt idx="4">
                  <c:v>5.3380782918149489E-2</c:v>
                </c:pt>
                <c:pt idx="5">
                  <c:v>0.32740213523131689</c:v>
                </c:pt>
              </c:numCache>
            </c:numRef>
          </c:val>
          <c:extLst>
            <c:ext xmlns:c16="http://schemas.microsoft.com/office/drawing/2014/chart" uri="{C3380CC4-5D6E-409C-BE32-E72D297353CC}">
              <c16:uniqueId val="{00000000-0D23-475B-9347-9C49BAFF23DB}"/>
            </c:ext>
          </c:extLst>
        </c:ser>
        <c:ser>
          <c:idx val="1"/>
          <c:order val="1"/>
          <c:tx>
            <c:strRef>
              <c:f>'add roles'!$M$1</c:f>
              <c:strCache>
                <c:ptCount val="1"/>
                <c:pt idx="0">
                  <c:v>Primary Care</c:v>
                </c:pt>
              </c:strCache>
            </c:strRef>
          </c:tx>
          <c:spPr>
            <a:solidFill>
              <a:schemeClr val="accent2"/>
            </a:solidFill>
            <a:ln>
              <a:noFill/>
            </a:ln>
            <a:effectLst/>
          </c:spPr>
          <c:invertIfNegative val="0"/>
          <c:dLbls>
            <c:dLbl>
              <c:idx val="2"/>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0F-4A24-ACD2-3A8435DE0630}"/>
                </c:ext>
              </c:extLst>
            </c:dLbl>
            <c:dLbl>
              <c:idx val="3"/>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0F-4A24-ACD2-3A8435DE0630}"/>
                </c:ext>
              </c:extLst>
            </c:dLbl>
            <c:dLbl>
              <c:idx val="5"/>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0F-4A24-ACD2-3A8435DE063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'add roles'!$K$2:$K$7</c:f>
              <c:strCache>
                <c:ptCount val="6"/>
                <c:pt idx="0">
                  <c:v>None</c:v>
                </c:pt>
                <c:pt idx="1">
                  <c:v>“Multiple”</c:v>
                </c:pt>
                <c:pt idx="2">
                  <c:v>1-2</c:v>
                </c:pt>
                <c:pt idx="3">
                  <c:v>3-4</c:v>
                </c:pt>
                <c:pt idx="4">
                  <c:v>5+</c:v>
                </c:pt>
                <c:pt idx="5">
                  <c:v>No response</c:v>
                </c:pt>
              </c:strCache>
            </c:strRef>
          </c:cat>
          <c:val>
            <c:numRef>
              <c:f>'add roles'!$M$2:$M$7</c:f>
              <c:numCache>
                <c:formatCode>0.0%</c:formatCode>
                <c:ptCount val="6"/>
                <c:pt idx="0">
                  <c:v>5.4054054054054078E-2</c:v>
                </c:pt>
                <c:pt idx="1">
                  <c:v>0</c:v>
                </c:pt>
                <c:pt idx="2">
                  <c:v>0.47297297297297319</c:v>
                </c:pt>
                <c:pt idx="3">
                  <c:v>0.18918918918918926</c:v>
                </c:pt>
                <c:pt idx="4">
                  <c:v>4.0540540540540543E-2</c:v>
                </c:pt>
                <c:pt idx="5">
                  <c:v>0.24324324324324331</c:v>
                </c:pt>
              </c:numCache>
            </c:numRef>
          </c:val>
          <c:extLst>
            <c:ext xmlns:c16="http://schemas.microsoft.com/office/drawing/2014/chart" uri="{C3380CC4-5D6E-409C-BE32-E72D297353CC}">
              <c16:uniqueId val="{00000001-0D23-475B-9347-9C49BAFF23DB}"/>
            </c:ext>
          </c:extLst>
        </c:ser>
        <c:ser>
          <c:idx val="2"/>
          <c:order val="2"/>
          <c:tx>
            <c:strRef>
              <c:f>'add roles'!$N$1</c:f>
              <c:strCache>
                <c:ptCount val="1"/>
                <c:pt idx="0">
                  <c:v>Secondary Care</c:v>
                </c:pt>
              </c:strCache>
            </c:strRef>
          </c:tx>
          <c:spPr>
            <a:solidFill>
              <a:schemeClr val="accent3"/>
            </a:solidFill>
            <a:ln>
              <a:noFill/>
            </a:ln>
            <a:effectLst/>
          </c:spPr>
          <c:invertIfNegative val="0"/>
          <c:dLbls>
            <c:dLbl>
              <c:idx val="2"/>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0F-4A24-ACD2-3A8435DE0630}"/>
                </c:ext>
              </c:extLst>
            </c:dLbl>
            <c:dLbl>
              <c:idx val="3"/>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0F-4A24-ACD2-3A8435DE0630}"/>
                </c:ext>
              </c:extLst>
            </c:dLbl>
            <c:dLbl>
              <c:idx val="5"/>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0F-4A24-ACD2-3A8435DE063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'add roles'!$K$2:$K$7</c:f>
              <c:strCache>
                <c:ptCount val="6"/>
                <c:pt idx="0">
                  <c:v>None</c:v>
                </c:pt>
                <c:pt idx="1">
                  <c:v>“Multiple”</c:v>
                </c:pt>
                <c:pt idx="2">
                  <c:v>1-2</c:v>
                </c:pt>
                <c:pt idx="3">
                  <c:v>3-4</c:v>
                </c:pt>
                <c:pt idx="4">
                  <c:v>5+</c:v>
                </c:pt>
                <c:pt idx="5">
                  <c:v>No response</c:v>
                </c:pt>
              </c:strCache>
            </c:strRef>
          </c:cat>
          <c:val>
            <c:numRef>
              <c:f>'add roles'!$N$2:$N$7</c:f>
              <c:numCache>
                <c:formatCode>0.0%</c:formatCode>
                <c:ptCount val="6"/>
                <c:pt idx="0">
                  <c:v>3.3816425120772944E-2</c:v>
                </c:pt>
                <c:pt idx="1">
                  <c:v>4.830917874396135E-3</c:v>
                </c:pt>
                <c:pt idx="2">
                  <c:v>0.41062801932367171</c:v>
                </c:pt>
                <c:pt idx="3">
                  <c:v>0.13526570048309183</c:v>
                </c:pt>
                <c:pt idx="4">
                  <c:v>5.7971014492753624E-2</c:v>
                </c:pt>
                <c:pt idx="5">
                  <c:v>0.3574879227053141</c:v>
                </c:pt>
              </c:numCache>
            </c:numRef>
          </c:val>
          <c:extLst>
            <c:ext xmlns:c16="http://schemas.microsoft.com/office/drawing/2014/chart" uri="{C3380CC4-5D6E-409C-BE32-E72D297353CC}">
              <c16:uniqueId val="{00000002-0D23-475B-9347-9C49BAFF23DB}"/>
            </c:ext>
          </c:extLst>
        </c:ser>
        <c:dLbls>
          <c:showLegendKey val="0"/>
          <c:showVal val="1"/>
          <c:showCatName val="0"/>
          <c:showSerName val="0"/>
          <c:showPercent val="0"/>
          <c:showBubbleSize val="0"/>
        </c:dLbls>
        <c:gapWidth val="100"/>
        <c:overlap val="-5"/>
        <c:axId val="213165952"/>
        <c:axId val="213167488"/>
      </c:barChart>
      <c:catAx>
        <c:axId val="21316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67488"/>
        <c:crosses val="autoZero"/>
        <c:auto val="1"/>
        <c:lblAlgn val="ctr"/>
        <c:lblOffset val="100"/>
        <c:noMultiLvlLbl val="0"/>
      </c:catAx>
      <c:valAx>
        <c:axId val="213167488"/>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6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Appraiser</a:t>
            </a:r>
            <a:r>
              <a:rPr lang="en-GB" baseline="0"/>
              <a:t> for how long?</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'how long appraiser'!$L$1</c:f>
              <c:strCache>
                <c:ptCount val="1"/>
                <c:pt idx="0">
                  <c:v>Total</c:v>
                </c:pt>
              </c:strCache>
            </c:strRef>
          </c:tx>
          <c:spPr>
            <a:solidFill>
              <a:schemeClr val="accent1"/>
            </a:solidFill>
            <a:ln>
              <a:noFill/>
            </a:ln>
            <a:effectLst/>
          </c:spPr>
          <c:invertIfNegative val="0"/>
          <c:dLbls>
            <c:dLbl>
              <c:idx val="4"/>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31-4B22-B346-73295138956C}"/>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'how long appraiser'!$K$2:$K$6</c:f>
              <c:strCache>
                <c:ptCount val="5"/>
                <c:pt idx="0">
                  <c:v>0-3 years</c:v>
                </c:pt>
                <c:pt idx="1">
                  <c:v>4-6 years</c:v>
                </c:pt>
                <c:pt idx="2">
                  <c:v>7-10 years</c:v>
                </c:pt>
                <c:pt idx="3">
                  <c:v>11+ years</c:v>
                </c:pt>
                <c:pt idx="4">
                  <c:v>No response</c:v>
                </c:pt>
              </c:strCache>
            </c:strRef>
          </c:cat>
          <c:val>
            <c:numRef>
              <c:f>'how long appraiser'!$L$2:$L$6</c:f>
              <c:numCache>
                <c:formatCode>0.0%</c:formatCode>
                <c:ptCount val="5"/>
                <c:pt idx="0">
                  <c:v>0.2597864768683274</c:v>
                </c:pt>
                <c:pt idx="1">
                  <c:v>0.24199288256227774</c:v>
                </c:pt>
                <c:pt idx="2">
                  <c:v>0.23131672597864764</c:v>
                </c:pt>
                <c:pt idx="3">
                  <c:v>0.25622775800711733</c:v>
                </c:pt>
                <c:pt idx="4">
                  <c:v>1.0676156583629894E-2</c:v>
                </c:pt>
              </c:numCache>
            </c:numRef>
          </c:val>
          <c:extLst>
            <c:ext xmlns:c16="http://schemas.microsoft.com/office/drawing/2014/chart" uri="{C3380CC4-5D6E-409C-BE32-E72D297353CC}">
              <c16:uniqueId val="{00000000-455B-443C-A404-0B7F70EF408A}"/>
            </c:ext>
          </c:extLst>
        </c:ser>
        <c:ser>
          <c:idx val="1"/>
          <c:order val="1"/>
          <c:tx>
            <c:strRef>
              <c:f>'how long appraiser'!$M$1</c:f>
              <c:strCache>
                <c:ptCount val="1"/>
                <c:pt idx="0">
                  <c:v>Primary Care</c:v>
                </c:pt>
              </c:strCache>
            </c:strRef>
          </c:tx>
          <c:spPr>
            <a:solidFill>
              <a:schemeClr val="accent2"/>
            </a:solidFill>
            <a:ln>
              <a:noFill/>
            </a:ln>
            <a:effectLst/>
          </c:spPr>
          <c:invertIfNegative val="0"/>
          <c:dLbls>
            <c:dLbl>
              <c:idx val="4"/>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31-4B22-B346-73295138956C}"/>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'how long appraiser'!$K$2:$K$6</c:f>
              <c:strCache>
                <c:ptCount val="5"/>
                <c:pt idx="0">
                  <c:v>0-3 years</c:v>
                </c:pt>
                <c:pt idx="1">
                  <c:v>4-6 years</c:v>
                </c:pt>
                <c:pt idx="2">
                  <c:v>7-10 years</c:v>
                </c:pt>
                <c:pt idx="3">
                  <c:v>11+ years</c:v>
                </c:pt>
                <c:pt idx="4">
                  <c:v>No response</c:v>
                </c:pt>
              </c:strCache>
            </c:strRef>
          </c:cat>
          <c:val>
            <c:numRef>
              <c:f>'how long appraiser'!$M$2:$M$6</c:f>
              <c:numCache>
                <c:formatCode>0.0%</c:formatCode>
                <c:ptCount val="5"/>
                <c:pt idx="0">
                  <c:v>0.37837837837837862</c:v>
                </c:pt>
                <c:pt idx="1">
                  <c:v>0.17567567567567563</c:v>
                </c:pt>
                <c:pt idx="2">
                  <c:v>0.16216216216216225</c:v>
                </c:pt>
                <c:pt idx="3">
                  <c:v>0.27027027027027045</c:v>
                </c:pt>
                <c:pt idx="4">
                  <c:v>1.3513513513513521E-2</c:v>
                </c:pt>
              </c:numCache>
            </c:numRef>
          </c:val>
          <c:extLst>
            <c:ext xmlns:c16="http://schemas.microsoft.com/office/drawing/2014/chart" uri="{C3380CC4-5D6E-409C-BE32-E72D297353CC}">
              <c16:uniqueId val="{00000001-455B-443C-A404-0B7F70EF408A}"/>
            </c:ext>
          </c:extLst>
        </c:ser>
        <c:ser>
          <c:idx val="2"/>
          <c:order val="2"/>
          <c:tx>
            <c:strRef>
              <c:f>'how long appraiser'!$N$1</c:f>
              <c:strCache>
                <c:ptCount val="1"/>
                <c:pt idx="0">
                  <c:v>Secondary Care</c:v>
                </c:pt>
              </c:strCache>
            </c:strRef>
          </c:tx>
          <c:spPr>
            <a:solidFill>
              <a:schemeClr val="accent3"/>
            </a:solidFill>
            <a:ln>
              <a:noFill/>
            </a:ln>
            <a:effectLst/>
          </c:spPr>
          <c:invertIfNegative val="0"/>
          <c:dLbls>
            <c:dLbl>
              <c:idx val="4"/>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31-4B22-B346-73295138956C}"/>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'how long appraiser'!$K$2:$K$6</c:f>
              <c:strCache>
                <c:ptCount val="5"/>
                <c:pt idx="0">
                  <c:v>0-3 years</c:v>
                </c:pt>
                <c:pt idx="1">
                  <c:v>4-6 years</c:v>
                </c:pt>
                <c:pt idx="2">
                  <c:v>7-10 years</c:v>
                </c:pt>
                <c:pt idx="3">
                  <c:v>11+ years</c:v>
                </c:pt>
                <c:pt idx="4">
                  <c:v>No response</c:v>
                </c:pt>
              </c:strCache>
            </c:strRef>
          </c:cat>
          <c:val>
            <c:numRef>
              <c:f>'how long appraiser'!$N$2:$N$6</c:f>
              <c:numCache>
                <c:formatCode>0.0%</c:formatCode>
                <c:ptCount val="5"/>
                <c:pt idx="0">
                  <c:v>0.21739130434782619</c:v>
                </c:pt>
                <c:pt idx="1">
                  <c:v>0.26570048309178745</c:v>
                </c:pt>
                <c:pt idx="2">
                  <c:v>0.25603864734299531</c:v>
                </c:pt>
                <c:pt idx="3">
                  <c:v>0.25120772946859887</c:v>
                </c:pt>
                <c:pt idx="4">
                  <c:v>9.6618357487922701E-3</c:v>
                </c:pt>
              </c:numCache>
            </c:numRef>
          </c:val>
          <c:extLst>
            <c:ext xmlns:c16="http://schemas.microsoft.com/office/drawing/2014/chart" uri="{C3380CC4-5D6E-409C-BE32-E72D297353CC}">
              <c16:uniqueId val="{00000002-455B-443C-A404-0B7F70EF408A}"/>
            </c:ext>
          </c:extLst>
        </c:ser>
        <c:dLbls>
          <c:showLegendKey val="0"/>
          <c:showVal val="1"/>
          <c:showCatName val="0"/>
          <c:showSerName val="0"/>
          <c:showPercent val="0"/>
          <c:showBubbleSize val="0"/>
        </c:dLbls>
        <c:gapWidth val="219"/>
        <c:overlap val="-27"/>
        <c:axId val="213652224"/>
        <c:axId val="213653760"/>
      </c:barChart>
      <c:catAx>
        <c:axId val="21365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53760"/>
        <c:crosses val="autoZero"/>
        <c:auto val="1"/>
        <c:lblAlgn val="ctr"/>
        <c:lblOffset val="100"/>
        <c:noMultiLvlLbl val="0"/>
      </c:catAx>
      <c:valAx>
        <c:axId val="213653760"/>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5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appraisals per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Secondary Care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No response</c:v>
                </c:pt>
                <c:pt idx="1">
                  <c:v>45+</c:v>
                </c:pt>
                <c:pt idx="2">
                  <c:v>33-44</c:v>
                </c:pt>
                <c:pt idx="3">
                  <c:v>22-32</c:v>
                </c:pt>
                <c:pt idx="4">
                  <c:v>17-21</c:v>
                </c:pt>
                <c:pt idx="5">
                  <c:v>11-16</c:v>
                </c:pt>
                <c:pt idx="6">
                  <c:v>6-10</c:v>
                </c:pt>
                <c:pt idx="7">
                  <c:v>5 or less</c:v>
                </c:pt>
                <c:pt idx="8">
                  <c:v>0 (just trained)</c:v>
                </c:pt>
              </c:strCache>
            </c:strRef>
          </c:cat>
          <c:val>
            <c:numRef>
              <c:f>Sheet1!$B$2:$B$10</c:f>
              <c:numCache>
                <c:formatCode>0.0%</c:formatCode>
                <c:ptCount val="9"/>
                <c:pt idx="0">
                  <c:v>2.8985507246376812E-2</c:v>
                </c:pt>
                <c:pt idx="1">
                  <c:v>0</c:v>
                </c:pt>
                <c:pt idx="2">
                  <c:v>4.830917874396135E-3</c:v>
                </c:pt>
                <c:pt idx="3">
                  <c:v>2.4154589371980676E-2</c:v>
                </c:pt>
                <c:pt idx="4">
                  <c:v>2.4154589371980676E-2</c:v>
                </c:pt>
                <c:pt idx="5">
                  <c:v>0.12560386473429952</c:v>
                </c:pt>
                <c:pt idx="6">
                  <c:v>0.60386473429951693</c:v>
                </c:pt>
                <c:pt idx="7">
                  <c:v>0.16908212560386474</c:v>
                </c:pt>
                <c:pt idx="8">
                  <c:v>1.932367149758454E-2</c:v>
                </c:pt>
              </c:numCache>
            </c:numRef>
          </c:val>
          <c:extLst>
            <c:ext xmlns:c16="http://schemas.microsoft.com/office/drawing/2014/chart" uri="{C3380CC4-5D6E-409C-BE32-E72D297353CC}">
              <c16:uniqueId val="{00000000-B6BD-49DF-B930-8F749AB9E6DA}"/>
            </c:ext>
          </c:extLst>
        </c:ser>
        <c:ser>
          <c:idx val="1"/>
          <c:order val="1"/>
          <c:tx>
            <c:strRef>
              <c:f>Sheet1!$C$1</c:f>
              <c:strCache>
                <c:ptCount val="1"/>
                <c:pt idx="0">
                  <c:v>Primary Care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No response</c:v>
                </c:pt>
                <c:pt idx="1">
                  <c:v>45+</c:v>
                </c:pt>
                <c:pt idx="2">
                  <c:v>33-44</c:v>
                </c:pt>
                <c:pt idx="3">
                  <c:v>22-32</c:v>
                </c:pt>
                <c:pt idx="4">
                  <c:v>17-21</c:v>
                </c:pt>
                <c:pt idx="5">
                  <c:v>11-16</c:v>
                </c:pt>
                <c:pt idx="6">
                  <c:v>6-10</c:v>
                </c:pt>
                <c:pt idx="7">
                  <c:v>5 or less</c:v>
                </c:pt>
                <c:pt idx="8">
                  <c:v>0 (just trained)</c:v>
                </c:pt>
              </c:strCache>
            </c:strRef>
          </c:cat>
          <c:val>
            <c:numRef>
              <c:f>Sheet1!$C$2:$C$10</c:f>
              <c:numCache>
                <c:formatCode>0.0%</c:formatCode>
                <c:ptCount val="9"/>
                <c:pt idx="0">
                  <c:v>6.7567567567567571E-2</c:v>
                </c:pt>
                <c:pt idx="1">
                  <c:v>9.45945945945946E-2</c:v>
                </c:pt>
                <c:pt idx="2">
                  <c:v>0.20270270270270271</c:v>
                </c:pt>
                <c:pt idx="3">
                  <c:v>0.32432432432432434</c:v>
                </c:pt>
                <c:pt idx="4">
                  <c:v>0.12162162162162163</c:v>
                </c:pt>
                <c:pt idx="5">
                  <c:v>9.45945945945946E-2</c:v>
                </c:pt>
                <c:pt idx="6">
                  <c:v>6.7567567567567571E-2</c:v>
                </c:pt>
                <c:pt idx="7">
                  <c:v>1.3513513513513514E-2</c:v>
                </c:pt>
                <c:pt idx="8">
                  <c:v>1.3513513513513514E-2</c:v>
                </c:pt>
              </c:numCache>
            </c:numRef>
          </c:val>
          <c:extLst>
            <c:ext xmlns:c16="http://schemas.microsoft.com/office/drawing/2014/chart" uri="{C3380CC4-5D6E-409C-BE32-E72D297353CC}">
              <c16:uniqueId val="{00000001-B6BD-49DF-B930-8F749AB9E6DA}"/>
            </c:ext>
          </c:extLst>
        </c:ser>
        <c:ser>
          <c:idx val="2"/>
          <c:order val="2"/>
          <c:tx>
            <c:strRef>
              <c:f>Sheet1!$D$1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No response</c:v>
                </c:pt>
                <c:pt idx="1">
                  <c:v>45+</c:v>
                </c:pt>
                <c:pt idx="2">
                  <c:v>33-44</c:v>
                </c:pt>
                <c:pt idx="3">
                  <c:v>22-32</c:v>
                </c:pt>
                <c:pt idx="4">
                  <c:v>17-21</c:v>
                </c:pt>
                <c:pt idx="5">
                  <c:v>11-16</c:v>
                </c:pt>
                <c:pt idx="6">
                  <c:v>6-10</c:v>
                </c:pt>
                <c:pt idx="7">
                  <c:v>5 or less</c:v>
                </c:pt>
                <c:pt idx="8">
                  <c:v>0 (just trained)</c:v>
                </c:pt>
              </c:strCache>
            </c:strRef>
          </c:cat>
          <c:val>
            <c:numRef>
              <c:f>Sheet1!$D$2:$D$10</c:f>
              <c:numCache>
                <c:formatCode>0.0%</c:formatCode>
                <c:ptCount val="9"/>
                <c:pt idx="0">
                  <c:v>3.9145907473309607E-2</c:v>
                </c:pt>
                <c:pt idx="1">
                  <c:v>2.491103202846975E-2</c:v>
                </c:pt>
                <c:pt idx="2">
                  <c:v>5.6939501779359428E-2</c:v>
                </c:pt>
                <c:pt idx="3">
                  <c:v>0.10320284697508897</c:v>
                </c:pt>
                <c:pt idx="4">
                  <c:v>4.9822064056939501E-2</c:v>
                </c:pt>
                <c:pt idx="5">
                  <c:v>0.11743772241992882</c:v>
                </c:pt>
                <c:pt idx="6">
                  <c:v>0.46263345195729538</c:v>
                </c:pt>
                <c:pt idx="7">
                  <c:v>0.12811387900355872</c:v>
                </c:pt>
                <c:pt idx="8">
                  <c:v>1.7793594306049824E-2</c:v>
                </c:pt>
              </c:numCache>
            </c:numRef>
          </c:val>
          <c:extLst>
            <c:ext xmlns:c16="http://schemas.microsoft.com/office/drawing/2014/chart" uri="{C3380CC4-5D6E-409C-BE32-E72D297353CC}">
              <c16:uniqueId val="{00000002-B6BD-49DF-B930-8F749AB9E6DA}"/>
            </c:ext>
          </c:extLst>
        </c:ser>
        <c:dLbls>
          <c:dLblPos val="inEnd"/>
          <c:showLegendKey val="0"/>
          <c:showVal val="1"/>
          <c:showCatName val="0"/>
          <c:showSerName val="0"/>
          <c:showPercent val="0"/>
          <c:showBubbleSize val="0"/>
        </c:dLbls>
        <c:gapWidth val="50"/>
        <c:overlap val="-5"/>
        <c:axId val="635774520"/>
        <c:axId val="635772552"/>
      </c:barChart>
      <c:catAx>
        <c:axId val="635774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772552"/>
        <c:crosses val="autoZero"/>
        <c:auto val="1"/>
        <c:lblAlgn val="ctr"/>
        <c:lblOffset val="100"/>
        <c:noMultiLvlLbl val="0"/>
      </c:catAx>
      <c:valAx>
        <c:axId val="635772552"/>
        <c:scaling>
          <c:orientation val="minMax"/>
        </c:scaling>
        <c:delete val="0"/>
        <c:axPos val="b"/>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774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Cross specialty appraisals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0</c:v>
                </c:pt>
                <c:pt idx="1">
                  <c:v>Less than 25%</c:v>
                </c:pt>
                <c:pt idx="2">
                  <c:v>25-50%</c:v>
                </c:pt>
                <c:pt idx="3">
                  <c:v>50-75%</c:v>
                </c:pt>
                <c:pt idx="4">
                  <c:v>75-99%</c:v>
                </c:pt>
                <c:pt idx="5">
                  <c:v>100%</c:v>
                </c:pt>
                <c:pt idx="6">
                  <c:v>No response</c:v>
                </c:pt>
              </c:strCache>
            </c:strRef>
          </c:cat>
          <c:val>
            <c:numRef>
              <c:f>Sheet1!$B$2:$B$8</c:f>
              <c:numCache>
                <c:formatCode>0.0%</c:formatCode>
                <c:ptCount val="7"/>
                <c:pt idx="0">
                  <c:v>0.33451959999999997</c:v>
                </c:pt>
                <c:pt idx="1">
                  <c:v>0.16725979999999999</c:v>
                </c:pt>
                <c:pt idx="2">
                  <c:v>8.8968000000000005E-2</c:v>
                </c:pt>
                <c:pt idx="3">
                  <c:v>9.6085400000000001E-2</c:v>
                </c:pt>
                <c:pt idx="4">
                  <c:v>0.15302489999999999</c:v>
                </c:pt>
                <c:pt idx="5">
                  <c:v>0.14946619999999999</c:v>
                </c:pt>
                <c:pt idx="6">
                  <c:v>1.06762E-2</c:v>
                </c:pt>
              </c:numCache>
            </c:numRef>
          </c:val>
          <c:extLst>
            <c:ext xmlns:c16="http://schemas.microsoft.com/office/drawing/2014/chart" uri="{C3380CC4-5D6E-409C-BE32-E72D297353CC}">
              <c16:uniqueId val="{00000000-CC93-47FA-BD2A-59D296D8BB85}"/>
            </c:ext>
          </c:extLst>
        </c:ser>
        <c:ser>
          <c:idx val="1"/>
          <c:order val="1"/>
          <c:tx>
            <c:strRef>
              <c:f>Sheet1!$C$1</c:f>
              <c:strCache>
                <c:ptCount val="1"/>
                <c:pt idx="0">
                  <c:v>Primary Care</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0</c:v>
                </c:pt>
                <c:pt idx="1">
                  <c:v>Less than 25%</c:v>
                </c:pt>
                <c:pt idx="2">
                  <c:v>25-50%</c:v>
                </c:pt>
                <c:pt idx="3">
                  <c:v>50-75%</c:v>
                </c:pt>
                <c:pt idx="4">
                  <c:v>75-99%</c:v>
                </c:pt>
                <c:pt idx="5">
                  <c:v>100%</c:v>
                </c:pt>
                <c:pt idx="6">
                  <c:v>No response</c:v>
                </c:pt>
              </c:strCache>
            </c:strRef>
          </c:cat>
          <c:val>
            <c:numRef>
              <c:f>Sheet1!$C$2:$C$8</c:f>
              <c:numCache>
                <c:formatCode>0.0%</c:formatCode>
                <c:ptCount val="7"/>
                <c:pt idx="0">
                  <c:v>0.77027027000000003</c:v>
                </c:pt>
                <c:pt idx="1">
                  <c:v>0.162162162</c:v>
                </c:pt>
                <c:pt idx="2">
                  <c:v>2.7027026999999999E-2</c:v>
                </c:pt>
                <c:pt idx="3">
                  <c:v>1.3513514000000001E-2</c:v>
                </c:pt>
                <c:pt idx="4">
                  <c:v>0</c:v>
                </c:pt>
                <c:pt idx="5">
                  <c:v>2.7027026999999999E-2</c:v>
                </c:pt>
                <c:pt idx="6">
                  <c:v>0</c:v>
                </c:pt>
              </c:numCache>
            </c:numRef>
          </c:val>
          <c:extLst>
            <c:ext xmlns:c16="http://schemas.microsoft.com/office/drawing/2014/chart" uri="{C3380CC4-5D6E-409C-BE32-E72D297353CC}">
              <c16:uniqueId val="{00000001-CC93-47FA-BD2A-59D296D8BB85}"/>
            </c:ext>
          </c:extLst>
        </c:ser>
        <c:ser>
          <c:idx val="2"/>
          <c:order val="2"/>
          <c:tx>
            <c:strRef>
              <c:f>Sheet1!$D$1</c:f>
              <c:strCache>
                <c:ptCount val="1"/>
                <c:pt idx="0">
                  <c:v>Secondary Care</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0</c:v>
                </c:pt>
                <c:pt idx="1">
                  <c:v>Less than 25%</c:v>
                </c:pt>
                <c:pt idx="2">
                  <c:v>25-50%</c:v>
                </c:pt>
                <c:pt idx="3">
                  <c:v>50-75%</c:v>
                </c:pt>
                <c:pt idx="4">
                  <c:v>75-99%</c:v>
                </c:pt>
                <c:pt idx="5">
                  <c:v>100%</c:v>
                </c:pt>
                <c:pt idx="6">
                  <c:v>No response</c:v>
                </c:pt>
              </c:strCache>
            </c:strRef>
          </c:cat>
          <c:val>
            <c:numRef>
              <c:f>Sheet1!$D$2:$D$8</c:f>
              <c:numCache>
                <c:formatCode>0.0%</c:formatCode>
                <c:ptCount val="7"/>
                <c:pt idx="0">
                  <c:v>0.17874396100000001</c:v>
                </c:pt>
                <c:pt idx="1">
                  <c:v>0.169082126</c:v>
                </c:pt>
                <c:pt idx="2">
                  <c:v>0.111111111</c:v>
                </c:pt>
                <c:pt idx="3">
                  <c:v>0.12560386500000001</c:v>
                </c:pt>
                <c:pt idx="4">
                  <c:v>0.207729469</c:v>
                </c:pt>
                <c:pt idx="5">
                  <c:v>0.193236715</c:v>
                </c:pt>
                <c:pt idx="6">
                  <c:v>1.4492754E-2</c:v>
                </c:pt>
              </c:numCache>
            </c:numRef>
          </c:val>
          <c:extLst>
            <c:ext xmlns:c16="http://schemas.microsoft.com/office/drawing/2014/chart" uri="{C3380CC4-5D6E-409C-BE32-E72D297353CC}">
              <c16:uniqueId val="{00000002-CC93-47FA-BD2A-59D296D8BB85}"/>
            </c:ext>
          </c:extLst>
        </c:ser>
        <c:dLbls>
          <c:dLblPos val="outEnd"/>
          <c:showLegendKey val="0"/>
          <c:showVal val="1"/>
          <c:showCatName val="0"/>
          <c:showSerName val="0"/>
          <c:showPercent val="0"/>
          <c:showBubbleSize val="0"/>
        </c:dLbls>
        <c:gapWidth val="219"/>
        <c:overlap val="-27"/>
        <c:axId val="591034928"/>
        <c:axId val="591036240"/>
      </c:barChart>
      <c:catAx>
        <c:axId val="59103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036240"/>
        <c:crosses val="autoZero"/>
        <c:auto val="1"/>
        <c:lblAlgn val="ctr"/>
        <c:lblOffset val="100"/>
        <c:noMultiLvlLbl val="0"/>
      </c:catAx>
      <c:valAx>
        <c:axId val="591036240"/>
        <c:scaling>
          <c:orientation val="minMax"/>
        </c:scaling>
        <c:delete val="0"/>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03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4" ma:contentTypeDescription="Create a new document." ma:contentTypeScope="" ma:versionID="300c7e4eb471851064b81d1b6dd83332">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04549130902698c6716dcd2850a96cce"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08ED-DEFB-4A19-90E0-FBF47DA060C4}">
  <ds:schemaRefs>
    <ds:schemaRef ds:uri="http://schemas.microsoft.com/sharepoint/v3/contenttype/forms"/>
  </ds:schemaRefs>
</ds:datastoreItem>
</file>

<file path=customXml/itemProps2.xml><?xml version="1.0" encoding="utf-8"?>
<ds:datastoreItem xmlns:ds="http://schemas.openxmlformats.org/officeDocument/2006/customXml" ds:itemID="{27D37E09-4717-45BC-919D-E561DD1F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B9F6E-4FF2-4B43-9AC6-3239988709A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0cf4b3a6-91e3-43a9-a28b-3e6e49204d49"/>
    <ds:schemaRef ds:uri="5549f3f6-b7db-40ce-a15f-c10d2fdae267"/>
    <ds:schemaRef ds:uri="http://www.w3.org/XML/1998/namespace"/>
  </ds:schemaRefs>
</ds:datastoreItem>
</file>

<file path=customXml/itemProps4.xml><?xml version="1.0" encoding="utf-8"?>
<ds:datastoreItem xmlns:ds="http://schemas.openxmlformats.org/officeDocument/2006/customXml" ds:itemID="{FDA9F249-4039-4B58-B07E-A9803427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29</Pages>
  <Words>5231</Words>
  <Characters>29823</Characters>
  <Application>Microsoft Office Word</Application>
  <DocSecurity>0</DocSecurity>
  <Lines>248</Lines>
  <Paragraphs>69</Paragraphs>
  <ScaleCrop>false</ScaleCrop>
  <Company>NHS Dumfries And Galloway</Company>
  <LinksUpToDate>false</LinksUpToDate>
  <CharactersWithSpaces>34985</CharactersWithSpaces>
  <SharedDoc>false</SharedDoc>
  <HLinks>
    <vt:vector size="108" baseType="variant">
      <vt:variant>
        <vt:i4>4587584</vt:i4>
      </vt:variant>
      <vt:variant>
        <vt:i4>102</vt:i4>
      </vt:variant>
      <vt:variant>
        <vt:i4>0</vt:i4>
      </vt:variant>
      <vt:variant>
        <vt:i4>5</vt:i4>
      </vt:variant>
      <vt:variant>
        <vt:lpwstr>http://www.appraisal.nes.scot.nhs.uk/</vt:lpwstr>
      </vt:variant>
      <vt:variant>
        <vt:lpwstr/>
      </vt:variant>
      <vt:variant>
        <vt:i4>4587584</vt:i4>
      </vt:variant>
      <vt:variant>
        <vt:i4>99</vt:i4>
      </vt:variant>
      <vt:variant>
        <vt:i4>0</vt:i4>
      </vt:variant>
      <vt:variant>
        <vt:i4>5</vt:i4>
      </vt:variant>
      <vt:variant>
        <vt:lpwstr>http://www.appraisal.nes.scot.nhs.uk/</vt:lpwstr>
      </vt:variant>
      <vt:variant>
        <vt:lpwstr/>
      </vt:variant>
      <vt:variant>
        <vt:i4>1572925</vt:i4>
      </vt:variant>
      <vt:variant>
        <vt:i4>92</vt:i4>
      </vt:variant>
      <vt:variant>
        <vt:i4>0</vt:i4>
      </vt:variant>
      <vt:variant>
        <vt:i4>5</vt:i4>
      </vt:variant>
      <vt:variant>
        <vt:lpwstr/>
      </vt:variant>
      <vt:variant>
        <vt:lpwstr>_Toc44499042</vt:lpwstr>
      </vt:variant>
      <vt:variant>
        <vt:i4>1769533</vt:i4>
      </vt:variant>
      <vt:variant>
        <vt:i4>86</vt:i4>
      </vt:variant>
      <vt:variant>
        <vt:i4>0</vt:i4>
      </vt:variant>
      <vt:variant>
        <vt:i4>5</vt:i4>
      </vt:variant>
      <vt:variant>
        <vt:lpwstr/>
      </vt:variant>
      <vt:variant>
        <vt:lpwstr>_Toc44499041</vt:lpwstr>
      </vt:variant>
      <vt:variant>
        <vt:i4>1703997</vt:i4>
      </vt:variant>
      <vt:variant>
        <vt:i4>80</vt:i4>
      </vt:variant>
      <vt:variant>
        <vt:i4>0</vt:i4>
      </vt:variant>
      <vt:variant>
        <vt:i4>5</vt:i4>
      </vt:variant>
      <vt:variant>
        <vt:lpwstr/>
      </vt:variant>
      <vt:variant>
        <vt:lpwstr>_Toc44499040</vt:lpwstr>
      </vt:variant>
      <vt:variant>
        <vt:i4>1245242</vt:i4>
      </vt:variant>
      <vt:variant>
        <vt:i4>74</vt:i4>
      </vt:variant>
      <vt:variant>
        <vt:i4>0</vt:i4>
      </vt:variant>
      <vt:variant>
        <vt:i4>5</vt:i4>
      </vt:variant>
      <vt:variant>
        <vt:lpwstr/>
      </vt:variant>
      <vt:variant>
        <vt:lpwstr>_Toc44499039</vt:lpwstr>
      </vt:variant>
      <vt:variant>
        <vt:i4>1179706</vt:i4>
      </vt:variant>
      <vt:variant>
        <vt:i4>68</vt:i4>
      </vt:variant>
      <vt:variant>
        <vt:i4>0</vt:i4>
      </vt:variant>
      <vt:variant>
        <vt:i4>5</vt:i4>
      </vt:variant>
      <vt:variant>
        <vt:lpwstr/>
      </vt:variant>
      <vt:variant>
        <vt:lpwstr>_Toc44499038</vt:lpwstr>
      </vt:variant>
      <vt:variant>
        <vt:i4>1900602</vt:i4>
      </vt:variant>
      <vt:variant>
        <vt:i4>62</vt:i4>
      </vt:variant>
      <vt:variant>
        <vt:i4>0</vt:i4>
      </vt:variant>
      <vt:variant>
        <vt:i4>5</vt:i4>
      </vt:variant>
      <vt:variant>
        <vt:lpwstr/>
      </vt:variant>
      <vt:variant>
        <vt:lpwstr>_Toc44499037</vt:lpwstr>
      </vt:variant>
      <vt:variant>
        <vt:i4>1835066</vt:i4>
      </vt:variant>
      <vt:variant>
        <vt:i4>56</vt:i4>
      </vt:variant>
      <vt:variant>
        <vt:i4>0</vt:i4>
      </vt:variant>
      <vt:variant>
        <vt:i4>5</vt:i4>
      </vt:variant>
      <vt:variant>
        <vt:lpwstr/>
      </vt:variant>
      <vt:variant>
        <vt:lpwstr>_Toc44499036</vt:lpwstr>
      </vt:variant>
      <vt:variant>
        <vt:i4>2031674</vt:i4>
      </vt:variant>
      <vt:variant>
        <vt:i4>50</vt:i4>
      </vt:variant>
      <vt:variant>
        <vt:i4>0</vt:i4>
      </vt:variant>
      <vt:variant>
        <vt:i4>5</vt:i4>
      </vt:variant>
      <vt:variant>
        <vt:lpwstr/>
      </vt:variant>
      <vt:variant>
        <vt:lpwstr>_Toc44499035</vt:lpwstr>
      </vt:variant>
      <vt:variant>
        <vt:i4>1966138</vt:i4>
      </vt:variant>
      <vt:variant>
        <vt:i4>44</vt:i4>
      </vt:variant>
      <vt:variant>
        <vt:i4>0</vt:i4>
      </vt:variant>
      <vt:variant>
        <vt:i4>5</vt:i4>
      </vt:variant>
      <vt:variant>
        <vt:lpwstr/>
      </vt:variant>
      <vt:variant>
        <vt:lpwstr>_Toc44499034</vt:lpwstr>
      </vt:variant>
      <vt:variant>
        <vt:i4>1638458</vt:i4>
      </vt:variant>
      <vt:variant>
        <vt:i4>38</vt:i4>
      </vt:variant>
      <vt:variant>
        <vt:i4>0</vt:i4>
      </vt:variant>
      <vt:variant>
        <vt:i4>5</vt:i4>
      </vt:variant>
      <vt:variant>
        <vt:lpwstr/>
      </vt:variant>
      <vt:variant>
        <vt:lpwstr>_Toc44499033</vt:lpwstr>
      </vt:variant>
      <vt:variant>
        <vt:i4>1572922</vt:i4>
      </vt:variant>
      <vt:variant>
        <vt:i4>32</vt:i4>
      </vt:variant>
      <vt:variant>
        <vt:i4>0</vt:i4>
      </vt:variant>
      <vt:variant>
        <vt:i4>5</vt:i4>
      </vt:variant>
      <vt:variant>
        <vt:lpwstr/>
      </vt:variant>
      <vt:variant>
        <vt:lpwstr>_Toc44499032</vt:lpwstr>
      </vt:variant>
      <vt:variant>
        <vt:i4>1769530</vt:i4>
      </vt:variant>
      <vt:variant>
        <vt:i4>26</vt:i4>
      </vt:variant>
      <vt:variant>
        <vt:i4>0</vt:i4>
      </vt:variant>
      <vt:variant>
        <vt:i4>5</vt:i4>
      </vt:variant>
      <vt:variant>
        <vt:lpwstr/>
      </vt:variant>
      <vt:variant>
        <vt:lpwstr>_Toc44499031</vt:lpwstr>
      </vt:variant>
      <vt:variant>
        <vt:i4>1703994</vt:i4>
      </vt:variant>
      <vt:variant>
        <vt:i4>20</vt:i4>
      </vt:variant>
      <vt:variant>
        <vt:i4>0</vt:i4>
      </vt:variant>
      <vt:variant>
        <vt:i4>5</vt:i4>
      </vt:variant>
      <vt:variant>
        <vt:lpwstr/>
      </vt:variant>
      <vt:variant>
        <vt:lpwstr>_Toc44499030</vt:lpwstr>
      </vt:variant>
      <vt:variant>
        <vt:i4>1245243</vt:i4>
      </vt:variant>
      <vt:variant>
        <vt:i4>14</vt:i4>
      </vt:variant>
      <vt:variant>
        <vt:i4>0</vt:i4>
      </vt:variant>
      <vt:variant>
        <vt:i4>5</vt:i4>
      </vt:variant>
      <vt:variant>
        <vt:lpwstr/>
      </vt:variant>
      <vt:variant>
        <vt:lpwstr>_Toc44499029</vt:lpwstr>
      </vt:variant>
      <vt:variant>
        <vt:i4>1179707</vt:i4>
      </vt:variant>
      <vt:variant>
        <vt:i4>8</vt:i4>
      </vt:variant>
      <vt:variant>
        <vt:i4>0</vt:i4>
      </vt:variant>
      <vt:variant>
        <vt:i4>5</vt:i4>
      </vt:variant>
      <vt:variant>
        <vt:lpwstr/>
      </vt:variant>
      <vt:variant>
        <vt:lpwstr>_Toc44499028</vt:lpwstr>
      </vt:variant>
      <vt:variant>
        <vt:i4>1900603</vt:i4>
      </vt:variant>
      <vt:variant>
        <vt:i4>2</vt:i4>
      </vt:variant>
      <vt:variant>
        <vt:i4>0</vt:i4>
      </vt:variant>
      <vt:variant>
        <vt:i4>5</vt:i4>
      </vt:variant>
      <vt:variant>
        <vt:lpwstr/>
      </vt:variant>
      <vt:variant>
        <vt:lpwstr>_Toc44499027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cp:lastModifiedBy>William Liu</cp:lastModifiedBy>
  <cp:revision>211</cp:revision>
  <cp:lastPrinted>2020-06-18T02:51:00Z</cp:lastPrinted>
  <dcterms:created xsi:type="dcterms:W3CDTF">2020-07-02T03:15:00Z</dcterms:created>
  <dcterms:modified xsi:type="dcterms:W3CDTF">2020-12-16T11:12:00Z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0x01010034BD96815014FC4DAAF3A159B430C409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